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5D3CA">
      <w:pPr>
        <w:widowControl/>
        <w:snapToGrid w:val="0"/>
        <w:spacing w:after="200"/>
        <w:jc w:val="center"/>
        <w:rPr>
          <w:rFonts w:hint="eastAsia" w:ascii="华文新魏" w:hAnsi="黑体" w:eastAsia="华文新魏" w:cs="Times New Roman"/>
          <w:kern w:val="0"/>
          <w:sz w:val="90"/>
          <w:szCs w:val="90"/>
        </w:rPr>
      </w:pPr>
    </w:p>
    <w:p w14:paraId="58BD9489">
      <w:pPr>
        <w:widowControl/>
        <w:snapToGrid w:val="0"/>
        <w:spacing w:after="200"/>
        <w:jc w:val="center"/>
        <w:rPr>
          <w:rFonts w:ascii="华文新魏" w:hAnsi="黑体" w:eastAsia="华文新魏"/>
          <w:kern w:val="0"/>
          <w:sz w:val="96"/>
          <w:szCs w:val="96"/>
        </w:rPr>
      </w:pPr>
      <w:r>
        <w:rPr>
          <w:rFonts w:hint="eastAsia" w:ascii="华文新魏" w:hAnsi="黑体" w:eastAsia="华文新魏" w:cs="Times New Roman"/>
          <w:kern w:val="0"/>
          <w:sz w:val="90"/>
          <w:szCs w:val="90"/>
        </w:rPr>
        <w:t>建筑与设计学院</w:t>
      </w:r>
    </w:p>
    <w:p w14:paraId="6CDF2D5D">
      <w:pPr>
        <w:widowControl/>
        <w:adjustRightInd/>
        <w:snapToGrid w:val="0"/>
        <w:spacing w:after="200" w:line="240" w:lineRule="auto"/>
        <w:jc w:val="center"/>
        <w:rPr>
          <w:rFonts w:hint="eastAsia" w:ascii="华文新魏" w:hAnsi="黑体" w:eastAsia="华文新魏" w:cs="Times New Roman"/>
          <w:w w:val="90"/>
          <w:kern w:val="0"/>
          <w:sz w:val="90"/>
          <w:szCs w:val="90"/>
        </w:rPr>
      </w:pPr>
      <w:r>
        <w:rPr>
          <w:rFonts w:hint="eastAsia" w:ascii="华文新魏" w:hAnsi="黑体" w:eastAsia="华文新魏" w:cs="Times New Roman"/>
          <w:w w:val="90"/>
          <w:kern w:val="0"/>
          <w:sz w:val="90"/>
          <w:szCs w:val="90"/>
          <w:lang w:eastAsia="zh-CN"/>
        </w:rPr>
        <w:t>城乡规划专业课程</w:t>
      </w:r>
      <w:r>
        <w:rPr>
          <w:rFonts w:hint="eastAsia" w:ascii="华文新魏" w:hAnsi="黑体" w:eastAsia="华文新魏" w:cs="Times New Roman"/>
          <w:w w:val="90"/>
          <w:kern w:val="0"/>
          <w:sz w:val="90"/>
          <w:szCs w:val="90"/>
        </w:rPr>
        <w:t>教学质量标准</w:t>
      </w:r>
    </w:p>
    <w:p w14:paraId="44B08AC7">
      <w:pPr>
        <w:widowControl/>
        <w:snapToGrid w:val="0"/>
        <w:spacing w:before="312" w:beforeLines="100" w:after="200"/>
        <w:jc w:val="center"/>
        <w:rPr>
          <w:rFonts w:ascii="楷体" w:hAnsi="楷体" w:eastAsia="楷体"/>
          <w:b/>
          <w:kern w:val="0"/>
          <w:sz w:val="52"/>
          <w:szCs w:val="52"/>
        </w:rPr>
      </w:pPr>
      <w:r>
        <w:rPr>
          <w:rFonts w:hint="eastAsia" w:ascii="楷体" w:hAnsi="楷体" w:eastAsia="楷体"/>
          <w:b/>
          <w:kern w:val="0"/>
          <w:sz w:val="52"/>
          <w:szCs w:val="52"/>
        </w:rPr>
        <w:t>（</w:t>
      </w:r>
      <w:r>
        <w:rPr>
          <w:rFonts w:hint="eastAsia" w:ascii="楷体" w:hAnsi="楷体" w:eastAsia="楷体"/>
          <w:b/>
          <w:kern w:val="0"/>
          <w:sz w:val="52"/>
          <w:szCs w:val="52"/>
          <w:lang w:val="en-US" w:eastAsia="zh-CN"/>
        </w:rPr>
        <w:t>2024</w:t>
      </w:r>
      <w:r>
        <w:rPr>
          <w:rFonts w:hint="eastAsia" w:ascii="楷体" w:hAnsi="楷体" w:eastAsia="楷体"/>
          <w:b/>
          <w:kern w:val="0"/>
          <w:sz w:val="52"/>
          <w:szCs w:val="52"/>
        </w:rPr>
        <w:t>版培养方案）</w:t>
      </w:r>
    </w:p>
    <w:p w14:paraId="79C9726F">
      <w:pPr>
        <w:widowControl/>
        <w:snapToGrid w:val="0"/>
        <w:spacing w:before="312" w:beforeLines="100" w:after="200"/>
        <w:jc w:val="center"/>
        <w:rPr>
          <w:rFonts w:ascii="楷体" w:hAnsi="楷体" w:eastAsia="楷体"/>
          <w:b/>
          <w:kern w:val="0"/>
          <w:sz w:val="84"/>
          <w:szCs w:val="84"/>
        </w:rPr>
      </w:pPr>
    </w:p>
    <w:p w14:paraId="698AD0F7">
      <w:pPr>
        <w:widowControl/>
        <w:snapToGrid w:val="0"/>
        <w:spacing w:before="312" w:beforeLines="100" w:after="200"/>
        <w:jc w:val="center"/>
        <w:rPr>
          <w:rFonts w:ascii="楷体" w:hAnsi="楷体" w:eastAsia="楷体"/>
          <w:b/>
          <w:kern w:val="0"/>
          <w:sz w:val="84"/>
          <w:szCs w:val="84"/>
        </w:rPr>
      </w:pPr>
    </w:p>
    <w:p w14:paraId="4CFF8632">
      <w:pPr>
        <w:widowControl/>
        <w:snapToGrid w:val="0"/>
        <w:spacing w:before="312" w:beforeLines="100" w:after="200"/>
        <w:rPr>
          <w:rFonts w:ascii="楷体" w:hAnsi="楷体" w:eastAsia="楷体"/>
          <w:b/>
          <w:kern w:val="0"/>
          <w:sz w:val="84"/>
          <w:szCs w:val="84"/>
        </w:rPr>
      </w:pPr>
    </w:p>
    <w:p w14:paraId="0338EA8F">
      <w:pPr>
        <w:widowControl/>
        <w:snapToGrid w:val="0"/>
        <w:spacing w:before="312" w:beforeLines="100" w:after="200"/>
        <w:rPr>
          <w:rFonts w:ascii="楷体" w:hAnsi="楷体" w:eastAsia="楷体"/>
          <w:b/>
          <w:kern w:val="0"/>
          <w:sz w:val="84"/>
          <w:szCs w:val="84"/>
        </w:rPr>
      </w:pPr>
    </w:p>
    <w:p w14:paraId="56CCED1A">
      <w:pPr>
        <w:widowControl/>
        <w:snapToGrid w:val="0"/>
        <w:spacing w:before="312" w:beforeLines="100" w:after="200"/>
        <w:rPr>
          <w:rFonts w:ascii="楷体" w:hAnsi="楷体" w:eastAsia="楷体"/>
          <w:kern w:val="0"/>
          <w:sz w:val="36"/>
          <w:szCs w:val="36"/>
        </w:rPr>
      </w:pPr>
    </w:p>
    <w:p w14:paraId="6D0A4F58">
      <w:pPr>
        <w:widowControl/>
        <w:snapToGrid w:val="0"/>
        <w:spacing w:before="312" w:beforeLines="100" w:after="200"/>
        <w:jc w:val="center"/>
        <w:rPr>
          <w:rFonts w:ascii="楷体" w:hAnsi="楷体" w:eastAsia="楷体"/>
          <w:kern w:val="0"/>
          <w:sz w:val="36"/>
          <w:szCs w:val="36"/>
        </w:rPr>
      </w:pPr>
    </w:p>
    <w:p w14:paraId="122BD265">
      <w:pPr>
        <w:widowControl/>
        <w:snapToGrid w:val="0"/>
        <w:spacing w:before="312" w:beforeLines="100" w:after="200"/>
        <w:jc w:val="center"/>
        <w:rPr>
          <w:rFonts w:ascii="楷体" w:hAnsi="楷体" w:eastAsia="楷体"/>
          <w:kern w:val="0"/>
          <w:sz w:val="36"/>
          <w:szCs w:val="36"/>
        </w:rPr>
        <w:sectPr>
          <w:footerReference r:id="rId3" w:type="even"/>
          <w:pgSz w:w="11906" w:h="16838"/>
          <w:pgMar w:top="1134" w:right="1134" w:bottom="1134" w:left="1134" w:header="851" w:footer="992" w:gutter="0"/>
          <w:cols w:space="720" w:num="1"/>
          <w:titlePg/>
          <w:docGrid w:type="lines" w:linePitch="312" w:charSpace="0"/>
        </w:sectPr>
      </w:pPr>
      <w:r>
        <w:rPr>
          <w:rFonts w:hint="eastAsia" w:ascii="楷体" w:hAnsi="楷体" w:eastAsia="楷体"/>
          <w:kern w:val="0"/>
          <w:sz w:val="36"/>
          <w:szCs w:val="36"/>
        </w:rPr>
        <w:t>中国矿业大学建筑与设计学院</w:t>
      </w:r>
    </w:p>
    <w:p w14:paraId="091BE902">
      <w:pPr>
        <w:spacing w:before="0" w:beforeLines="0" w:after="0" w:afterLines="0" w:line="240" w:lineRule="auto"/>
        <w:ind w:left="0" w:leftChars="0" w:right="0" w:rightChars="0" w:firstLine="0" w:firstLineChars="0"/>
        <w:jc w:val="center"/>
        <w:rPr>
          <w:rFonts w:hint="eastAsia" w:ascii="黑体" w:hAnsi="黑体" w:eastAsia="黑体"/>
          <w:b/>
          <w:bCs/>
          <w:sz w:val="28"/>
          <w:szCs w:val="28"/>
        </w:rPr>
      </w:pPr>
      <w:bookmarkStart w:id="0" w:name="_Toc5537"/>
      <w:bookmarkStart w:id="1" w:name="_Toc18298"/>
      <w:bookmarkStart w:id="2" w:name="_Toc13465"/>
      <w:bookmarkStart w:id="3" w:name="_Toc27801"/>
      <w:r>
        <w:rPr>
          <w:rFonts w:hint="eastAsia" w:ascii="黑体" w:hAnsi="黑体" w:eastAsia="黑体" w:cs="Times New Roman"/>
          <w:b/>
          <w:bCs/>
          <w:sz w:val="28"/>
          <w:szCs w:val="28"/>
          <w:lang w:val="en-US" w:eastAsia="zh-CN" w:bidi="ar-SA"/>
        </w:rPr>
        <w:t>目录</w:t>
      </w:r>
    </w:p>
    <w:p w14:paraId="1C43CF62">
      <w:pPr>
        <w:pStyle w:val="5"/>
        <w:tabs>
          <w:tab w:val="right" w:leader="dot" w:pos="8296"/>
        </w:tabs>
        <w:snapToGrid/>
        <w:spacing w:after="0" w:line="360" w:lineRule="exact"/>
        <w:rPr>
          <w:rFonts w:hint="eastAsia" w:ascii="黑体" w:hAnsi="黑体" w:eastAsia="黑体" w:cs="黑体"/>
          <w:b/>
          <w:bCs w:val="0"/>
          <w:color w:val="auto"/>
          <w:kern w:val="0"/>
          <w:sz w:val="21"/>
          <w:szCs w:val="21"/>
          <w:lang w:eastAsia="zh-CN"/>
        </w:rPr>
      </w:pPr>
      <w:r>
        <w:rPr>
          <w:rFonts w:hint="eastAsia" w:ascii="黑体" w:hAnsi="黑体" w:eastAsia="黑体" w:cs="黑体"/>
          <w:b/>
          <w:bCs w:val="0"/>
          <w:color w:val="auto"/>
          <w:kern w:val="0"/>
          <w:sz w:val="21"/>
          <w:szCs w:val="21"/>
          <w:lang w:eastAsia="zh-CN"/>
        </w:rPr>
        <w:t>专业大类基础必修课程</w:t>
      </w:r>
    </w:p>
    <w:p w14:paraId="1A2E0E11">
      <w:pPr>
        <w:pStyle w:val="5"/>
        <w:tabs>
          <w:tab w:val="right" w:leader="dot" w:pos="8730"/>
        </w:tabs>
      </w:pPr>
      <w:r>
        <w:rPr>
          <w:rFonts w:hint="eastAsia"/>
        </w:rPr>
        <w:fldChar w:fldCharType="begin"/>
      </w:r>
      <w:r>
        <w:rPr>
          <w:rFonts w:hint="eastAsia"/>
        </w:rPr>
        <w:instrText xml:space="preserve">TOC \o "1-2" \h \u </w:instrText>
      </w:r>
      <w:r>
        <w:rPr>
          <w:rFonts w:hint="eastAsia"/>
        </w:rPr>
        <w:fldChar w:fldCharType="separate"/>
      </w:r>
      <w:r>
        <w:rPr>
          <w:rFonts w:hint="eastAsia"/>
        </w:rPr>
        <w:fldChar w:fldCharType="begin"/>
      </w:r>
      <w:r>
        <w:rPr>
          <w:rFonts w:hint="eastAsia"/>
        </w:rPr>
        <w:instrText xml:space="preserve"> HYPERLINK \l _Toc23317 </w:instrText>
      </w:r>
      <w:r>
        <w:rPr>
          <w:rFonts w:hint="eastAsia"/>
        </w:rPr>
        <w:fldChar w:fldCharType="separate"/>
      </w:r>
      <w:r>
        <w:rPr>
          <w:rFonts w:hint="eastAsia"/>
        </w:rPr>
        <w:t>课程编号：</w:t>
      </w:r>
      <w:r>
        <w:rPr>
          <w:rFonts w:hint="eastAsia" w:eastAsia="仿宋"/>
          <w:bCs/>
          <w:szCs w:val="21"/>
        </w:rPr>
        <w:t>F24</w:t>
      </w:r>
      <w:r>
        <w:rPr>
          <w:rFonts w:hint="eastAsia" w:eastAsia="仿宋"/>
          <w:bCs/>
          <w:szCs w:val="21"/>
          <w:lang w:val="en-US" w:eastAsia="zh-CN"/>
        </w:rPr>
        <w:t>15301</w:t>
      </w:r>
      <w:r>
        <w:tab/>
      </w:r>
      <w:r>
        <w:rPr>
          <w:rFonts w:hint="eastAsia"/>
          <w:lang w:val="en-US" w:eastAsia="zh-CN"/>
        </w:rPr>
        <w:t>5</w:t>
      </w:r>
      <w:r>
        <w:rPr>
          <w:rFonts w:hint="eastAsia"/>
        </w:rPr>
        <w:fldChar w:fldCharType="end"/>
      </w:r>
    </w:p>
    <w:p w14:paraId="60A207E3">
      <w:pPr>
        <w:pStyle w:val="6"/>
        <w:tabs>
          <w:tab w:val="right" w:leader="dot" w:pos="8730"/>
        </w:tabs>
      </w:pPr>
      <w:r>
        <w:rPr>
          <w:rFonts w:hint="eastAsia"/>
        </w:rPr>
        <w:fldChar w:fldCharType="begin"/>
      </w:r>
      <w:r>
        <w:rPr>
          <w:rFonts w:hint="eastAsia"/>
        </w:rPr>
        <w:instrText xml:space="preserve"> HYPERLINK \l _Toc4400 </w:instrText>
      </w:r>
      <w:r>
        <w:rPr>
          <w:rFonts w:hint="eastAsia"/>
        </w:rPr>
        <w:fldChar w:fldCharType="separate"/>
      </w:r>
      <w:r>
        <w:rPr>
          <w:rFonts w:hint="eastAsia"/>
        </w:rPr>
        <w:t>《设计制图与表达》课程教学质量标准</w:t>
      </w:r>
      <w:r>
        <w:tab/>
      </w:r>
      <w:r>
        <w:fldChar w:fldCharType="begin"/>
      </w:r>
      <w:r>
        <w:instrText xml:space="preserve"> PAGEREF _Toc4400 \h </w:instrText>
      </w:r>
      <w:r>
        <w:fldChar w:fldCharType="separate"/>
      </w:r>
      <w:r>
        <w:t>5</w:t>
      </w:r>
      <w:r>
        <w:fldChar w:fldCharType="end"/>
      </w:r>
      <w:r>
        <w:rPr>
          <w:rFonts w:hint="eastAsia"/>
        </w:rPr>
        <w:fldChar w:fldCharType="end"/>
      </w:r>
    </w:p>
    <w:p w14:paraId="36E57882">
      <w:pPr>
        <w:pStyle w:val="5"/>
        <w:tabs>
          <w:tab w:val="right" w:leader="dot" w:pos="8730"/>
        </w:tabs>
      </w:pPr>
      <w:r>
        <w:rPr>
          <w:rFonts w:hint="eastAsia"/>
        </w:rPr>
        <w:fldChar w:fldCharType="begin"/>
      </w:r>
      <w:r>
        <w:rPr>
          <w:rFonts w:hint="eastAsia"/>
        </w:rPr>
        <w:instrText xml:space="preserve"> HYPERLINK \l _Toc18694 </w:instrText>
      </w:r>
      <w:r>
        <w:rPr>
          <w:rFonts w:hint="eastAsia"/>
        </w:rPr>
        <w:fldChar w:fldCharType="separate"/>
      </w:r>
      <w:r>
        <w:rPr>
          <w:rFonts w:hint="eastAsia"/>
        </w:rPr>
        <w:t>课程编号：</w:t>
      </w:r>
      <w:r>
        <w:rPr>
          <w:rFonts w:hint="eastAsia" w:eastAsia="仿宋"/>
          <w:bCs/>
          <w:szCs w:val="21"/>
        </w:rPr>
        <w:t>F24</w:t>
      </w:r>
      <w:r>
        <w:rPr>
          <w:rFonts w:hint="eastAsia" w:eastAsia="仿宋"/>
          <w:bCs/>
          <w:szCs w:val="21"/>
          <w:lang w:val="en-US" w:eastAsia="zh-CN"/>
        </w:rPr>
        <w:t>15401</w:t>
      </w:r>
      <w:r>
        <w:tab/>
      </w:r>
      <w:r>
        <w:fldChar w:fldCharType="begin"/>
      </w:r>
      <w:r>
        <w:instrText xml:space="preserve"> PAGEREF _Toc18694 \h </w:instrText>
      </w:r>
      <w:r>
        <w:fldChar w:fldCharType="separate"/>
      </w:r>
      <w:r>
        <w:t>9</w:t>
      </w:r>
      <w:r>
        <w:fldChar w:fldCharType="end"/>
      </w:r>
      <w:r>
        <w:rPr>
          <w:rFonts w:hint="eastAsia"/>
        </w:rPr>
        <w:fldChar w:fldCharType="end"/>
      </w:r>
    </w:p>
    <w:p w14:paraId="1C3EE3A1">
      <w:pPr>
        <w:pStyle w:val="6"/>
        <w:tabs>
          <w:tab w:val="right" w:leader="dot" w:pos="8730"/>
        </w:tabs>
      </w:pPr>
      <w:r>
        <w:rPr>
          <w:rFonts w:hint="eastAsia"/>
        </w:rPr>
        <w:fldChar w:fldCharType="begin"/>
      </w:r>
      <w:r>
        <w:rPr>
          <w:rFonts w:hint="eastAsia"/>
        </w:rPr>
        <w:instrText xml:space="preserve"> HYPERLINK \l _Toc27074 </w:instrText>
      </w:r>
      <w:r>
        <w:rPr>
          <w:rFonts w:hint="eastAsia"/>
        </w:rPr>
        <w:fldChar w:fldCharType="separate"/>
      </w:r>
      <w:r>
        <w:rPr>
          <w:rFonts w:hint="eastAsia"/>
        </w:rPr>
        <w:t>《城市发展史》课程教学质量标准</w:t>
      </w:r>
      <w:r>
        <w:tab/>
      </w:r>
      <w:r>
        <w:fldChar w:fldCharType="begin"/>
      </w:r>
      <w:r>
        <w:instrText xml:space="preserve"> PAGEREF _Toc27074 \h </w:instrText>
      </w:r>
      <w:r>
        <w:fldChar w:fldCharType="separate"/>
      </w:r>
      <w:r>
        <w:t>9</w:t>
      </w:r>
      <w:r>
        <w:fldChar w:fldCharType="end"/>
      </w:r>
      <w:r>
        <w:rPr>
          <w:rFonts w:hint="eastAsia"/>
        </w:rPr>
        <w:fldChar w:fldCharType="end"/>
      </w:r>
    </w:p>
    <w:p w14:paraId="262939BE">
      <w:pPr>
        <w:pStyle w:val="5"/>
        <w:tabs>
          <w:tab w:val="right" w:leader="dot" w:pos="8296"/>
        </w:tabs>
        <w:snapToGrid/>
        <w:spacing w:after="0" w:line="360" w:lineRule="exact"/>
        <w:rPr>
          <w:rFonts w:hint="eastAsia"/>
        </w:rPr>
      </w:pPr>
      <w:r>
        <w:rPr>
          <w:rFonts w:hint="eastAsia" w:ascii="黑体" w:hAnsi="黑体" w:eastAsia="黑体" w:cs="黑体"/>
          <w:b/>
          <w:bCs w:val="0"/>
          <w:color w:val="auto"/>
          <w:kern w:val="0"/>
          <w:sz w:val="21"/>
          <w:szCs w:val="21"/>
          <w:lang w:eastAsia="zh-CN"/>
        </w:rPr>
        <w:t>专业大类基础实践课程</w:t>
      </w:r>
      <w:bookmarkStart w:id="91" w:name="_GoBack"/>
      <w:bookmarkEnd w:id="91"/>
    </w:p>
    <w:p w14:paraId="1B580D6B">
      <w:pPr>
        <w:pStyle w:val="5"/>
        <w:tabs>
          <w:tab w:val="right" w:leader="dot" w:pos="8730"/>
        </w:tabs>
      </w:pPr>
      <w:r>
        <w:rPr>
          <w:rFonts w:hint="eastAsia"/>
        </w:rPr>
        <w:fldChar w:fldCharType="begin"/>
      </w:r>
      <w:r>
        <w:rPr>
          <w:rFonts w:hint="eastAsia"/>
        </w:rPr>
        <w:instrText xml:space="preserve"> HYPERLINK \l _Toc27332 </w:instrText>
      </w:r>
      <w:r>
        <w:rPr>
          <w:rFonts w:hint="eastAsia"/>
        </w:rPr>
        <w:fldChar w:fldCharType="separate"/>
      </w:r>
      <w:r>
        <w:rPr>
          <w:rFonts w:hint="eastAsia"/>
        </w:rPr>
        <w:t>课程编号：</w:t>
      </w:r>
      <w:r>
        <w:rPr>
          <w:rFonts w:hint="eastAsia"/>
          <w:lang w:val="en-US" w:eastAsia="zh-CN"/>
        </w:rPr>
        <w:t>P</w:t>
      </w:r>
      <w:r>
        <w:rPr>
          <w:rFonts w:hint="eastAsia" w:eastAsia="仿宋"/>
          <w:bCs/>
          <w:szCs w:val="21"/>
        </w:rPr>
        <w:t>24</w:t>
      </w:r>
      <w:r>
        <w:rPr>
          <w:rFonts w:hint="eastAsia" w:eastAsia="仿宋"/>
          <w:bCs/>
          <w:szCs w:val="21"/>
          <w:lang w:val="en-US" w:eastAsia="zh-CN"/>
        </w:rPr>
        <w:t>15313</w:t>
      </w:r>
      <w:r>
        <w:tab/>
      </w:r>
      <w:r>
        <w:fldChar w:fldCharType="begin"/>
      </w:r>
      <w:r>
        <w:instrText xml:space="preserve"> PAGEREF _Toc27332 \h </w:instrText>
      </w:r>
      <w:r>
        <w:fldChar w:fldCharType="separate"/>
      </w:r>
      <w:r>
        <w:t>14</w:t>
      </w:r>
      <w:r>
        <w:fldChar w:fldCharType="end"/>
      </w:r>
      <w:r>
        <w:rPr>
          <w:rFonts w:hint="eastAsia"/>
        </w:rPr>
        <w:fldChar w:fldCharType="end"/>
      </w:r>
    </w:p>
    <w:p w14:paraId="45382033">
      <w:pPr>
        <w:pStyle w:val="6"/>
        <w:tabs>
          <w:tab w:val="right" w:leader="dot" w:pos="8730"/>
        </w:tabs>
      </w:pPr>
      <w:r>
        <w:rPr>
          <w:rFonts w:hint="eastAsia"/>
        </w:rPr>
        <w:fldChar w:fldCharType="begin"/>
      </w:r>
      <w:r>
        <w:rPr>
          <w:rFonts w:hint="eastAsia"/>
        </w:rPr>
        <w:instrText xml:space="preserve"> HYPERLINK \l _Toc19023 </w:instrText>
      </w:r>
      <w:r>
        <w:rPr>
          <w:rFonts w:hint="eastAsia"/>
        </w:rPr>
        <w:fldChar w:fldCharType="separate"/>
      </w:r>
      <w:r>
        <w:t>《学科前沿讲座》课程教学质量标准</w:t>
      </w:r>
      <w:r>
        <w:tab/>
      </w:r>
      <w:r>
        <w:fldChar w:fldCharType="begin"/>
      </w:r>
      <w:r>
        <w:instrText xml:space="preserve"> PAGEREF _Toc19023 \h </w:instrText>
      </w:r>
      <w:r>
        <w:fldChar w:fldCharType="separate"/>
      </w:r>
      <w:r>
        <w:t>14</w:t>
      </w:r>
      <w:r>
        <w:fldChar w:fldCharType="end"/>
      </w:r>
      <w:r>
        <w:rPr>
          <w:rFonts w:hint="eastAsia"/>
        </w:rPr>
        <w:fldChar w:fldCharType="end"/>
      </w:r>
    </w:p>
    <w:p w14:paraId="0B8E0025">
      <w:pPr>
        <w:pStyle w:val="5"/>
        <w:tabs>
          <w:tab w:val="right" w:leader="dot" w:pos="8296"/>
        </w:tabs>
        <w:snapToGrid/>
        <w:spacing w:after="0" w:line="360" w:lineRule="exact"/>
        <w:rPr>
          <w:rFonts w:hint="eastAsia"/>
        </w:rPr>
      </w:pPr>
      <w:r>
        <w:rPr>
          <w:rFonts w:hint="eastAsia" w:ascii="黑体" w:hAnsi="黑体" w:eastAsia="黑体" w:cs="黑体"/>
          <w:b/>
          <w:bCs w:val="0"/>
          <w:color w:val="auto"/>
          <w:kern w:val="0"/>
          <w:sz w:val="21"/>
          <w:szCs w:val="21"/>
          <w:lang w:eastAsia="zh-CN"/>
        </w:rPr>
        <w:t>专业主干课程</w:t>
      </w:r>
    </w:p>
    <w:p w14:paraId="4F130756">
      <w:pPr>
        <w:pStyle w:val="5"/>
        <w:tabs>
          <w:tab w:val="right" w:leader="dot" w:pos="8730"/>
        </w:tabs>
      </w:pPr>
      <w:r>
        <w:rPr>
          <w:rFonts w:hint="eastAsia"/>
        </w:rPr>
        <w:fldChar w:fldCharType="begin"/>
      </w:r>
      <w:r>
        <w:rPr>
          <w:rFonts w:hint="eastAsia"/>
        </w:rPr>
        <w:instrText xml:space="preserve"> HYPERLINK \l _Toc8046 </w:instrText>
      </w:r>
      <w:r>
        <w:rPr>
          <w:rFonts w:hint="eastAsia"/>
        </w:rPr>
        <w:fldChar w:fldCharType="separate"/>
      </w:r>
      <w:r>
        <w:rPr>
          <w:rFonts w:hint="eastAsia"/>
        </w:rPr>
        <w:t>课程编号：</w:t>
      </w:r>
      <w:r>
        <w:rPr>
          <w:rFonts w:hint="eastAsia"/>
          <w:lang w:val="en-US" w:eastAsia="zh-CN"/>
        </w:rPr>
        <w:t>M</w:t>
      </w:r>
      <w:r>
        <w:rPr>
          <w:rFonts w:hint="eastAsia" w:eastAsia="仿宋"/>
          <w:bCs/>
          <w:szCs w:val="21"/>
        </w:rPr>
        <w:t>24</w:t>
      </w:r>
      <w:r>
        <w:rPr>
          <w:rFonts w:hint="eastAsia" w:eastAsia="仿宋"/>
          <w:bCs/>
          <w:szCs w:val="21"/>
          <w:lang w:val="en-US" w:eastAsia="zh-CN"/>
        </w:rPr>
        <w:t>15404</w:t>
      </w:r>
      <w:r>
        <w:tab/>
      </w:r>
      <w:r>
        <w:fldChar w:fldCharType="begin"/>
      </w:r>
      <w:r>
        <w:instrText xml:space="preserve"> PAGEREF _Toc8046 \h </w:instrText>
      </w:r>
      <w:r>
        <w:fldChar w:fldCharType="separate"/>
      </w:r>
      <w:r>
        <w:t>18</w:t>
      </w:r>
      <w:r>
        <w:fldChar w:fldCharType="end"/>
      </w:r>
      <w:r>
        <w:rPr>
          <w:rFonts w:hint="eastAsia"/>
        </w:rPr>
        <w:fldChar w:fldCharType="end"/>
      </w:r>
    </w:p>
    <w:p w14:paraId="20CE0E92">
      <w:pPr>
        <w:pStyle w:val="6"/>
        <w:tabs>
          <w:tab w:val="right" w:leader="dot" w:pos="8730"/>
        </w:tabs>
      </w:pPr>
      <w:r>
        <w:rPr>
          <w:rFonts w:hint="eastAsia"/>
        </w:rPr>
        <w:fldChar w:fldCharType="begin"/>
      </w:r>
      <w:r>
        <w:rPr>
          <w:rFonts w:hint="eastAsia"/>
        </w:rPr>
        <w:instrText xml:space="preserve"> HYPERLINK \l _Toc12928 </w:instrText>
      </w:r>
      <w:r>
        <w:rPr>
          <w:rFonts w:hint="eastAsia"/>
        </w:rPr>
        <w:fldChar w:fldCharType="separate"/>
      </w:r>
      <w:r>
        <w:rPr>
          <w:rFonts w:hint="eastAsia"/>
        </w:rPr>
        <w:t>《中外建筑史》课程教学质量标准</w:t>
      </w:r>
      <w:r>
        <w:tab/>
      </w:r>
      <w:r>
        <w:fldChar w:fldCharType="begin"/>
      </w:r>
      <w:r>
        <w:instrText xml:space="preserve"> PAGEREF _Toc12928 \h </w:instrText>
      </w:r>
      <w:r>
        <w:fldChar w:fldCharType="separate"/>
      </w:r>
      <w:r>
        <w:t>18</w:t>
      </w:r>
      <w:r>
        <w:fldChar w:fldCharType="end"/>
      </w:r>
      <w:r>
        <w:rPr>
          <w:rFonts w:hint="eastAsia"/>
        </w:rPr>
        <w:fldChar w:fldCharType="end"/>
      </w:r>
    </w:p>
    <w:p w14:paraId="108A965F">
      <w:pPr>
        <w:pStyle w:val="5"/>
        <w:tabs>
          <w:tab w:val="right" w:leader="dot" w:pos="8730"/>
        </w:tabs>
      </w:pPr>
      <w:r>
        <w:rPr>
          <w:rFonts w:hint="eastAsia"/>
        </w:rPr>
        <w:fldChar w:fldCharType="begin"/>
      </w:r>
      <w:r>
        <w:rPr>
          <w:rFonts w:hint="eastAsia"/>
        </w:rPr>
        <w:instrText xml:space="preserve"> HYPERLINK \l _Toc14567 </w:instrText>
      </w:r>
      <w:r>
        <w:rPr>
          <w:rFonts w:hint="eastAsia"/>
        </w:rPr>
        <w:fldChar w:fldCharType="separate"/>
      </w:r>
      <w:r>
        <w:rPr>
          <w:rFonts w:hint="eastAsia"/>
        </w:rPr>
        <w:t>课程编号：</w:t>
      </w:r>
      <w:r>
        <w:rPr>
          <w:rFonts w:hint="eastAsia"/>
          <w:lang w:val="en-US" w:eastAsia="zh-CN"/>
        </w:rPr>
        <w:t>M</w:t>
      </w:r>
      <w:r>
        <w:rPr>
          <w:rFonts w:hint="eastAsia" w:eastAsia="仿宋"/>
          <w:bCs/>
          <w:szCs w:val="21"/>
        </w:rPr>
        <w:t>24</w:t>
      </w:r>
      <w:r>
        <w:rPr>
          <w:rFonts w:hint="eastAsia" w:eastAsia="仿宋"/>
          <w:bCs/>
          <w:szCs w:val="21"/>
          <w:lang w:val="en-US" w:eastAsia="zh-CN"/>
        </w:rPr>
        <w:t>15405</w:t>
      </w:r>
      <w:r>
        <w:tab/>
      </w:r>
      <w:r>
        <w:fldChar w:fldCharType="begin"/>
      </w:r>
      <w:r>
        <w:instrText xml:space="preserve"> PAGEREF _Toc14567 \h </w:instrText>
      </w:r>
      <w:r>
        <w:fldChar w:fldCharType="separate"/>
      </w:r>
      <w:r>
        <w:t>23</w:t>
      </w:r>
      <w:r>
        <w:fldChar w:fldCharType="end"/>
      </w:r>
      <w:r>
        <w:rPr>
          <w:rFonts w:hint="eastAsia"/>
        </w:rPr>
        <w:fldChar w:fldCharType="end"/>
      </w:r>
    </w:p>
    <w:p w14:paraId="2AB91CAB">
      <w:pPr>
        <w:pStyle w:val="6"/>
        <w:tabs>
          <w:tab w:val="right" w:leader="dot" w:pos="8730"/>
        </w:tabs>
      </w:pPr>
      <w:r>
        <w:rPr>
          <w:rFonts w:hint="eastAsia"/>
        </w:rPr>
        <w:fldChar w:fldCharType="begin"/>
      </w:r>
      <w:r>
        <w:rPr>
          <w:rFonts w:hint="eastAsia"/>
        </w:rPr>
        <w:instrText xml:space="preserve"> HYPERLINK \l _Toc16909 </w:instrText>
      </w:r>
      <w:r>
        <w:rPr>
          <w:rFonts w:hint="eastAsia"/>
        </w:rPr>
        <w:fldChar w:fldCharType="separate"/>
      </w:r>
      <w:r>
        <w:rPr>
          <w:rFonts w:hint="eastAsia"/>
        </w:rPr>
        <w:t>《城乡规划导论》课程教学质量标准</w:t>
      </w:r>
      <w:r>
        <w:tab/>
      </w:r>
      <w:r>
        <w:fldChar w:fldCharType="begin"/>
      </w:r>
      <w:r>
        <w:instrText xml:space="preserve"> PAGEREF _Toc16909 \h </w:instrText>
      </w:r>
      <w:r>
        <w:fldChar w:fldCharType="separate"/>
      </w:r>
      <w:r>
        <w:t>23</w:t>
      </w:r>
      <w:r>
        <w:fldChar w:fldCharType="end"/>
      </w:r>
      <w:r>
        <w:rPr>
          <w:rFonts w:hint="eastAsia"/>
        </w:rPr>
        <w:fldChar w:fldCharType="end"/>
      </w:r>
    </w:p>
    <w:p w14:paraId="0C217C0B">
      <w:pPr>
        <w:pStyle w:val="5"/>
        <w:tabs>
          <w:tab w:val="right" w:leader="dot" w:pos="8730"/>
        </w:tabs>
      </w:pPr>
      <w:r>
        <w:rPr>
          <w:rFonts w:hint="eastAsia"/>
        </w:rPr>
        <w:fldChar w:fldCharType="begin"/>
      </w:r>
      <w:r>
        <w:rPr>
          <w:rFonts w:hint="eastAsia"/>
        </w:rPr>
        <w:instrText xml:space="preserve"> HYPERLINK \l _Toc32767 </w:instrText>
      </w:r>
      <w:r>
        <w:rPr>
          <w:rFonts w:hint="eastAsia"/>
        </w:rPr>
        <w:fldChar w:fldCharType="separate"/>
      </w:r>
      <w:r>
        <w:rPr>
          <w:rFonts w:hint="eastAsia"/>
        </w:rPr>
        <w:t>课程编号：</w:t>
      </w:r>
      <w:r>
        <w:rPr>
          <w:rFonts w:hint="eastAsia"/>
          <w:lang w:val="en-US" w:eastAsia="zh-CN"/>
        </w:rPr>
        <w:t>M</w:t>
      </w:r>
      <w:r>
        <w:rPr>
          <w:rFonts w:hint="eastAsia" w:eastAsia="仿宋"/>
          <w:bCs/>
          <w:szCs w:val="21"/>
        </w:rPr>
        <w:t>24</w:t>
      </w:r>
      <w:r>
        <w:rPr>
          <w:rFonts w:hint="eastAsia" w:eastAsia="仿宋"/>
          <w:bCs/>
          <w:szCs w:val="21"/>
          <w:lang w:val="en-US" w:eastAsia="zh-CN"/>
        </w:rPr>
        <w:t>15401</w:t>
      </w:r>
      <w:r>
        <w:tab/>
      </w:r>
      <w:r>
        <w:fldChar w:fldCharType="begin"/>
      </w:r>
      <w:r>
        <w:instrText xml:space="preserve"> PAGEREF _Toc32767 \h </w:instrText>
      </w:r>
      <w:r>
        <w:fldChar w:fldCharType="separate"/>
      </w:r>
      <w:r>
        <w:t>28</w:t>
      </w:r>
      <w:r>
        <w:fldChar w:fldCharType="end"/>
      </w:r>
      <w:r>
        <w:rPr>
          <w:rFonts w:hint="eastAsia"/>
        </w:rPr>
        <w:fldChar w:fldCharType="end"/>
      </w:r>
    </w:p>
    <w:p w14:paraId="6645670D">
      <w:pPr>
        <w:pStyle w:val="6"/>
        <w:tabs>
          <w:tab w:val="right" w:leader="dot" w:pos="8730"/>
        </w:tabs>
      </w:pPr>
      <w:r>
        <w:rPr>
          <w:rFonts w:hint="eastAsia"/>
        </w:rPr>
        <w:fldChar w:fldCharType="begin"/>
      </w:r>
      <w:r>
        <w:rPr>
          <w:rFonts w:hint="eastAsia"/>
        </w:rPr>
        <w:instrText xml:space="preserve"> HYPERLINK \l _Toc28328 </w:instrText>
      </w:r>
      <w:r>
        <w:rPr>
          <w:rFonts w:hint="eastAsia"/>
        </w:rPr>
        <w:fldChar w:fldCharType="separate"/>
      </w:r>
      <w:r>
        <w:rPr>
          <w:rFonts w:hint="eastAsia"/>
        </w:rPr>
        <w:t>《城乡规划原理》课程教学质量标准</w:t>
      </w:r>
      <w:r>
        <w:tab/>
      </w:r>
      <w:r>
        <w:fldChar w:fldCharType="begin"/>
      </w:r>
      <w:r>
        <w:instrText xml:space="preserve"> PAGEREF _Toc28328 \h </w:instrText>
      </w:r>
      <w:r>
        <w:fldChar w:fldCharType="separate"/>
      </w:r>
      <w:r>
        <w:t>28</w:t>
      </w:r>
      <w:r>
        <w:fldChar w:fldCharType="end"/>
      </w:r>
      <w:r>
        <w:rPr>
          <w:rFonts w:hint="eastAsia"/>
        </w:rPr>
        <w:fldChar w:fldCharType="end"/>
      </w:r>
    </w:p>
    <w:p w14:paraId="5B6C7A07">
      <w:pPr>
        <w:pStyle w:val="5"/>
        <w:tabs>
          <w:tab w:val="right" w:leader="dot" w:pos="8730"/>
        </w:tabs>
      </w:pPr>
      <w:r>
        <w:rPr>
          <w:rFonts w:hint="eastAsia"/>
        </w:rPr>
        <w:fldChar w:fldCharType="begin"/>
      </w:r>
      <w:r>
        <w:rPr>
          <w:rFonts w:hint="eastAsia"/>
        </w:rPr>
        <w:instrText xml:space="preserve"> HYPERLINK \l _Toc19230 </w:instrText>
      </w:r>
      <w:r>
        <w:rPr>
          <w:rFonts w:hint="eastAsia"/>
        </w:rPr>
        <w:fldChar w:fldCharType="separate"/>
      </w:r>
      <w:r>
        <w:rPr>
          <w:rFonts w:hint="eastAsia"/>
        </w:rPr>
        <w:t>课程编号：</w:t>
      </w:r>
      <w:r>
        <w:rPr>
          <w:rFonts w:hint="eastAsia"/>
          <w:lang w:val="en-US" w:eastAsia="zh-CN"/>
        </w:rPr>
        <w:t>M</w:t>
      </w:r>
      <w:r>
        <w:rPr>
          <w:rFonts w:hint="eastAsia" w:eastAsia="仿宋"/>
          <w:bCs/>
          <w:szCs w:val="21"/>
        </w:rPr>
        <w:t>24</w:t>
      </w:r>
      <w:r>
        <w:rPr>
          <w:rFonts w:hint="eastAsia" w:eastAsia="仿宋"/>
          <w:bCs/>
          <w:szCs w:val="21"/>
          <w:lang w:val="en-US" w:eastAsia="zh-CN"/>
        </w:rPr>
        <w:t>15402</w:t>
      </w:r>
      <w:r>
        <w:tab/>
      </w:r>
      <w:r>
        <w:fldChar w:fldCharType="begin"/>
      </w:r>
      <w:r>
        <w:instrText xml:space="preserve"> PAGEREF _Toc19230 \h </w:instrText>
      </w:r>
      <w:r>
        <w:fldChar w:fldCharType="separate"/>
      </w:r>
      <w:r>
        <w:t>34</w:t>
      </w:r>
      <w:r>
        <w:fldChar w:fldCharType="end"/>
      </w:r>
      <w:r>
        <w:rPr>
          <w:rFonts w:hint="eastAsia"/>
        </w:rPr>
        <w:fldChar w:fldCharType="end"/>
      </w:r>
    </w:p>
    <w:p w14:paraId="6DE755AD">
      <w:pPr>
        <w:pStyle w:val="6"/>
        <w:tabs>
          <w:tab w:val="right" w:leader="dot" w:pos="8730"/>
        </w:tabs>
      </w:pPr>
      <w:r>
        <w:rPr>
          <w:rFonts w:hint="eastAsia"/>
        </w:rPr>
        <w:fldChar w:fldCharType="begin"/>
      </w:r>
      <w:r>
        <w:rPr>
          <w:rFonts w:hint="eastAsia"/>
        </w:rPr>
        <w:instrText xml:space="preserve"> HYPERLINK \l _Toc5786 </w:instrText>
      </w:r>
      <w:r>
        <w:rPr>
          <w:rFonts w:hint="eastAsia"/>
        </w:rPr>
        <w:fldChar w:fldCharType="separate"/>
      </w:r>
      <w:r>
        <w:rPr>
          <w:rFonts w:hint="eastAsia"/>
        </w:rPr>
        <w:t>《城乡规划原理2》课程教学质量标准</w:t>
      </w:r>
      <w:r>
        <w:tab/>
      </w:r>
      <w:r>
        <w:fldChar w:fldCharType="begin"/>
      </w:r>
      <w:r>
        <w:instrText xml:space="preserve"> PAGEREF _Toc5786 \h </w:instrText>
      </w:r>
      <w:r>
        <w:fldChar w:fldCharType="separate"/>
      </w:r>
      <w:r>
        <w:t>34</w:t>
      </w:r>
      <w:r>
        <w:fldChar w:fldCharType="end"/>
      </w:r>
      <w:r>
        <w:rPr>
          <w:rFonts w:hint="eastAsia"/>
        </w:rPr>
        <w:fldChar w:fldCharType="end"/>
      </w:r>
    </w:p>
    <w:p w14:paraId="4CF8AC63">
      <w:pPr>
        <w:pStyle w:val="5"/>
        <w:tabs>
          <w:tab w:val="right" w:leader="dot" w:pos="8730"/>
        </w:tabs>
      </w:pPr>
      <w:r>
        <w:rPr>
          <w:rFonts w:hint="eastAsia"/>
        </w:rPr>
        <w:fldChar w:fldCharType="begin"/>
      </w:r>
      <w:r>
        <w:rPr>
          <w:rFonts w:hint="eastAsia"/>
        </w:rPr>
        <w:instrText xml:space="preserve"> HYPERLINK \l _Toc17150 </w:instrText>
      </w:r>
      <w:r>
        <w:rPr>
          <w:rFonts w:hint="eastAsia"/>
        </w:rPr>
        <w:fldChar w:fldCharType="separate"/>
      </w:r>
      <w:r>
        <w:rPr>
          <w:rFonts w:hint="eastAsia"/>
        </w:rPr>
        <w:t>课程编号：</w:t>
      </w:r>
      <w:r>
        <w:rPr>
          <w:rFonts w:hint="eastAsia"/>
          <w:lang w:val="en-US" w:eastAsia="zh-CN"/>
        </w:rPr>
        <w:t>M</w:t>
      </w:r>
      <w:r>
        <w:rPr>
          <w:rFonts w:hint="eastAsia"/>
        </w:rPr>
        <w:t>24</w:t>
      </w:r>
      <w:r>
        <w:rPr>
          <w:rFonts w:hint="eastAsia"/>
          <w:lang w:val="en-US" w:eastAsia="zh-CN"/>
        </w:rPr>
        <w:t>15411</w:t>
      </w:r>
      <w:r>
        <w:tab/>
      </w:r>
      <w:r>
        <w:fldChar w:fldCharType="begin"/>
      </w:r>
      <w:r>
        <w:instrText xml:space="preserve"> PAGEREF _Toc17150 \h </w:instrText>
      </w:r>
      <w:r>
        <w:fldChar w:fldCharType="separate"/>
      </w:r>
      <w:r>
        <w:t>39</w:t>
      </w:r>
      <w:r>
        <w:fldChar w:fldCharType="end"/>
      </w:r>
      <w:r>
        <w:rPr>
          <w:rFonts w:hint="eastAsia"/>
        </w:rPr>
        <w:fldChar w:fldCharType="end"/>
      </w:r>
    </w:p>
    <w:p w14:paraId="71E83F4C">
      <w:pPr>
        <w:pStyle w:val="6"/>
        <w:tabs>
          <w:tab w:val="right" w:leader="dot" w:pos="8730"/>
        </w:tabs>
      </w:pPr>
      <w:r>
        <w:rPr>
          <w:rFonts w:hint="eastAsia"/>
        </w:rPr>
        <w:fldChar w:fldCharType="begin"/>
      </w:r>
      <w:r>
        <w:rPr>
          <w:rFonts w:hint="eastAsia"/>
        </w:rPr>
        <w:instrText xml:space="preserve"> HYPERLINK \l _Toc15611 </w:instrText>
      </w:r>
      <w:r>
        <w:rPr>
          <w:rFonts w:hint="eastAsia"/>
        </w:rPr>
        <w:fldChar w:fldCharType="separate"/>
      </w:r>
      <w:r>
        <w:rPr>
          <w:rFonts w:hint="eastAsia"/>
        </w:rPr>
        <w:t>《社区规划设计》课程教学质量标准</w:t>
      </w:r>
      <w:r>
        <w:tab/>
      </w:r>
      <w:r>
        <w:fldChar w:fldCharType="begin"/>
      </w:r>
      <w:r>
        <w:instrText xml:space="preserve"> PAGEREF _Toc15611 \h </w:instrText>
      </w:r>
      <w:r>
        <w:fldChar w:fldCharType="separate"/>
      </w:r>
      <w:r>
        <w:t>39</w:t>
      </w:r>
      <w:r>
        <w:fldChar w:fldCharType="end"/>
      </w:r>
      <w:r>
        <w:rPr>
          <w:rFonts w:hint="eastAsia"/>
        </w:rPr>
        <w:fldChar w:fldCharType="end"/>
      </w:r>
    </w:p>
    <w:p w14:paraId="62047963">
      <w:pPr>
        <w:pStyle w:val="5"/>
        <w:tabs>
          <w:tab w:val="right" w:leader="dot" w:pos="8730"/>
        </w:tabs>
      </w:pPr>
      <w:r>
        <w:rPr>
          <w:rFonts w:hint="eastAsia"/>
        </w:rPr>
        <w:fldChar w:fldCharType="begin"/>
      </w:r>
      <w:r>
        <w:rPr>
          <w:rFonts w:hint="eastAsia"/>
        </w:rPr>
        <w:instrText xml:space="preserve"> HYPERLINK \l _Toc3700 </w:instrText>
      </w:r>
      <w:r>
        <w:rPr>
          <w:rFonts w:hint="eastAsia"/>
        </w:rPr>
        <w:fldChar w:fldCharType="separate"/>
      </w:r>
      <w:r>
        <w:rPr>
          <w:rFonts w:hint="eastAsia"/>
        </w:rPr>
        <w:t>课程编号：</w:t>
      </w:r>
      <w:r>
        <w:rPr>
          <w:rFonts w:hint="eastAsia"/>
          <w:lang w:val="en-US" w:eastAsia="zh-CN"/>
        </w:rPr>
        <w:t>M</w:t>
      </w:r>
      <w:r>
        <w:rPr>
          <w:rFonts w:hint="eastAsia"/>
        </w:rPr>
        <w:t>24</w:t>
      </w:r>
      <w:r>
        <w:rPr>
          <w:rFonts w:hint="eastAsia"/>
          <w:lang w:val="en-US" w:eastAsia="zh-CN"/>
        </w:rPr>
        <w:t>15417</w:t>
      </w:r>
      <w:r>
        <w:tab/>
      </w:r>
      <w:r>
        <w:fldChar w:fldCharType="begin"/>
      </w:r>
      <w:r>
        <w:instrText xml:space="preserve"> PAGEREF _Toc3700 \h </w:instrText>
      </w:r>
      <w:r>
        <w:fldChar w:fldCharType="separate"/>
      </w:r>
      <w:r>
        <w:t>43</w:t>
      </w:r>
      <w:r>
        <w:fldChar w:fldCharType="end"/>
      </w:r>
      <w:r>
        <w:rPr>
          <w:rFonts w:hint="eastAsia"/>
        </w:rPr>
        <w:fldChar w:fldCharType="end"/>
      </w:r>
    </w:p>
    <w:p w14:paraId="234A9903">
      <w:pPr>
        <w:pStyle w:val="6"/>
        <w:tabs>
          <w:tab w:val="right" w:leader="dot" w:pos="8730"/>
        </w:tabs>
      </w:pPr>
      <w:r>
        <w:rPr>
          <w:rFonts w:hint="eastAsia"/>
        </w:rPr>
        <w:fldChar w:fldCharType="begin"/>
      </w:r>
      <w:r>
        <w:rPr>
          <w:rFonts w:hint="eastAsia"/>
        </w:rPr>
        <w:instrText xml:space="preserve"> HYPERLINK \l _Toc25832 </w:instrText>
      </w:r>
      <w:r>
        <w:rPr>
          <w:rFonts w:hint="eastAsia"/>
        </w:rPr>
        <w:fldChar w:fldCharType="separate"/>
      </w:r>
      <w:r>
        <w:rPr>
          <w:rFonts w:hint="eastAsia"/>
        </w:rPr>
        <w:t>《城市社会学》课程教学质量标准</w:t>
      </w:r>
      <w:r>
        <w:tab/>
      </w:r>
      <w:r>
        <w:fldChar w:fldCharType="begin"/>
      </w:r>
      <w:r>
        <w:instrText xml:space="preserve"> PAGEREF _Toc25832 \h </w:instrText>
      </w:r>
      <w:r>
        <w:fldChar w:fldCharType="separate"/>
      </w:r>
      <w:r>
        <w:t>43</w:t>
      </w:r>
      <w:r>
        <w:fldChar w:fldCharType="end"/>
      </w:r>
      <w:r>
        <w:rPr>
          <w:rFonts w:hint="eastAsia"/>
        </w:rPr>
        <w:fldChar w:fldCharType="end"/>
      </w:r>
    </w:p>
    <w:p w14:paraId="2F180F22">
      <w:pPr>
        <w:pStyle w:val="5"/>
        <w:tabs>
          <w:tab w:val="right" w:leader="dot" w:pos="8730"/>
        </w:tabs>
      </w:pPr>
      <w:r>
        <w:rPr>
          <w:rFonts w:hint="eastAsia"/>
        </w:rPr>
        <w:fldChar w:fldCharType="begin"/>
      </w:r>
      <w:r>
        <w:rPr>
          <w:rFonts w:hint="eastAsia"/>
        </w:rPr>
        <w:instrText xml:space="preserve"> HYPERLINK \l _Toc9571 </w:instrText>
      </w:r>
      <w:r>
        <w:rPr>
          <w:rFonts w:hint="eastAsia"/>
        </w:rPr>
        <w:fldChar w:fldCharType="separate"/>
      </w:r>
      <w:r>
        <w:rPr>
          <w:rFonts w:hint="eastAsia"/>
        </w:rPr>
        <w:t>课程编号：</w:t>
      </w:r>
      <w:r>
        <w:rPr>
          <w:rFonts w:hint="eastAsia"/>
          <w:lang w:val="en-US" w:eastAsia="zh-CN"/>
        </w:rPr>
        <w:t>M</w:t>
      </w:r>
      <w:r>
        <w:rPr>
          <w:rFonts w:hint="eastAsia"/>
        </w:rPr>
        <w:t>24</w:t>
      </w:r>
      <w:r>
        <w:rPr>
          <w:rFonts w:hint="eastAsia"/>
          <w:lang w:val="en-US" w:eastAsia="zh-CN"/>
        </w:rPr>
        <w:t>15418</w:t>
      </w:r>
      <w:r>
        <w:tab/>
      </w:r>
      <w:r>
        <w:fldChar w:fldCharType="begin"/>
      </w:r>
      <w:r>
        <w:instrText xml:space="preserve"> PAGEREF _Toc9571 \h </w:instrText>
      </w:r>
      <w:r>
        <w:fldChar w:fldCharType="separate"/>
      </w:r>
      <w:r>
        <w:t>47</w:t>
      </w:r>
      <w:r>
        <w:fldChar w:fldCharType="end"/>
      </w:r>
      <w:r>
        <w:rPr>
          <w:rFonts w:hint="eastAsia"/>
        </w:rPr>
        <w:fldChar w:fldCharType="end"/>
      </w:r>
    </w:p>
    <w:p w14:paraId="314EEA30">
      <w:pPr>
        <w:pStyle w:val="6"/>
        <w:tabs>
          <w:tab w:val="right" w:leader="dot" w:pos="8730"/>
        </w:tabs>
      </w:pPr>
      <w:r>
        <w:rPr>
          <w:rFonts w:hint="eastAsia"/>
        </w:rPr>
        <w:fldChar w:fldCharType="begin"/>
      </w:r>
      <w:r>
        <w:rPr>
          <w:rFonts w:hint="eastAsia"/>
        </w:rPr>
        <w:instrText xml:space="preserve"> HYPERLINK \l _Toc27426 </w:instrText>
      </w:r>
      <w:r>
        <w:rPr>
          <w:rFonts w:hint="eastAsia"/>
        </w:rPr>
        <w:fldChar w:fldCharType="separate"/>
      </w:r>
      <w:r>
        <w:rPr>
          <w:rFonts w:hint="eastAsia"/>
        </w:rPr>
        <w:t>《城乡综合调查研究》课程设计教学质量标准</w:t>
      </w:r>
      <w:r>
        <w:tab/>
      </w:r>
      <w:r>
        <w:fldChar w:fldCharType="begin"/>
      </w:r>
      <w:r>
        <w:instrText xml:space="preserve"> PAGEREF _Toc27426 \h </w:instrText>
      </w:r>
      <w:r>
        <w:fldChar w:fldCharType="separate"/>
      </w:r>
      <w:r>
        <w:t>47</w:t>
      </w:r>
      <w:r>
        <w:fldChar w:fldCharType="end"/>
      </w:r>
      <w:r>
        <w:rPr>
          <w:rFonts w:hint="eastAsia"/>
        </w:rPr>
        <w:fldChar w:fldCharType="end"/>
      </w:r>
    </w:p>
    <w:p w14:paraId="20BAE382">
      <w:pPr>
        <w:pStyle w:val="5"/>
        <w:tabs>
          <w:tab w:val="right" w:leader="dot" w:pos="8730"/>
        </w:tabs>
      </w:pPr>
      <w:r>
        <w:rPr>
          <w:rFonts w:hint="eastAsia"/>
        </w:rPr>
        <w:fldChar w:fldCharType="begin"/>
      </w:r>
      <w:r>
        <w:rPr>
          <w:rFonts w:hint="eastAsia"/>
        </w:rPr>
        <w:instrText xml:space="preserve"> HYPERLINK \l _Toc19520 </w:instrText>
      </w:r>
      <w:r>
        <w:rPr>
          <w:rFonts w:hint="eastAsia"/>
        </w:rPr>
        <w:fldChar w:fldCharType="separate"/>
      </w:r>
      <w:r>
        <w:rPr>
          <w:rFonts w:hint="eastAsia"/>
        </w:rPr>
        <w:t>课程编号：</w:t>
      </w:r>
      <w:r>
        <w:rPr>
          <w:rFonts w:hint="eastAsia"/>
          <w:lang w:val="en-US" w:eastAsia="zh-CN"/>
        </w:rPr>
        <w:t>M</w:t>
      </w:r>
      <w:r>
        <w:rPr>
          <w:rFonts w:hint="eastAsia"/>
        </w:rPr>
        <w:t>24</w:t>
      </w:r>
      <w:r>
        <w:rPr>
          <w:rFonts w:hint="eastAsia"/>
          <w:lang w:val="en-US" w:eastAsia="zh-CN"/>
        </w:rPr>
        <w:t>15403</w:t>
      </w:r>
      <w:r>
        <w:tab/>
      </w:r>
      <w:r>
        <w:fldChar w:fldCharType="begin"/>
      </w:r>
      <w:r>
        <w:instrText xml:space="preserve"> PAGEREF _Toc19520 \h </w:instrText>
      </w:r>
      <w:r>
        <w:fldChar w:fldCharType="separate"/>
      </w:r>
      <w:r>
        <w:t>52</w:t>
      </w:r>
      <w:r>
        <w:fldChar w:fldCharType="end"/>
      </w:r>
      <w:r>
        <w:rPr>
          <w:rFonts w:hint="eastAsia"/>
        </w:rPr>
        <w:fldChar w:fldCharType="end"/>
      </w:r>
    </w:p>
    <w:p w14:paraId="09C79E2F">
      <w:pPr>
        <w:pStyle w:val="6"/>
        <w:tabs>
          <w:tab w:val="right" w:leader="dot" w:pos="8730"/>
        </w:tabs>
      </w:pPr>
      <w:r>
        <w:rPr>
          <w:rFonts w:hint="eastAsia"/>
        </w:rPr>
        <w:fldChar w:fldCharType="begin"/>
      </w:r>
      <w:r>
        <w:rPr>
          <w:rFonts w:hint="eastAsia"/>
        </w:rPr>
        <w:instrText xml:space="preserve"> HYPERLINK \l _Toc31233 </w:instrText>
      </w:r>
      <w:r>
        <w:rPr>
          <w:rFonts w:hint="eastAsia"/>
        </w:rPr>
        <w:fldChar w:fldCharType="separate"/>
      </w:r>
      <w:r>
        <w:rPr>
          <w:rFonts w:hint="eastAsia"/>
        </w:rPr>
        <w:t>《城乡规划原理（3）》课程教学质量标准</w:t>
      </w:r>
      <w:r>
        <w:tab/>
      </w:r>
      <w:r>
        <w:fldChar w:fldCharType="begin"/>
      </w:r>
      <w:r>
        <w:instrText xml:space="preserve"> PAGEREF _Toc31233 \h </w:instrText>
      </w:r>
      <w:r>
        <w:fldChar w:fldCharType="separate"/>
      </w:r>
      <w:r>
        <w:t>52</w:t>
      </w:r>
      <w:r>
        <w:fldChar w:fldCharType="end"/>
      </w:r>
      <w:r>
        <w:rPr>
          <w:rFonts w:hint="eastAsia"/>
        </w:rPr>
        <w:fldChar w:fldCharType="end"/>
      </w:r>
    </w:p>
    <w:p w14:paraId="2E55807B">
      <w:pPr>
        <w:pStyle w:val="5"/>
        <w:tabs>
          <w:tab w:val="right" w:leader="dot" w:pos="8730"/>
        </w:tabs>
      </w:pPr>
      <w:r>
        <w:rPr>
          <w:rFonts w:hint="eastAsia"/>
        </w:rPr>
        <w:fldChar w:fldCharType="begin"/>
      </w:r>
      <w:r>
        <w:rPr>
          <w:rFonts w:hint="eastAsia"/>
        </w:rPr>
        <w:instrText xml:space="preserve"> HYPERLINK \l _Toc1244 </w:instrText>
      </w:r>
      <w:r>
        <w:rPr>
          <w:rFonts w:hint="eastAsia"/>
        </w:rPr>
        <w:fldChar w:fldCharType="separate"/>
      </w:r>
      <w:r>
        <w:rPr>
          <w:rFonts w:hint="eastAsia"/>
        </w:rPr>
        <w:t>课程编号：</w:t>
      </w:r>
      <w:r>
        <w:rPr>
          <w:rFonts w:hint="eastAsia"/>
          <w:lang w:val="en-US" w:eastAsia="zh-CN"/>
        </w:rPr>
        <w:t>M</w:t>
      </w:r>
      <w:r>
        <w:rPr>
          <w:rFonts w:hint="eastAsia"/>
        </w:rPr>
        <w:t>24</w:t>
      </w:r>
      <w:r>
        <w:rPr>
          <w:rFonts w:hint="eastAsia"/>
          <w:lang w:val="en-US" w:eastAsia="zh-CN"/>
        </w:rPr>
        <w:t>15415</w:t>
      </w:r>
      <w:r>
        <w:tab/>
      </w:r>
      <w:r>
        <w:fldChar w:fldCharType="begin"/>
      </w:r>
      <w:r>
        <w:instrText xml:space="preserve"> PAGEREF _Toc1244 \h </w:instrText>
      </w:r>
      <w:r>
        <w:fldChar w:fldCharType="separate"/>
      </w:r>
      <w:r>
        <w:t>56</w:t>
      </w:r>
      <w:r>
        <w:fldChar w:fldCharType="end"/>
      </w:r>
      <w:r>
        <w:rPr>
          <w:rFonts w:hint="eastAsia"/>
        </w:rPr>
        <w:fldChar w:fldCharType="end"/>
      </w:r>
    </w:p>
    <w:p w14:paraId="74ABD666">
      <w:pPr>
        <w:pStyle w:val="6"/>
        <w:tabs>
          <w:tab w:val="right" w:leader="dot" w:pos="8730"/>
        </w:tabs>
      </w:pPr>
      <w:r>
        <w:rPr>
          <w:rFonts w:hint="eastAsia"/>
        </w:rPr>
        <w:fldChar w:fldCharType="begin"/>
      </w:r>
      <w:r>
        <w:rPr>
          <w:rFonts w:hint="eastAsia"/>
        </w:rPr>
        <w:instrText xml:space="preserve"> HYPERLINK \l _Toc20896 </w:instrText>
      </w:r>
      <w:r>
        <w:rPr>
          <w:rFonts w:hint="eastAsia"/>
        </w:rPr>
        <w:fldChar w:fldCharType="separate"/>
      </w:r>
      <w:r>
        <w:rPr>
          <w:rFonts w:hint="eastAsia"/>
        </w:rPr>
        <w:t>《城乡基础设施规划》课程教学质量标准</w:t>
      </w:r>
      <w:r>
        <w:tab/>
      </w:r>
      <w:r>
        <w:fldChar w:fldCharType="begin"/>
      </w:r>
      <w:r>
        <w:instrText xml:space="preserve"> PAGEREF _Toc20896 \h </w:instrText>
      </w:r>
      <w:r>
        <w:fldChar w:fldCharType="separate"/>
      </w:r>
      <w:r>
        <w:t>56</w:t>
      </w:r>
      <w:r>
        <w:fldChar w:fldCharType="end"/>
      </w:r>
      <w:r>
        <w:rPr>
          <w:rFonts w:hint="eastAsia"/>
        </w:rPr>
        <w:fldChar w:fldCharType="end"/>
      </w:r>
    </w:p>
    <w:p w14:paraId="2C16805C">
      <w:pPr>
        <w:pStyle w:val="5"/>
        <w:tabs>
          <w:tab w:val="right" w:leader="dot" w:pos="8730"/>
        </w:tabs>
      </w:pPr>
      <w:r>
        <w:rPr>
          <w:rFonts w:hint="eastAsia"/>
        </w:rPr>
        <w:fldChar w:fldCharType="begin"/>
      </w:r>
      <w:r>
        <w:rPr>
          <w:rFonts w:hint="eastAsia"/>
        </w:rPr>
        <w:instrText xml:space="preserve"> HYPERLINK \l _Toc26186 </w:instrText>
      </w:r>
      <w:r>
        <w:rPr>
          <w:rFonts w:hint="eastAsia"/>
        </w:rPr>
        <w:fldChar w:fldCharType="separate"/>
      </w:r>
      <w:r>
        <w:rPr>
          <w:rFonts w:hint="eastAsia"/>
        </w:rPr>
        <w:t>课程编号：</w:t>
      </w:r>
      <w:r>
        <w:rPr>
          <w:rFonts w:hint="eastAsia"/>
          <w:lang w:val="en-US" w:eastAsia="zh-CN"/>
        </w:rPr>
        <w:t>M</w:t>
      </w:r>
      <w:r>
        <w:rPr>
          <w:rFonts w:hint="eastAsia"/>
        </w:rPr>
        <w:t>24</w:t>
      </w:r>
      <w:r>
        <w:rPr>
          <w:rFonts w:hint="eastAsia"/>
          <w:lang w:val="en-US" w:eastAsia="zh-CN"/>
        </w:rPr>
        <w:t>15416</w:t>
      </w:r>
      <w:r>
        <w:tab/>
      </w:r>
      <w:r>
        <w:fldChar w:fldCharType="begin"/>
      </w:r>
      <w:r>
        <w:instrText xml:space="preserve"> PAGEREF _Toc26186 \h </w:instrText>
      </w:r>
      <w:r>
        <w:fldChar w:fldCharType="separate"/>
      </w:r>
      <w:r>
        <w:t>60</w:t>
      </w:r>
      <w:r>
        <w:fldChar w:fldCharType="end"/>
      </w:r>
      <w:r>
        <w:rPr>
          <w:rFonts w:hint="eastAsia"/>
        </w:rPr>
        <w:fldChar w:fldCharType="end"/>
      </w:r>
    </w:p>
    <w:p w14:paraId="4BB167EA">
      <w:pPr>
        <w:pStyle w:val="6"/>
        <w:tabs>
          <w:tab w:val="right" w:leader="dot" w:pos="8730"/>
        </w:tabs>
      </w:pPr>
      <w:r>
        <w:rPr>
          <w:rFonts w:hint="eastAsia"/>
        </w:rPr>
        <w:fldChar w:fldCharType="begin"/>
      </w:r>
      <w:r>
        <w:rPr>
          <w:rFonts w:hint="eastAsia"/>
        </w:rPr>
        <w:instrText xml:space="preserve"> HYPERLINK \l _Toc11935 </w:instrText>
      </w:r>
      <w:r>
        <w:rPr>
          <w:rFonts w:hint="eastAsia"/>
        </w:rPr>
        <w:fldChar w:fldCharType="separate"/>
      </w:r>
      <w:r>
        <w:t>《城市经济学》课程教学质量标准</w:t>
      </w:r>
      <w:r>
        <w:tab/>
      </w:r>
      <w:r>
        <w:fldChar w:fldCharType="begin"/>
      </w:r>
      <w:r>
        <w:instrText xml:space="preserve"> PAGEREF _Toc11935 \h </w:instrText>
      </w:r>
      <w:r>
        <w:fldChar w:fldCharType="separate"/>
      </w:r>
      <w:r>
        <w:t>60</w:t>
      </w:r>
      <w:r>
        <w:fldChar w:fldCharType="end"/>
      </w:r>
      <w:r>
        <w:rPr>
          <w:rFonts w:hint="eastAsia"/>
        </w:rPr>
        <w:fldChar w:fldCharType="end"/>
      </w:r>
    </w:p>
    <w:p w14:paraId="532DBB9A">
      <w:pPr>
        <w:pStyle w:val="5"/>
        <w:tabs>
          <w:tab w:val="right" w:leader="dot" w:pos="8730"/>
        </w:tabs>
      </w:pPr>
      <w:r>
        <w:rPr>
          <w:rFonts w:hint="eastAsia"/>
        </w:rPr>
        <w:fldChar w:fldCharType="begin"/>
      </w:r>
      <w:r>
        <w:rPr>
          <w:rFonts w:hint="eastAsia"/>
        </w:rPr>
        <w:instrText xml:space="preserve"> HYPERLINK \l _Toc7445 </w:instrText>
      </w:r>
      <w:r>
        <w:rPr>
          <w:rFonts w:hint="eastAsia"/>
        </w:rPr>
        <w:fldChar w:fldCharType="separate"/>
      </w:r>
      <w:r>
        <w:rPr>
          <w:rFonts w:hint="eastAsia"/>
        </w:rPr>
        <w:t>课程编号：</w:t>
      </w:r>
      <w:r>
        <w:rPr>
          <w:rFonts w:hint="eastAsia"/>
          <w:lang w:val="en-US" w:eastAsia="zh-CN"/>
        </w:rPr>
        <w:t>M</w:t>
      </w:r>
      <w:r>
        <w:rPr>
          <w:rFonts w:hint="eastAsia"/>
        </w:rPr>
        <w:t>24</w:t>
      </w:r>
      <w:r>
        <w:rPr>
          <w:rFonts w:hint="eastAsia"/>
          <w:lang w:val="en-US" w:eastAsia="zh-CN"/>
        </w:rPr>
        <w:t>15406</w:t>
      </w:r>
      <w:r>
        <w:tab/>
      </w:r>
      <w:r>
        <w:fldChar w:fldCharType="begin"/>
      </w:r>
      <w:r>
        <w:instrText xml:space="preserve"> PAGEREF _Toc7445 \h </w:instrText>
      </w:r>
      <w:r>
        <w:fldChar w:fldCharType="separate"/>
      </w:r>
      <w:r>
        <w:t>63</w:t>
      </w:r>
      <w:r>
        <w:fldChar w:fldCharType="end"/>
      </w:r>
      <w:r>
        <w:rPr>
          <w:rFonts w:hint="eastAsia"/>
        </w:rPr>
        <w:fldChar w:fldCharType="end"/>
      </w:r>
    </w:p>
    <w:p w14:paraId="448B6D26">
      <w:pPr>
        <w:pStyle w:val="6"/>
        <w:tabs>
          <w:tab w:val="right" w:leader="dot" w:pos="8730"/>
        </w:tabs>
      </w:pPr>
      <w:r>
        <w:rPr>
          <w:rFonts w:hint="eastAsia"/>
        </w:rPr>
        <w:fldChar w:fldCharType="begin"/>
      </w:r>
      <w:r>
        <w:rPr>
          <w:rFonts w:hint="eastAsia"/>
        </w:rPr>
        <w:instrText xml:space="preserve"> HYPERLINK \l _Toc11268 </w:instrText>
      </w:r>
      <w:r>
        <w:rPr>
          <w:rFonts w:hint="eastAsia"/>
        </w:rPr>
        <w:fldChar w:fldCharType="separate"/>
      </w:r>
      <w:r>
        <w:rPr>
          <w:rFonts w:hint="eastAsia"/>
        </w:rPr>
        <w:t>《地理信息系统应用》课程教学质量标准</w:t>
      </w:r>
      <w:r>
        <w:tab/>
      </w:r>
      <w:r>
        <w:fldChar w:fldCharType="begin"/>
      </w:r>
      <w:r>
        <w:instrText xml:space="preserve"> PAGEREF _Toc11268 \h </w:instrText>
      </w:r>
      <w:r>
        <w:fldChar w:fldCharType="separate"/>
      </w:r>
      <w:r>
        <w:t>63</w:t>
      </w:r>
      <w:r>
        <w:fldChar w:fldCharType="end"/>
      </w:r>
      <w:r>
        <w:rPr>
          <w:rFonts w:hint="eastAsia"/>
        </w:rPr>
        <w:fldChar w:fldCharType="end"/>
      </w:r>
    </w:p>
    <w:p w14:paraId="55091389">
      <w:pPr>
        <w:pStyle w:val="5"/>
        <w:tabs>
          <w:tab w:val="right" w:leader="dot" w:pos="8730"/>
        </w:tabs>
      </w:pPr>
      <w:r>
        <w:rPr>
          <w:rFonts w:hint="eastAsia"/>
        </w:rPr>
        <w:fldChar w:fldCharType="begin"/>
      </w:r>
      <w:r>
        <w:rPr>
          <w:rFonts w:hint="eastAsia"/>
        </w:rPr>
        <w:instrText xml:space="preserve"> HYPERLINK \l _Toc7727 </w:instrText>
      </w:r>
      <w:r>
        <w:rPr>
          <w:rFonts w:hint="eastAsia"/>
        </w:rPr>
        <w:fldChar w:fldCharType="separate"/>
      </w:r>
      <w:r>
        <w:rPr>
          <w:rFonts w:hint="eastAsia"/>
        </w:rPr>
        <w:t>课程编号：</w:t>
      </w:r>
      <w:r>
        <w:rPr>
          <w:rFonts w:hint="eastAsia"/>
          <w:lang w:val="en-US" w:eastAsia="zh-CN"/>
        </w:rPr>
        <w:t>M</w:t>
      </w:r>
      <w:r>
        <w:rPr>
          <w:rFonts w:hint="eastAsia"/>
        </w:rPr>
        <w:t>24</w:t>
      </w:r>
      <w:r>
        <w:rPr>
          <w:rFonts w:hint="eastAsia"/>
          <w:lang w:val="en-US" w:eastAsia="zh-CN"/>
        </w:rPr>
        <w:t>15414</w:t>
      </w:r>
      <w:r>
        <w:tab/>
      </w:r>
      <w:r>
        <w:fldChar w:fldCharType="begin"/>
      </w:r>
      <w:r>
        <w:instrText xml:space="preserve"> PAGEREF _Toc7727 \h </w:instrText>
      </w:r>
      <w:r>
        <w:fldChar w:fldCharType="separate"/>
      </w:r>
      <w:r>
        <w:t>67</w:t>
      </w:r>
      <w:r>
        <w:fldChar w:fldCharType="end"/>
      </w:r>
      <w:r>
        <w:rPr>
          <w:rFonts w:hint="eastAsia"/>
        </w:rPr>
        <w:fldChar w:fldCharType="end"/>
      </w:r>
    </w:p>
    <w:p w14:paraId="2A7E47F5">
      <w:pPr>
        <w:pStyle w:val="6"/>
        <w:tabs>
          <w:tab w:val="right" w:leader="dot" w:pos="8730"/>
        </w:tabs>
      </w:pPr>
      <w:r>
        <w:rPr>
          <w:rFonts w:hint="eastAsia"/>
        </w:rPr>
        <w:fldChar w:fldCharType="begin"/>
      </w:r>
      <w:r>
        <w:rPr>
          <w:rFonts w:hint="eastAsia"/>
        </w:rPr>
        <w:instrText xml:space="preserve"> HYPERLINK \l _Toc8438 </w:instrText>
      </w:r>
      <w:r>
        <w:rPr>
          <w:rFonts w:hint="eastAsia"/>
        </w:rPr>
        <w:fldChar w:fldCharType="separate"/>
      </w:r>
      <w:r>
        <w:rPr>
          <w:rFonts w:hint="eastAsia"/>
        </w:rPr>
        <w:t>《城乡生态与环境规划》课程教学质量标准</w:t>
      </w:r>
      <w:r>
        <w:tab/>
      </w:r>
      <w:r>
        <w:fldChar w:fldCharType="begin"/>
      </w:r>
      <w:r>
        <w:instrText xml:space="preserve"> PAGEREF _Toc8438 \h </w:instrText>
      </w:r>
      <w:r>
        <w:fldChar w:fldCharType="separate"/>
      </w:r>
      <w:r>
        <w:t>67</w:t>
      </w:r>
      <w:r>
        <w:fldChar w:fldCharType="end"/>
      </w:r>
      <w:r>
        <w:rPr>
          <w:rFonts w:hint="eastAsia"/>
        </w:rPr>
        <w:fldChar w:fldCharType="end"/>
      </w:r>
    </w:p>
    <w:p w14:paraId="18FBCE6A">
      <w:pPr>
        <w:pStyle w:val="5"/>
        <w:tabs>
          <w:tab w:val="right" w:leader="dot" w:pos="8730"/>
        </w:tabs>
      </w:pPr>
      <w:r>
        <w:rPr>
          <w:rFonts w:hint="eastAsia"/>
        </w:rPr>
        <w:fldChar w:fldCharType="begin"/>
      </w:r>
      <w:r>
        <w:rPr>
          <w:rFonts w:hint="eastAsia"/>
        </w:rPr>
        <w:instrText xml:space="preserve"> HYPERLINK \l _Toc10807 </w:instrText>
      </w:r>
      <w:r>
        <w:rPr>
          <w:rFonts w:hint="eastAsia"/>
        </w:rPr>
        <w:fldChar w:fldCharType="separate"/>
      </w:r>
      <w:r>
        <w:rPr>
          <w:rFonts w:hint="eastAsia"/>
        </w:rPr>
        <w:t>课程编号：</w:t>
      </w:r>
      <w:r>
        <w:rPr>
          <w:rFonts w:hint="eastAsia"/>
          <w:lang w:val="en-US" w:eastAsia="zh-CN"/>
        </w:rPr>
        <w:t>M</w:t>
      </w:r>
      <w:r>
        <w:rPr>
          <w:rFonts w:hint="eastAsia"/>
        </w:rPr>
        <w:t>24</w:t>
      </w:r>
      <w:r>
        <w:rPr>
          <w:rFonts w:hint="eastAsia"/>
          <w:lang w:val="en-US" w:eastAsia="zh-CN"/>
        </w:rPr>
        <w:t>15408</w:t>
      </w:r>
      <w:r>
        <w:tab/>
      </w:r>
      <w:r>
        <w:fldChar w:fldCharType="begin"/>
      </w:r>
      <w:r>
        <w:instrText xml:space="preserve"> PAGEREF _Toc10807 \h </w:instrText>
      </w:r>
      <w:r>
        <w:fldChar w:fldCharType="separate"/>
      </w:r>
      <w:r>
        <w:t>71</w:t>
      </w:r>
      <w:r>
        <w:fldChar w:fldCharType="end"/>
      </w:r>
      <w:r>
        <w:rPr>
          <w:rFonts w:hint="eastAsia"/>
        </w:rPr>
        <w:fldChar w:fldCharType="end"/>
      </w:r>
    </w:p>
    <w:p w14:paraId="5EF9697E">
      <w:pPr>
        <w:pStyle w:val="6"/>
        <w:tabs>
          <w:tab w:val="right" w:leader="dot" w:pos="8730"/>
        </w:tabs>
      </w:pPr>
      <w:r>
        <w:rPr>
          <w:rFonts w:hint="eastAsia"/>
        </w:rPr>
        <w:fldChar w:fldCharType="begin"/>
      </w:r>
      <w:r>
        <w:rPr>
          <w:rFonts w:hint="eastAsia"/>
        </w:rPr>
        <w:instrText xml:space="preserve"> HYPERLINK \l _Toc16739 </w:instrText>
      </w:r>
      <w:r>
        <w:rPr>
          <w:rFonts w:hint="eastAsia"/>
        </w:rPr>
        <w:fldChar w:fldCharType="separate"/>
      </w:r>
      <w:r>
        <w:rPr>
          <w:rFonts w:hint="eastAsia"/>
        </w:rPr>
        <w:t>《控制性详细规划》课程教学质量标准</w:t>
      </w:r>
      <w:r>
        <w:tab/>
      </w:r>
      <w:r>
        <w:fldChar w:fldCharType="begin"/>
      </w:r>
      <w:r>
        <w:instrText xml:space="preserve"> PAGEREF _Toc16739 \h </w:instrText>
      </w:r>
      <w:r>
        <w:fldChar w:fldCharType="separate"/>
      </w:r>
      <w:r>
        <w:t>71</w:t>
      </w:r>
      <w:r>
        <w:fldChar w:fldCharType="end"/>
      </w:r>
      <w:r>
        <w:rPr>
          <w:rFonts w:hint="eastAsia"/>
        </w:rPr>
        <w:fldChar w:fldCharType="end"/>
      </w:r>
    </w:p>
    <w:p w14:paraId="7CC4A729">
      <w:pPr>
        <w:pStyle w:val="5"/>
        <w:tabs>
          <w:tab w:val="right" w:leader="dot" w:pos="8730"/>
        </w:tabs>
      </w:pPr>
      <w:r>
        <w:rPr>
          <w:rFonts w:hint="eastAsia"/>
        </w:rPr>
        <w:fldChar w:fldCharType="begin"/>
      </w:r>
      <w:r>
        <w:rPr>
          <w:rFonts w:hint="eastAsia"/>
        </w:rPr>
        <w:instrText xml:space="preserve"> HYPERLINK \l _Toc27655 </w:instrText>
      </w:r>
      <w:r>
        <w:rPr>
          <w:rFonts w:hint="eastAsia"/>
        </w:rPr>
        <w:fldChar w:fldCharType="separate"/>
      </w:r>
      <w:r>
        <w:rPr>
          <w:rFonts w:hint="eastAsia"/>
        </w:rPr>
        <w:t>课程编号：</w:t>
      </w:r>
      <w:r>
        <w:rPr>
          <w:rFonts w:hint="eastAsia"/>
          <w:lang w:val="en-US" w:eastAsia="zh-CN"/>
        </w:rPr>
        <w:t>M</w:t>
      </w:r>
      <w:r>
        <w:rPr>
          <w:rFonts w:hint="eastAsia"/>
        </w:rPr>
        <w:t>24</w:t>
      </w:r>
      <w:r>
        <w:rPr>
          <w:rFonts w:hint="eastAsia"/>
          <w:lang w:val="en-US" w:eastAsia="zh-CN"/>
        </w:rPr>
        <w:t>15408</w:t>
      </w:r>
      <w:r>
        <w:tab/>
      </w:r>
      <w:r>
        <w:fldChar w:fldCharType="begin"/>
      </w:r>
      <w:r>
        <w:instrText xml:space="preserve"> PAGEREF _Toc27655 \h </w:instrText>
      </w:r>
      <w:r>
        <w:fldChar w:fldCharType="separate"/>
      </w:r>
      <w:r>
        <w:t>76</w:t>
      </w:r>
      <w:r>
        <w:fldChar w:fldCharType="end"/>
      </w:r>
      <w:r>
        <w:rPr>
          <w:rFonts w:hint="eastAsia"/>
        </w:rPr>
        <w:fldChar w:fldCharType="end"/>
      </w:r>
    </w:p>
    <w:p w14:paraId="2C903C3D">
      <w:pPr>
        <w:pStyle w:val="6"/>
        <w:tabs>
          <w:tab w:val="right" w:leader="dot" w:pos="8730"/>
        </w:tabs>
      </w:pPr>
      <w:r>
        <w:rPr>
          <w:rFonts w:hint="eastAsia"/>
        </w:rPr>
        <w:fldChar w:fldCharType="begin"/>
      </w:r>
      <w:r>
        <w:rPr>
          <w:rFonts w:hint="eastAsia"/>
        </w:rPr>
        <w:instrText xml:space="preserve"> HYPERLINK \l _Toc16597 </w:instrText>
      </w:r>
      <w:r>
        <w:rPr>
          <w:rFonts w:hint="eastAsia"/>
        </w:rPr>
        <w:fldChar w:fldCharType="separate"/>
      </w:r>
      <w:r>
        <w:rPr>
          <w:rFonts w:hint="eastAsia"/>
        </w:rPr>
        <w:t>《</w:t>
      </w:r>
      <w:r>
        <w:rPr>
          <w:rFonts w:hint="eastAsia"/>
          <w:lang w:val="en-US" w:eastAsia="zh-CN"/>
        </w:rPr>
        <w:t>城市设计</w:t>
      </w:r>
      <w:r>
        <w:rPr>
          <w:rFonts w:hint="eastAsia"/>
        </w:rPr>
        <w:t>》课程设计教学质量标准</w:t>
      </w:r>
      <w:r>
        <w:tab/>
      </w:r>
      <w:r>
        <w:fldChar w:fldCharType="begin"/>
      </w:r>
      <w:r>
        <w:instrText xml:space="preserve"> PAGEREF _Toc16597 \h </w:instrText>
      </w:r>
      <w:r>
        <w:fldChar w:fldCharType="separate"/>
      </w:r>
      <w:r>
        <w:t>76</w:t>
      </w:r>
      <w:r>
        <w:fldChar w:fldCharType="end"/>
      </w:r>
      <w:r>
        <w:rPr>
          <w:rFonts w:hint="eastAsia"/>
        </w:rPr>
        <w:fldChar w:fldCharType="end"/>
      </w:r>
    </w:p>
    <w:p w14:paraId="0AD77807">
      <w:pPr>
        <w:pStyle w:val="5"/>
        <w:tabs>
          <w:tab w:val="right" w:leader="dot" w:pos="8730"/>
        </w:tabs>
      </w:pPr>
      <w:r>
        <w:rPr>
          <w:rFonts w:hint="eastAsia"/>
        </w:rPr>
        <w:fldChar w:fldCharType="begin"/>
      </w:r>
      <w:r>
        <w:rPr>
          <w:rFonts w:hint="eastAsia"/>
        </w:rPr>
        <w:instrText xml:space="preserve"> HYPERLINK \l _Toc5295 </w:instrText>
      </w:r>
      <w:r>
        <w:rPr>
          <w:rFonts w:hint="eastAsia"/>
        </w:rPr>
        <w:fldChar w:fldCharType="separate"/>
      </w:r>
      <w:r>
        <w:rPr>
          <w:rFonts w:hint="eastAsia"/>
        </w:rPr>
        <w:t>课程编号：</w:t>
      </w:r>
      <w:r>
        <w:rPr>
          <w:rFonts w:hint="eastAsia"/>
          <w:lang w:val="en-US" w:eastAsia="zh-CN"/>
        </w:rPr>
        <w:t>M</w:t>
      </w:r>
      <w:r>
        <w:rPr>
          <w:rFonts w:hint="eastAsia"/>
        </w:rPr>
        <w:t>24</w:t>
      </w:r>
      <w:r>
        <w:rPr>
          <w:rFonts w:hint="eastAsia"/>
          <w:lang w:val="en-US" w:eastAsia="zh-CN"/>
        </w:rPr>
        <w:t>15409</w:t>
      </w:r>
      <w:r>
        <w:tab/>
      </w:r>
      <w:r>
        <w:fldChar w:fldCharType="begin"/>
      </w:r>
      <w:r>
        <w:instrText xml:space="preserve"> PAGEREF _Toc5295 \h </w:instrText>
      </w:r>
      <w:r>
        <w:fldChar w:fldCharType="separate"/>
      </w:r>
      <w:r>
        <w:t>80</w:t>
      </w:r>
      <w:r>
        <w:fldChar w:fldCharType="end"/>
      </w:r>
      <w:r>
        <w:rPr>
          <w:rFonts w:hint="eastAsia"/>
        </w:rPr>
        <w:fldChar w:fldCharType="end"/>
      </w:r>
    </w:p>
    <w:p w14:paraId="60BA7617">
      <w:pPr>
        <w:pStyle w:val="6"/>
        <w:tabs>
          <w:tab w:val="right" w:leader="dot" w:pos="8730"/>
        </w:tabs>
      </w:pPr>
      <w:r>
        <w:rPr>
          <w:rFonts w:hint="eastAsia"/>
        </w:rPr>
        <w:fldChar w:fldCharType="begin"/>
      </w:r>
      <w:r>
        <w:rPr>
          <w:rFonts w:hint="eastAsia"/>
        </w:rPr>
        <w:instrText xml:space="preserve"> HYPERLINK \l _Toc28933 </w:instrText>
      </w:r>
      <w:r>
        <w:rPr>
          <w:rFonts w:hint="eastAsia"/>
        </w:rPr>
        <w:fldChar w:fldCharType="separate"/>
      </w:r>
      <w:r>
        <w:rPr>
          <w:rFonts w:hint="eastAsia"/>
        </w:rPr>
        <w:t>《区域规划概论》课程教学质量标准</w:t>
      </w:r>
      <w:r>
        <w:tab/>
      </w:r>
      <w:r>
        <w:fldChar w:fldCharType="begin"/>
      </w:r>
      <w:r>
        <w:instrText xml:space="preserve"> PAGEREF _Toc28933 \h </w:instrText>
      </w:r>
      <w:r>
        <w:fldChar w:fldCharType="separate"/>
      </w:r>
      <w:r>
        <w:t>80</w:t>
      </w:r>
      <w:r>
        <w:fldChar w:fldCharType="end"/>
      </w:r>
      <w:r>
        <w:rPr>
          <w:rFonts w:hint="eastAsia"/>
        </w:rPr>
        <w:fldChar w:fldCharType="end"/>
      </w:r>
    </w:p>
    <w:p w14:paraId="6656F35E">
      <w:pPr>
        <w:pStyle w:val="5"/>
        <w:tabs>
          <w:tab w:val="right" w:leader="dot" w:pos="8730"/>
        </w:tabs>
      </w:pPr>
      <w:r>
        <w:rPr>
          <w:rFonts w:hint="eastAsia"/>
        </w:rPr>
        <w:fldChar w:fldCharType="begin"/>
      </w:r>
      <w:r>
        <w:rPr>
          <w:rFonts w:hint="eastAsia"/>
        </w:rPr>
        <w:instrText xml:space="preserve"> HYPERLINK \l _Toc10308 </w:instrText>
      </w:r>
      <w:r>
        <w:rPr>
          <w:rFonts w:hint="eastAsia"/>
        </w:rPr>
        <w:fldChar w:fldCharType="separate"/>
      </w:r>
      <w:r>
        <w:rPr>
          <w:rFonts w:hint="eastAsia"/>
        </w:rPr>
        <w:t>课程编号：</w:t>
      </w:r>
      <w:r>
        <w:rPr>
          <w:rFonts w:hint="eastAsia"/>
          <w:lang w:val="en-US" w:eastAsia="zh-CN"/>
        </w:rPr>
        <w:t>M</w:t>
      </w:r>
      <w:r>
        <w:rPr>
          <w:rFonts w:hint="eastAsia"/>
        </w:rPr>
        <w:t>24</w:t>
      </w:r>
      <w:r>
        <w:rPr>
          <w:rFonts w:hint="eastAsia"/>
          <w:lang w:val="en-US" w:eastAsia="zh-CN"/>
        </w:rPr>
        <w:t>15410</w:t>
      </w:r>
      <w:r>
        <w:tab/>
      </w:r>
      <w:r>
        <w:fldChar w:fldCharType="begin"/>
      </w:r>
      <w:r>
        <w:instrText xml:space="preserve"> PAGEREF _Toc10308 \h </w:instrText>
      </w:r>
      <w:r>
        <w:fldChar w:fldCharType="separate"/>
      </w:r>
      <w:r>
        <w:t>83</w:t>
      </w:r>
      <w:r>
        <w:fldChar w:fldCharType="end"/>
      </w:r>
      <w:r>
        <w:rPr>
          <w:rFonts w:hint="eastAsia"/>
        </w:rPr>
        <w:fldChar w:fldCharType="end"/>
      </w:r>
    </w:p>
    <w:p w14:paraId="096D2E6D">
      <w:pPr>
        <w:pStyle w:val="6"/>
        <w:tabs>
          <w:tab w:val="right" w:leader="dot" w:pos="8730"/>
        </w:tabs>
      </w:pPr>
      <w:r>
        <w:rPr>
          <w:rFonts w:hint="eastAsia"/>
        </w:rPr>
        <w:fldChar w:fldCharType="begin"/>
      </w:r>
      <w:r>
        <w:rPr>
          <w:rFonts w:hint="eastAsia"/>
        </w:rPr>
        <w:instrText xml:space="preserve"> HYPERLINK \l _Toc25069 </w:instrText>
      </w:r>
      <w:r>
        <w:rPr>
          <w:rFonts w:hint="eastAsia"/>
        </w:rPr>
        <w:fldChar w:fldCharType="separate"/>
      </w:r>
      <w:r>
        <w:rPr>
          <w:rFonts w:hint="eastAsia"/>
        </w:rPr>
        <w:t>《城乡总体规划》课程设计教学质量标准</w:t>
      </w:r>
      <w:r>
        <w:tab/>
      </w:r>
      <w:r>
        <w:fldChar w:fldCharType="begin"/>
      </w:r>
      <w:r>
        <w:instrText xml:space="preserve"> PAGEREF _Toc25069 \h </w:instrText>
      </w:r>
      <w:r>
        <w:fldChar w:fldCharType="separate"/>
      </w:r>
      <w:r>
        <w:t>83</w:t>
      </w:r>
      <w:r>
        <w:fldChar w:fldCharType="end"/>
      </w:r>
      <w:r>
        <w:rPr>
          <w:rFonts w:hint="eastAsia"/>
        </w:rPr>
        <w:fldChar w:fldCharType="end"/>
      </w:r>
    </w:p>
    <w:p w14:paraId="0607C6DE">
      <w:pPr>
        <w:pStyle w:val="5"/>
        <w:tabs>
          <w:tab w:val="right" w:leader="dot" w:pos="8730"/>
        </w:tabs>
      </w:pPr>
      <w:r>
        <w:rPr>
          <w:rFonts w:hint="eastAsia"/>
        </w:rPr>
        <w:fldChar w:fldCharType="begin"/>
      </w:r>
      <w:r>
        <w:rPr>
          <w:rFonts w:hint="eastAsia"/>
        </w:rPr>
        <w:instrText xml:space="preserve"> HYPERLINK \l _Toc2608 </w:instrText>
      </w:r>
      <w:r>
        <w:rPr>
          <w:rFonts w:hint="eastAsia"/>
        </w:rPr>
        <w:fldChar w:fldCharType="separate"/>
      </w:r>
      <w:r>
        <w:rPr>
          <w:rFonts w:hint="eastAsia"/>
        </w:rPr>
        <w:t>课程编号：</w:t>
      </w:r>
      <w:r>
        <w:rPr>
          <w:rFonts w:hint="eastAsia"/>
          <w:lang w:val="en-US" w:eastAsia="zh-CN"/>
        </w:rPr>
        <w:t>M</w:t>
      </w:r>
      <w:r>
        <w:rPr>
          <w:rFonts w:hint="eastAsia"/>
        </w:rPr>
        <w:t>24</w:t>
      </w:r>
      <w:r>
        <w:rPr>
          <w:rFonts w:hint="eastAsia"/>
          <w:lang w:val="en-US" w:eastAsia="zh-CN"/>
        </w:rPr>
        <w:t>15419</w:t>
      </w:r>
      <w:r>
        <w:tab/>
      </w:r>
      <w:r>
        <w:fldChar w:fldCharType="begin"/>
      </w:r>
      <w:r>
        <w:instrText xml:space="preserve"> PAGEREF _Toc2608 \h </w:instrText>
      </w:r>
      <w:r>
        <w:fldChar w:fldCharType="separate"/>
      </w:r>
      <w:r>
        <w:t>87</w:t>
      </w:r>
      <w:r>
        <w:fldChar w:fldCharType="end"/>
      </w:r>
      <w:r>
        <w:rPr>
          <w:rFonts w:hint="eastAsia"/>
        </w:rPr>
        <w:fldChar w:fldCharType="end"/>
      </w:r>
    </w:p>
    <w:p w14:paraId="73F24765">
      <w:pPr>
        <w:pStyle w:val="6"/>
        <w:tabs>
          <w:tab w:val="right" w:leader="dot" w:pos="8730"/>
        </w:tabs>
      </w:pPr>
      <w:r>
        <w:rPr>
          <w:rFonts w:hint="eastAsia"/>
        </w:rPr>
        <w:fldChar w:fldCharType="begin"/>
      </w:r>
      <w:r>
        <w:rPr>
          <w:rFonts w:hint="eastAsia"/>
        </w:rPr>
        <w:instrText xml:space="preserve"> HYPERLINK \l _Toc30559 </w:instrText>
      </w:r>
      <w:r>
        <w:rPr>
          <w:rFonts w:hint="eastAsia"/>
        </w:rPr>
        <w:fldChar w:fldCharType="separate"/>
      </w:r>
      <w:r>
        <w:rPr>
          <w:rFonts w:hint="eastAsia"/>
        </w:rPr>
        <w:t>《城乡规划管理与法规》课程教学质量标准</w:t>
      </w:r>
      <w:r>
        <w:tab/>
      </w:r>
      <w:r>
        <w:fldChar w:fldCharType="begin"/>
      </w:r>
      <w:r>
        <w:instrText xml:space="preserve"> PAGEREF _Toc30559 \h </w:instrText>
      </w:r>
      <w:r>
        <w:fldChar w:fldCharType="separate"/>
      </w:r>
      <w:r>
        <w:t>87</w:t>
      </w:r>
      <w:r>
        <w:fldChar w:fldCharType="end"/>
      </w:r>
      <w:r>
        <w:rPr>
          <w:rFonts w:hint="eastAsia"/>
        </w:rPr>
        <w:fldChar w:fldCharType="end"/>
      </w:r>
    </w:p>
    <w:p w14:paraId="05EF0BFA">
      <w:pPr>
        <w:pStyle w:val="5"/>
        <w:tabs>
          <w:tab w:val="right" w:leader="dot" w:pos="8296"/>
        </w:tabs>
        <w:snapToGrid/>
        <w:spacing w:after="0" w:line="360" w:lineRule="exact"/>
        <w:rPr>
          <w:rFonts w:hint="eastAsia"/>
        </w:rPr>
      </w:pPr>
      <w:r>
        <w:rPr>
          <w:rFonts w:hint="eastAsia" w:ascii="黑体" w:hAnsi="黑体" w:eastAsia="黑体" w:cs="黑体"/>
          <w:b/>
          <w:bCs w:val="0"/>
          <w:color w:val="auto"/>
          <w:kern w:val="0"/>
          <w:sz w:val="21"/>
          <w:szCs w:val="21"/>
          <w:lang w:eastAsia="zh-CN"/>
        </w:rPr>
        <w:t>专业选修课程</w:t>
      </w:r>
    </w:p>
    <w:p w14:paraId="68B4650E">
      <w:pPr>
        <w:pStyle w:val="5"/>
        <w:tabs>
          <w:tab w:val="right" w:leader="dot" w:pos="8730"/>
        </w:tabs>
      </w:pPr>
      <w:r>
        <w:rPr>
          <w:rFonts w:hint="eastAsia"/>
        </w:rPr>
        <w:fldChar w:fldCharType="begin"/>
      </w:r>
      <w:r>
        <w:rPr>
          <w:rFonts w:hint="eastAsia"/>
        </w:rPr>
        <w:instrText xml:space="preserve"> HYPERLINK \l _Toc3293 </w:instrText>
      </w:r>
      <w:r>
        <w:rPr>
          <w:rFonts w:hint="eastAsia"/>
        </w:rPr>
        <w:fldChar w:fldCharType="separate"/>
      </w:r>
      <w:r>
        <w:rPr>
          <w:rFonts w:hint="eastAsia"/>
        </w:rPr>
        <w:t>课程编号：</w:t>
      </w:r>
      <w:r>
        <w:rPr>
          <w:rFonts w:hint="eastAsia"/>
          <w:lang w:val="en-US" w:eastAsia="zh-CN"/>
        </w:rPr>
        <w:t>M</w:t>
      </w:r>
      <w:r>
        <w:rPr>
          <w:rFonts w:hint="eastAsia"/>
        </w:rPr>
        <w:t>24</w:t>
      </w:r>
      <w:r>
        <w:rPr>
          <w:rFonts w:hint="eastAsia"/>
          <w:lang w:val="en-US" w:eastAsia="zh-CN"/>
        </w:rPr>
        <w:t>15323</w:t>
      </w:r>
      <w:r>
        <w:tab/>
      </w:r>
      <w:r>
        <w:fldChar w:fldCharType="begin"/>
      </w:r>
      <w:r>
        <w:instrText xml:space="preserve"> PAGEREF _Toc3293 \h </w:instrText>
      </w:r>
      <w:r>
        <w:fldChar w:fldCharType="separate"/>
      </w:r>
      <w:r>
        <w:t>91</w:t>
      </w:r>
      <w:r>
        <w:fldChar w:fldCharType="end"/>
      </w:r>
      <w:r>
        <w:rPr>
          <w:rFonts w:hint="eastAsia"/>
        </w:rPr>
        <w:fldChar w:fldCharType="end"/>
      </w:r>
    </w:p>
    <w:p w14:paraId="37AF896C">
      <w:pPr>
        <w:pStyle w:val="6"/>
        <w:tabs>
          <w:tab w:val="right" w:leader="dot" w:pos="8730"/>
        </w:tabs>
      </w:pPr>
      <w:r>
        <w:rPr>
          <w:rFonts w:hint="eastAsia"/>
        </w:rPr>
        <w:fldChar w:fldCharType="begin"/>
      </w:r>
      <w:r>
        <w:rPr>
          <w:rFonts w:hint="eastAsia"/>
        </w:rPr>
        <w:instrText xml:space="preserve"> HYPERLINK \l _Toc18544 </w:instrText>
      </w:r>
      <w:r>
        <w:rPr>
          <w:rFonts w:hint="eastAsia"/>
        </w:rPr>
        <w:fldChar w:fldCharType="separate"/>
      </w:r>
      <w:r>
        <w:rPr>
          <w:rFonts w:hint="eastAsia"/>
        </w:rPr>
        <w:t>《建筑造型与形态构成》课程教学质量标准</w:t>
      </w:r>
      <w:r>
        <w:tab/>
      </w:r>
      <w:r>
        <w:fldChar w:fldCharType="begin"/>
      </w:r>
      <w:r>
        <w:instrText xml:space="preserve"> PAGEREF _Toc18544 \h </w:instrText>
      </w:r>
      <w:r>
        <w:fldChar w:fldCharType="separate"/>
      </w:r>
      <w:r>
        <w:t>91</w:t>
      </w:r>
      <w:r>
        <w:fldChar w:fldCharType="end"/>
      </w:r>
      <w:r>
        <w:rPr>
          <w:rFonts w:hint="eastAsia"/>
        </w:rPr>
        <w:fldChar w:fldCharType="end"/>
      </w:r>
    </w:p>
    <w:p w14:paraId="7257AB77">
      <w:pPr>
        <w:pStyle w:val="5"/>
        <w:tabs>
          <w:tab w:val="right" w:leader="dot" w:pos="8730"/>
        </w:tabs>
      </w:pPr>
      <w:r>
        <w:rPr>
          <w:rFonts w:hint="eastAsia"/>
        </w:rPr>
        <w:fldChar w:fldCharType="begin"/>
      </w:r>
      <w:r>
        <w:rPr>
          <w:rFonts w:hint="eastAsia"/>
        </w:rPr>
        <w:instrText xml:space="preserve"> HYPERLINK \l _Toc10235 </w:instrText>
      </w:r>
      <w:r>
        <w:rPr>
          <w:rFonts w:hint="eastAsia"/>
        </w:rPr>
        <w:fldChar w:fldCharType="separate"/>
      </w:r>
      <w:r>
        <w:rPr>
          <w:rFonts w:hint="eastAsia"/>
        </w:rPr>
        <w:t>课程编号：</w:t>
      </w:r>
      <w:r>
        <w:rPr>
          <w:rFonts w:hint="eastAsia"/>
          <w:lang w:val="en-US" w:eastAsia="zh-CN"/>
        </w:rPr>
        <w:t>M</w:t>
      </w:r>
      <w:r>
        <w:rPr>
          <w:rFonts w:hint="eastAsia"/>
        </w:rPr>
        <w:t>24</w:t>
      </w:r>
      <w:r>
        <w:rPr>
          <w:rFonts w:hint="eastAsia"/>
          <w:lang w:val="en-US" w:eastAsia="zh-CN"/>
        </w:rPr>
        <w:t>15434</w:t>
      </w:r>
      <w:r>
        <w:tab/>
      </w:r>
      <w:r>
        <w:fldChar w:fldCharType="begin"/>
      </w:r>
      <w:r>
        <w:instrText xml:space="preserve"> PAGEREF _Toc10235 \h </w:instrText>
      </w:r>
      <w:r>
        <w:fldChar w:fldCharType="separate"/>
      </w:r>
      <w:r>
        <w:t>94</w:t>
      </w:r>
      <w:r>
        <w:fldChar w:fldCharType="end"/>
      </w:r>
      <w:r>
        <w:rPr>
          <w:rFonts w:hint="eastAsia"/>
        </w:rPr>
        <w:fldChar w:fldCharType="end"/>
      </w:r>
    </w:p>
    <w:p w14:paraId="3B1E56ED">
      <w:pPr>
        <w:pStyle w:val="6"/>
        <w:tabs>
          <w:tab w:val="right" w:leader="dot" w:pos="8730"/>
        </w:tabs>
      </w:pPr>
      <w:r>
        <w:rPr>
          <w:rFonts w:hint="eastAsia"/>
        </w:rPr>
        <w:fldChar w:fldCharType="begin"/>
      </w:r>
      <w:r>
        <w:rPr>
          <w:rFonts w:hint="eastAsia"/>
        </w:rPr>
        <w:instrText xml:space="preserve"> HYPERLINK \l _Toc32577 </w:instrText>
      </w:r>
      <w:r>
        <w:rPr>
          <w:rFonts w:hint="eastAsia"/>
        </w:rPr>
        <w:fldChar w:fldCharType="separate"/>
      </w:r>
      <w:r>
        <w:rPr>
          <w:rFonts w:hint="eastAsia"/>
        </w:rPr>
        <w:t>《空间句法与城市规划》课程教学质量标准</w:t>
      </w:r>
      <w:r>
        <w:tab/>
      </w:r>
      <w:r>
        <w:fldChar w:fldCharType="begin"/>
      </w:r>
      <w:r>
        <w:instrText xml:space="preserve"> PAGEREF _Toc32577 \h </w:instrText>
      </w:r>
      <w:r>
        <w:fldChar w:fldCharType="separate"/>
      </w:r>
      <w:r>
        <w:t>94</w:t>
      </w:r>
      <w:r>
        <w:fldChar w:fldCharType="end"/>
      </w:r>
      <w:r>
        <w:rPr>
          <w:rFonts w:hint="eastAsia"/>
        </w:rPr>
        <w:fldChar w:fldCharType="end"/>
      </w:r>
    </w:p>
    <w:p w14:paraId="21870FE0">
      <w:pPr>
        <w:pStyle w:val="5"/>
        <w:tabs>
          <w:tab w:val="right" w:leader="dot" w:pos="8730"/>
        </w:tabs>
      </w:pPr>
      <w:r>
        <w:rPr>
          <w:rFonts w:hint="eastAsia"/>
        </w:rPr>
        <w:fldChar w:fldCharType="begin"/>
      </w:r>
      <w:r>
        <w:rPr>
          <w:rFonts w:hint="eastAsia"/>
        </w:rPr>
        <w:instrText xml:space="preserve"> HYPERLINK \l _Toc20909 </w:instrText>
      </w:r>
      <w:r>
        <w:rPr>
          <w:rFonts w:hint="eastAsia"/>
        </w:rPr>
        <w:fldChar w:fldCharType="separate"/>
      </w:r>
      <w:r>
        <w:rPr>
          <w:rFonts w:hint="eastAsia"/>
        </w:rPr>
        <w:t>课程编号：</w:t>
      </w:r>
      <w:r>
        <w:rPr>
          <w:rFonts w:hint="eastAsia"/>
          <w:lang w:val="en-US" w:eastAsia="zh-CN"/>
        </w:rPr>
        <w:t>M</w:t>
      </w:r>
      <w:r>
        <w:rPr>
          <w:rFonts w:hint="eastAsia"/>
        </w:rPr>
        <w:t>24</w:t>
      </w:r>
      <w:r>
        <w:rPr>
          <w:rFonts w:hint="eastAsia"/>
          <w:lang w:val="en-US" w:eastAsia="zh-CN"/>
        </w:rPr>
        <w:t>15428</w:t>
      </w:r>
      <w:r>
        <w:tab/>
      </w:r>
      <w:r>
        <w:fldChar w:fldCharType="begin"/>
      </w:r>
      <w:r>
        <w:instrText xml:space="preserve"> PAGEREF _Toc20909 \h </w:instrText>
      </w:r>
      <w:r>
        <w:fldChar w:fldCharType="separate"/>
      </w:r>
      <w:r>
        <w:t>97</w:t>
      </w:r>
      <w:r>
        <w:fldChar w:fldCharType="end"/>
      </w:r>
      <w:r>
        <w:rPr>
          <w:rFonts w:hint="eastAsia"/>
        </w:rPr>
        <w:fldChar w:fldCharType="end"/>
      </w:r>
    </w:p>
    <w:p w14:paraId="7DEACA55">
      <w:pPr>
        <w:pStyle w:val="6"/>
        <w:tabs>
          <w:tab w:val="right" w:leader="dot" w:pos="8730"/>
        </w:tabs>
      </w:pPr>
      <w:r>
        <w:rPr>
          <w:rFonts w:hint="eastAsia"/>
        </w:rPr>
        <w:fldChar w:fldCharType="begin"/>
      </w:r>
      <w:r>
        <w:rPr>
          <w:rFonts w:hint="eastAsia"/>
        </w:rPr>
        <w:instrText xml:space="preserve"> HYPERLINK \l _Toc25567 </w:instrText>
      </w:r>
      <w:r>
        <w:rPr>
          <w:rFonts w:hint="eastAsia"/>
        </w:rPr>
        <w:fldChar w:fldCharType="separate"/>
      </w:r>
      <w:r>
        <w:rPr>
          <w:rFonts w:hint="eastAsia"/>
        </w:rPr>
        <w:t>《城市生态规划》课程教学质量标准</w:t>
      </w:r>
      <w:r>
        <w:tab/>
      </w:r>
      <w:r>
        <w:fldChar w:fldCharType="begin"/>
      </w:r>
      <w:r>
        <w:instrText xml:space="preserve"> PAGEREF _Toc25567 \h </w:instrText>
      </w:r>
      <w:r>
        <w:fldChar w:fldCharType="separate"/>
      </w:r>
      <w:r>
        <w:t>97</w:t>
      </w:r>
      <w:r>
        <w:fldChar w:fldCharType="end"/>
      </w:r>
      <w:r>
        <w:rPr>
          <w:rFonts w:hint="eastAsia"/>
        </w:rPr>
        <w:fldChar w:fldCharType="end"/>
      </w:r>
    </w:p>
    <w:p w14:paraId="7DA368F8">
      <w:pPr>
        <w:pStyle w:val="5"/>
        <w:tabs>
          <w:tab w:val="right" w:leader="dot" w:pos="8730"/>
        </w:tabs>
      </w:pPr>
      <w:r>
        <w:rPr>
          <w:rFonts w:hint="eastAsia"/>
        </w:rPr>
        <w:fldChar w:fldCharType="begin"/>
      </w:r>
      <w:r>
        <w:rPr>
          <w:rFonts w:hint="eastAsia"/>
        </w:rPr>
        <w:instrText xml:space="preserve"> HYPERLINK \l _Toc6750 </w:instrText>
      </w:r>
      <w:r>
        <w:rPr>
          <w:rFonts w:hint="eastAsia"/>
        </w:rPr>
        <w:fldChar w:fldCharType="separate"/>
      </w:r>
      <w:r>
        <w:rPr>
          <w:rFonts w:hint="eastAsia"/>
        </w:rPr>
        <w:t>课程编号：</w:t>
      </w:r>
      <w:r>
        <w:rPr>
          <w:rFonts w:hint="eastAsia"/>
          <w:lang w:val="en-US" w:eastAsia="zh-CN"/>
        </w:rPr>
        <w:t>M</w:t>
      </w:r>
      <w:r>
        <w:rPr>
          <w:rFonts w:hint="eastAsia"/>
        </w:rPr>
        <w:t>24</w:t>
      </w:r>
      <w:r>
        <w:rPr>
          <w:rFonts w:hint="eastAsia"/>
          <w:lang w:val="en-US" w:eastAsia="zh-CN"/>
        </w:rPr>
        <w:t>15429</w:t>
      </w:r>
      <w:r>
        <w:tab/>
      </w:r>
      <w:r>
        <w:fldChar w:fldCharType="begin"/>
      </w:r>
      <w:r>
        <w:instrText xml:space="preserve"> PAGEREF _Toc6750 \h </w:instrText>
      </w:r>
      <w:r>
        <w:fldChar w:fldCharType="separate"/>
      </w:r>
      <w:r>
        <w:t>101</w:t>
      </w:r>
      <w:r>
        <w:fldChar w:fldCharType="end"/>
      </w:r>
      <w:r>
        <w:rPr>
          <w:rFonts w:hint="eastAsia"/>
        </w:rPr>
        <w:fldChar w:fldCharType="end"/>
      </w:r>
    </w:p>
    <w:p w14:paraId="12F5D2AD">
      <w:pPr>
        <w:pStyle w:val="6"/>
        <w:tabs>
          <w:tab w:val="right" w:leader="dot" w:pos="8730"/>
        </w:tabs>
      </w:pPr>
      <w:r>
        <w:rPr>
          <w:rFonts w:hint="eastAsia"/>
        </w:rPr>
        <w:fldChar w:fldCharType="begin"/>
      </w:r>
      <w:r>
        <w:rPr>
          <w:rFonts w:hint="eastAsia"/>
        </w:rPr>
        <w:instrText xml:space="preserve"> HYPERLINK \l _Toc21329 </w:instrText>
      </w:r>
      <w:r>
        <w:rPr>
          <w:rFonts w:hint="eastAsia"/>
        </w:rPr>
        <w:fldChar w:fldCharType="separate"/>
      </w:r>
      <w:r>
        <w:rPr>
          <w:rFonts w:hint="eastAsia"/>
        </w:rPr>
        <w:t>《城市更新理论》课程教学质量标准</w:t>
      </w:r>
      <w:r>
        <w:tab/>
      </w:r>
      <w:r>
        <w:fldChar w:fldCharType="begin"/>
      </w:r>
      <w:r>
        <w:instrText xml:space="preserve"> PAGEREF _Toc21329 \h </w:instrText>
      </w:r>
      <w:r>
        <w:fldChar w:fldCharType="separate"/>
      </w:r>
      <w:r>
        <w:t>101</w:t>
      </w:r>
      <w:r>
        <w:fldChar w:fldCharType="end"/>
      </w:r>
      <w:r>
        <w:rPr>
          <w:rFonts w:hint="eastAsia"/>
        </w:rPr>
        <w:fldChar w:fldCharType="end"/>
      </w:r>
    </w:p>
    <w:p w14:paraId="07F3833C">
      <w:pPr>
        <w:pStyle w:val="5"/>
        <w:tabs>
          <w:tab w:val="right" w:leader="dot" w:pos="8730"/>
        </w:tabs>
      </w:pPr>
      <w:r>
        <w:rPr>
          <w:rFonts w:hint="eastAsia"/>
        </w:rPr>
        <w:fldChar w:fldCharType="begin"/>
      </w:r>
      <w:r>
        <w:rPr>
          <w:rFonts w:hint="eastAsia"/>
        </w:rPr>
        <w:instrText xml:space="preserve"> HYPERLINK \l _Toc26646 </w:instrText>
      </w:r>
      <w:r>
        <w:rPr>
          <w:rFonts w:hint="eastAsia"/>
        </w:rPr>
        <w:fldChar w:fldCharType="separate"/>
      </w:r>
      <w:r>
        <w:rPr>
          <w:rFonts w:hint="eastAsia"/>
        </w:rPr>
        <w:t>课程编号：</w:t>
      </w:r>
      <w:r>
        <w:rPr>
          <w:rFonts w:hint="eastAsia"/>
          <w:lang w:val="en-US" w:eastAsia="zh-CN"/>
        </w:rPr>
        <w:t>M</w:t>
      </w:r>
      <w:r>
        <w:rPr>
          <w:rFonts w:hint="eastAsia"/>
        </w:rPr>
        <w:t>24</w:t>
      </w:r>
      <w:r>
        <w:rPr>
          <w:rFonts w:hint="eastAsia"/>
          <w:lang w:val="en-US" w:eastAsia="zh-CN"/>
        </w:rPr>
        <w:t>15421</w:t>
      </w:r>
      <w:r>
        <w:tab/>
      </w:r>
      <w:r>
        <w:fldChar w:fldCharType="begin"/>
      </w:r>
      <w:r>
        <w:instrText xml:space="preserve"> PAGEREF _Toc26646 \h </w:instrText>
      </w:r>
      <w:r>
        <w:fldChar w:fldCharType="separate"/>
      </w:r>
      <w:r>
        <w:t>104</w:t>
      </w:r>
      <w:r>
        <w:fldChar w:fldCharType="end"/>
      </w:r>
      <w:r>
        <w:rPr>
          <w:rFonts w:hint="eastAsia"/>
        </w:rPr>
        <w:fldChar w:fldCharType="end"/>
      </w:r>
    </w:p>
    <w:p w14:paraId="5503F31E">
      <w:pPr>
        <w:pStyle w:val="6"/>
        <w:tabs>
          <w:tab w:val="right" w:leader="dot" w:pos="8730"/>
        </w:tabs>
      </w:pPr>
      <w:r>
        <w:rPr>
          <w:rFonts w:hint="eastAsia"/>
        </w:rPr>
        <w:fldChar w:fldCharType="begin"/>
      </w:r>
      <w:r>
        <w:rPr>
          <w:rFonts w:hint="eastAsia"/>
        </w:rPr>
        <w:instrText xml:space="preserve"> HYPERLINK \l _Toc11293 </w:instrText>
      </w:r>
      <w:r>
        <w:rPr>
          <w:rFonts w:hint="eastAsia"/>
        </w:rPr>
        <w:fldChar w:fldCharType="separate"/>
      </w:r>
      <w:r>
        <w:rPr>
          <w:rFonts w:hint="eastAsia"/>
        </w:rPr>
        <w:t>《城市系统分析方法》课程教学质量标准</w:t>
      </w:r>
      <w:r>
        <w:tab/>
      </w:r>
      <w:r>
        <w:fldChar w:fldCharType="begin"/>
      </w:r>
      <w:r>
        <w:instrText xml:space="preserve"> PAGEREF _Toc11293 \h </w:instrText>
      </w:r>
      <w:r>
        <w:fldChar w:fldCharType="separate"/>
      </w:r>
      <w:r>
        <w:t>104</w:t>
      </w:r>
      <w:r>
        <w:fldChar w:fldCharType="end"/>
      </w:r>
      <w:r>
        <w:rPr>
          <w:rFonts w:hint="eastAsia"/>
        </w:rPr>
        <w:fldChar w:fldCharType="end"/>
      </w:r>
    </w:p>
    <w:p w14:paraId="33614AE2">
      <w:pPr>
        <w:pStyle w:val="5"/>
        <w:tabs>
          <w:tab w:val="right" w:leader="dot" w:pos="8730"/>
        </w:tabs>
      </w:pPr>
      <w:r>
        <w:rPr>
          <w:rFonts w:hint="eastAsia"/>
        </w:rPr>
        <w:fldChar w:fldCharType="begin"/>
      </w:r>
      <w:r>
        <w:rPr>
          <w:rFonts w:hint="eastAsia"/>
        </w:rPr>
        <w:instrText xml:space="preserve"> HYPERLINK \l _Toc21882 </w:instrText>
      </w:r>
      <w:r>
        <w:rPr>
          <w:rFonts w:hint="eastAsia"/>
        </w:rPr>
        <w:fldChar w:fldCharType="separate"/>
      </w:r>
      <w:r>
        <w:rPr>
          <w:rFonts w:hint="eastAsia"/>
        </w:rPr>
        <w:t>课程编号：</w:t>
      </w:r>
      <w:r>
        <w:rPr>
          <w:rFonts w:hint="eastAsia"/>
          <w:lang w:val="en-US" w:eastAsia="zh-CN"/>
        </w:rPr>
        <w:t>M</w:t>
      </w:r>
      <w:r>
        <w:rPr>
          <w:rFonts w:hint="eastAsia"/>
        </w:rPr>
        <w:t>24</w:t>
      </w:r>
      <w:r>
        <w:rPr>
          <w:rFonts w:hint="eastAsia"/>
          <w:lang w:val="en-US" w:eastAsia="zh-CN"/>
        </w:rPr>
        <w:t>15424</w:t>
      </w:r>
      <w:r>
        <w:tab/>
      </w:r>
      <w:r>
        <w:fldChar w:fldCharType="begin"/>
      </w:r>
      <w:r>
        <w:instrText xml:space="preserve"> PAGEREF _Toc21882 \h </w:instrText>
      </w:r>
      <w:r>
        <w:fldChar w:fldCharType="separate"/>
      </w:r>
      <w:r>
        <w:t>108</w:t>
      </w:r>
      <w:r>
        <w:fldChar w:fldCharType="end"/>
      </w:r>
      <w:r>
        <w:rPr>
          <w:rFonts w:hint="eastAsia"/>
        </w:rPr>
        <w:fldChar w:fldCharType="end"/>
      </w:r>
    </w:p>
    <w:p w14:paraId="146A7CCE">
      <w:pPr>
        <w:pStyle w:val="6"/>
        <w:tabs>
          <w:tab w:val="right" w:leader="dot" w:pos="8730"/>
        </w:tabs>
      </w:pPr>
      <w:r>
        <w:rPr>
          <w:rFonts w:hint="eastAsia"/>
        </w:rPr>
        <w:fldChar w:fldCharType="begin"/>
      </w:r>
      <w:r>
        <w:rPr>
          <w:rFonts w:hint="eastAsia"/>
        </w:rPr>
        <w:instrText xml:space="preserve"> HYPERLINK \l _Toc17336 </w:instrText>
      </w:r>
      <w:r>
        <w:rPr>
          <w:rFonts w:hint="eastAsia"/>
        </w:rPr>
        <w:fldChar w:fldCharType="separate"/>
      </w:r>
      <w:r>
        <w:rPr>
          <w:rFonts w:hint="eastAsia"/>
        </w:rPr>
        <w:t>《遥感及空间分析技术应用》课程教学质量标准</w:t>
      </w:r>
      <w:r>
        <w:tab/>
      </w:r>
      <w:r>
        <w:fldChar w:fldCharType="begin"/>
      </w:r>
      <w:r>
        <w:instrText xml:space="preserve"> PAGEREF _Toc17336 \h </w:instrText>
      </w:r>
      <w:r>
        <w:fldChar w:fldCharType="separate"/>
      </w:r>
      <w:r>
        <w:t>108</w:t>
      </w:r>
      <w:r>
        <w:fldChar w:fldCharType="end"/>
      </w:r>
      <w:r>
        <w:rPr>
          <w:rFonts w:hint="eastAsia"/>
        </w:rPr>
        <w:fldChar w:fldCharType="end"/>
      </w:r>
    </w:p>
    <w:p w14:paraId="5F4FCBDE">
      <w:pPr>
        <w:pStyle w:val="5"/>
        <w:tabs>
          <w:tab w:val="right" w:leader="dot" w:pos="8730"/>
        </w:tabs>
      </w:pPr>
      <w:r>
        <w:rPr>
          <w:rFonts w:hint="eastAsia"/>
        </w:rPr>
        <w:fldChar w:fldCharType="begin"/>
      </w:r>
      <w:r>
        <w:rPr>
          <w:rFonts w:hint="eastAsia"/>
        </w:rPr>
        <w:instrText xml:space="preserve"> HYPERLINK \l _Toc6633 </w:instrText>
      </w:r>
      <w:r>
        <w:rPr>
          <w:rFonts w:hint="eastAsia"/>
        </w:rPr>
        <w:fldChar w:fldCharType="separate"/>
      </w:r>
      <w:r>
        <w:rPr>
          <w:rFonts w:hint="eastAsia"/>
        </w:rPr>
        <w:t>课程编号：</w:t>
      </w:r>
      <w:r>
        <w:rPr>
          <w:rFonts w:hint="eastAsia"/>
          <w:lang w:val="en-US" w:eastAsia="zh-CN"/>
        </w:rPr>
        <w:t>M</w:t>
      </w:r>
      <w:r>
        <w:rPr>
          <w:rFonts w:hint="eastAsia"/>
        </w:rPr>
        <w:t>24</w:t>
      </w:r>
      <w:r>
        <w:rPr>
          <w:rFonts w:hint="eastAsia"/>
          <w:lang w:val="en-US" w:eastAsia="zh-CN"/>
        </w:rPr>
        <w:t>15425</w:t>
      </w:r>
      <w:r>
        <w:tab/>
      </w:r>
      <w:r>
        <w:fldChar w:fldCharType="begin"/>
      </w:r>
      <w:r>
        <w:instrText xml:space="preserve"> PAGEREF _Toc6633 \h </w:instrText>
      </w:r>
      <w:r>
        <w:fldChar w:fldCharType="separate"/>
      </w:r>
      <w:r>
        <w:t>112</w:t>
      </w:r>
      <w:r>
        <w:fldChar w:fldCharType="end"/>
      </w:r>
      <w:r>
        <w:rPr>
          <w:rFonts w:hint="eastAsia"/>
        </w:rPr>
        <w:fldChar w:fldCharType="end"/>
      </w:r>
    </w:p>
    <w:p w14:paraId="696ABE39">
      <w:pPr>
        <w:pStyle w:val="6"/>
        <w:tabs>
          <w:tab w:val="right" w:leader="dot" w:pos="8730"/>
        </w:tabs>
      </w:pPr>
      <w:r>
        <w:rPr>
          <w:rFonts w:hint="eastAsia"/>
        </w:rPr>
        <w:fldChar w:fldCharType="begin"/>
      </w:r>
      <w:r>
        <w:rPr>
          <w:rFonts w:hint="eastAsia"/>
        </w:rPr>
        <w:instrText xml:space="preserve"> HYPERLINK \l _Toc21703 </w:instrText>
      </w:r>
      <w:r>
        <w:rPr>
          <w:rFonts w:hint="eastAsia"/>
        </w:rPr>
        <w:fldChar w:fldCharType="separate"/>
      </w:r>
      <w:r>
        <w:rPr>
          <w:rFonts w:hint="eastAsia"/>
        </w:rPr>
        <w:t>《乡村规划》课程教学质量标准</w:t>
      </w:r>
      <w:r>
        <w:tab/>
      </w:r>
      <w:r>
        <w:fldChar w:fldCharType="begin"/>
      </w:r>
      <w:r>
        <w:instrText xml:space="preserve"> PAGEREF _Toc21703 \h </w:instrText>
      </w:r>
      <w:r>
        <w:fldChar w:fldCharType="separate"/>
      </w:r>
      <w:r>
        <w:t>112</w:t>
      </w:r>
      <w:r>
        <w:fldChar w:fldCharType="end"/>
      </w:r>
      <w:r>
        <w:rPr>
          <w:rFonts w:hint="eastAsia"/>
        </w:rPr>
        <w:fldChar w:fldCharType="end"/>
      </w:r>
    </w:p>
    <w:p w14:paraId="42B8E116">
      <w:pPr>
        <w:pStyle w:val="5"/>
        <w:tabs>
          <w:tab w:val="right" w:leader="dot" w:pos="8730"/>
        </w:tabs>
      </w:pPr>
      <w:r>
        <w:rPr>
          <w:rFonts w:hint="eastAsia"/>
        </w:rPr>
        <w:fldChar w:fldCharType="begin"/>
      </w:r>
      <w:r>
        <w:rPr>
          <w:rFonts w:hint="eastAsia"/>
        </w:rPr>
        <w:instrText xml:space="preserve"> HYPERLINK \l _Toc19274 </w:instrText>
      </w:r>
      <w:r>
        <w:rPr>
          <w:rFonts w:hint="eastAsia"/>
        </w:rPr>
        <w:fldChar w:fldCharType="separate"/>
      </w:r>
      <w:r>
        <w:rPr>
          <w:rFonts w:hint="eastAsia"/>
        </w:rPr>
        <w:t>课程编号：</w:t>
      </w:r>
      <w:r>
        <w:rPr>
          <w:rFonts w:hint="eastAsia"/>
          <w:lang w:val="en-US" w:eastAsia="zh-CN"/>
        </w:rPr>
        <w:t>M</w:t>
      </w:r>
      <w:r>
        <w:rPr>
          <w:rFonts w:hint="eastAsia"/>
        </w:rPr>
        <w:t>24</w:t>
      </w:r>
      <w:r>
        <w:rPr>
          <w:rFonts w:hint="eastAsia"/>
          <w:lang w:val="en-US" w:eastAsia="zh-CN"/>
        </w:rPr>
        <w:t>15423</w:t>
      </w:r>
      <w:r>
        <w:tab/>
      </w:r>
      <w:r>
        <w:fldChar w:fldCharType="begin"/>
      </w:r>
      <w:r>
        <w:instrText xml:space="preserve"> PAGEREF _Toc19274 \h </w:instrText>
      </w:r>
      <w:r>
        <w:fldChar w:fldCharType="separate"/>
      </w:r>
      <w:r>
        <w:t>115</w:t>
      </w:r>
      <w:r>
        <w:fldChar w:fldCharType="end"/>
      </w:r>
      <w:r>
        <w:rPr>
          <w:rFonts w:hint="eastAsia"/>
        </w:rPr>
        <w:fldChar w:fldCharType="end"/>
      </w:r>
    </w:p>
    <w:p w14:paraId="1769C20F">
      <w:pPr>
        <w:pStyle w:val="6"/>
        <w:tabs>
          <w:tab w:val="right" w:leader="dot" w:pos="8730"/>
        </w:tabs>
      </w:pPr>
      <w:r>
        <w:rPr>
          <w:rFonts w:hint="eastAsia"/>
        </w:rPr>
        <w:fldChar w:fldCharType="begin"/>
      </w:r>
      <w:r>
        <w:rPr>
          <w:rFonts w:hint="eastAsia"/>
        </w:rPr>
        <w:instrText xml:space="preserve"> HYPERLINK \l _Toc5147 </w:instrText>
      </w:r>
      <w:r>
        <w:rPr>
          <w:rFonts w:hint="eastAsia"/>
        </w:rPr>
        <w:fldChar w:fldCharType="separate"/>
      </w:r>
      <w:r>
        <w:rPr>
          <w:rFonts w:hint="eastAsia"/>
        </w:rPr>
        <w:t>《城市绿地系统规划》课程教学质量标准</w:t>
      </w:r>
      <w:r>
        <w:tab/>
      </w:r>
      <w:r>
        <w:fldChar w:fldCharType="begin"/>
      </w:r>
      <w:r>
        <w:instrText xml:space="preserve"> PAGEREF _Toc5147 \h </w:instrText>
      </w:r>
      <w:r>
        <w:fldChar w:fldCharType="separate"/>
      </w:r>
      <w:r>
        <w:t>115</w:t>
      </w:r>
      <w:r>
        <w:fldChar w:fldCharType="end"/>
      </w:r>
      <w:r>
        <w:rPr>
          <w:rFonts w:hint="eastAsia"/>
        </w:rPr>
        <w:fldChar w:fldCharType="end"/>
      </w:r>
    </w:p>
    <w:p w14:paraId="458C1435">
      <w:pPr>
        <w:pStyle w:val="5"/>
        <w:tabs>
          <w:tab w:val="right" w:leader="dot" w:pos="8730"/>
        </w:tabs>
      </w:pPr>
      <w:r>
        <w:rPr>
          <w:rFonts w:hint="eastAsia"/>
        </w:rPr>
        <w:fldChar w:fldCharType="begin"/>
      </w:r>
      <w:r>
        <w:rPr>
          <w:rFonts w:hint="eastAsia"/>
        </w:rPr>
        <w:instrText xml:space="preserve"> HYPERLINK \l _Toc3978 </w:instrText>
      </w:r>
      <w:r>
        <w:rPr>
          <w:rFonts w:hint="eastAsia"/>
        </w:rPr>
        <w:fldChar w:fldCharType="separate"/>
      </w:r>
      <w:r>
        <w:rPr>
          <w:rFonts w:hint="eastAsia"/>
        </w:rPr>
        <w:t>课程编号：</w:t>
      </w:r>
      <w:r>
        <w:rPr>
          <w:rFonts w:hint="eastAsia"/>
          <w:lang w:val="en-US" w:eastAsia="zh-CN"/>
        </w:rPr>
        <w:t>M</w:t>
      </w:r>
      <w:r>
        <w:rPr>
          <w:rFonts w:hint="eastAsia"/>
        </w:rPr>
        <w:t>24</w:t>
      </w:r>
      <w:r>
        <w:rPr>
          <w:rFonts w:hint="eastAsia"/>
          <w:lang w:val="en-US" w:eastAsia="zh-CN"/>
        </w:rPr>
        <w:t>15342</w:t>
      </w:r>
      <w:r>
        <w:tab/>
      </w:r>
      <w:r>
        <w:fldChar w:fldCharType="begin"/>
      </w:r>
      <w:r>
        <w:instrText xml:space="preserve"> PAGEREF _Toc3978 \h </w:instrText>
      </w:r>
      <w:r>
        <w:fldChar w:fldCharType="separate"/>
      </w:r>
      <w:r>
        <w:t>119</w:t>
      </w:r>
      <w:r>
        <w:fldChar w:fldCharType="end"/>
      </w:r>
      <w:r>
        <w:rPr>
          <w:rFonts w:hint="eastAsia"/>
        </w:rPr>
        <w:fldChar w:fldCharType="end"/>
      </w:r>
    </w:p>
    <w:p w14:paraId="22BEEA7A">
      <w:pPr>
        <w:pStyle w:val="6"/>
        <w:tabs>
          <w:tab w:val="right" w:leader="dot" w:pos="8730"/>
        </w:tabs>
      </w:pPr>
      <w:r>
        <w:rPr>
          <w:rFonts w:hint="eastAsia"/>
        </w:rPr>
        <w:fldChar w:fldCharType="begin"/>
      </w:r>
      <w:r>
        <w:rPr>
          <w:rFonts w:hint="eastAsia"/>
        </w:rPr>
        <w:instrText xml:space="preserve"> HYPERLINK \l _Toc19144 </w:instrText>
      </w:r>
      <w:r>
        <w:rPr>
          <w:rFonts w:hint="eastAsia"/>
        </w:rPr>
        <w:fldChar w:fldCharType="separate"/>
      </w:r>
      <w:r>
        <w:t>《文献检索与论文写作》课程教学质量标准</w:t>
      </w:r>
      <w:r>
        <w:tab/>
      </w:r>
      <w:r>
        <w:fldChar w:fldCharType="begin"/>
      </w:r>
      <w:r>
        <w:instrText xml:space="preserve"> PAGEREF _Toc19144 \h </w:instrText>
      </w:r>
      <w:r>
        <w:fldChar w:fldCharType="separate"/>
      </w:r>
      <w:r>
        <w:t>119</w:t>
      </w:r>
      <w:r>
        <w:fldChar w:fldCharType="end"/>
      </w:r>
      <w:r>
        <w:rPr>
          <w:rFonts w:hint="eastAsia"/>
        </w:rPr>
        <w:fldChar w:fldCharType="end"/>
      </w:r>
    </w:p>
    <w:p w14:paraId="47AF8116">
      <w:pPr>
        <w:pStyle w:val="5"/>
        <w:tabs>
          <w:tab w:val="right" w:leader="dot" w:pos="8296"/>
        </w:tabs>
        <w:snapToGrid/>
        <w:spacing w:after="0" w:line="360" w:lineRule="exact"/>
        <w:rPr>
          <w:rFonts w:hint="eastAsia" w:ascii="黑体" w:hAnsi="黑体" w:eastAsia="黑体" w:cs="黑体"/>
          <w:b/>
          <w:bCs w:val="0"/>
          <w:color w:val="auto"/>
          <w:kern w:val="0"/>
          <w:sz w:val="21"/>
          <w:szCs w:val="21"/>
          <w:lang w:eastAsia="zh-CN"/>
        </w:rPr>
      </w:pPr>
      <w:r>
        <w:rPr>
          <w:rFonts w:hint="eastAsia" w:ascii="黑体" w:hAnsi="黑体" w:eastAsia="黑体" w:cs="黑体"/>
          <w:b/>
          <w:bCs w:val="0"/>
          <w:color w:val="auto"/>
          <w:kern w:val="0"/>
          <w:sz w:val="21"/>
          <w:szCs w:val="21"/>
          <w:lang w:eastAsia="zh-CN"/>
        </w:rPr>
        <w:t>专业实践课程</w:t>
      </w:r>
    </w:p>
    <w:p w14:paraId="21A3E640">
      <w:pPr>
        <w:pStyle w:val="5"/>
        <w:tabs>
          <w:tab w:val="right" w:leader="dot" w:pos="8730"/>
        </w:tabs>
      </w:pPr>
      <w:r>
        <w:rPr>
          <w:rFonts w:hint="eastAsia"/>
        </w:rPr>
        <w:fldChar w:fldCharType="begin"/>
      </w:r>
      <w:r>
        <w:rPr>
          <w:rFonts w:hint="eastAsia"/>
        </w:rPr>
        <w:instrText xml:space="preserve"> HYPERLINK \l _Toc17121 </w:instrText>
      </w:r>
      <w:r>
        <w:rPr>
          <w:rFonts w:hint="eastAsia"/>
        </w:rPr>
        <w:fldChar w:fldCharType="separate"/>
      </w:r>
      <w:r>
        <w:rPr>
          <w:rFonts w:hint="eastAsia"/>
        </w:rPr>
        <w:t>课程编号：</w:t>
      </w:r>
      <w:r>
        <w:rPr>
          <w:rFonts w:hint="eastAsia"/>
          <w:lang w:val="en-US" w:eastAsia="zh-CN"/>
        </w:rPr>
        <w:t>P</w:t>
      </w:r>
      <w:r>
        <w:rPr>
          <w:rFonts w:hint="eastAsia"/>
        </w:rPr>
        <w:t>24</w:t>
      </w:r>
      <w:r>
        <w:rPr>
          <w:rFonts w:hint="eastAsia"/>
          <w:lang w:val="en-US" w:eastAsia="zh-CN"/>
        </w:rPr>
        <w:t>15406</w:t>
      </w:r>
      <w:r>
        <w:tab/>
      </w:r>
      <w:r>
        <w:fldChar w:fldCharType="begin"/>
      </w:r>
      <w:r>
        <w:instrText xml:space="preserve"> PAGEREF _Toc17121 \h </w:instrText>
      </w:r>
      <w:r>
        <w:fldChar w:fldCharType="separate"/>
      </w:r>
      <w:r>
        <w:t>123</w:t>
      </w:r>
      <w:r>
        <w:fldChar w:fldCharType="end"/>
      </w:r>
      <w:r>
        <w:rPr>
          <w:rFonts w:hint="eastAsia"/>
        </w:rPr>
        <w:fldChar w:fldCharType="end"/>
      </w:r>
    </w:p>
    <w:p w14:paraId="6D4D4EF8">
      <w:pPr>
        <w:pStyle w:val="6"/>
        <w:tabs>
          <w:tab w:val="right" w:leader="dot" w:pos="8730"/>
        </w:tabs>
      </w:pPr>
      <w:r>
        <w:rPr>
          <w:rFonts w:hint="eastAsia"/>
        </w:rPr>
        <w:fldChar w:fldCharType="begin"/>
      </w:r>
      <w:r>
        <w:rPr>
          <w:rFonts w:hint="eastAsia"/>
        </w:rPr>
        <w:instrText xml:space="preserve"> HYPERLINK \l _Toc1485 </w:instrText>
      </w:r>
      <w:r>
        <w:rPr>
          <w:rFonts w:hint="eastAsia"/>
        </w:rPr>
        <w:fldChar w:fldCharType="separate"/>
      </w:r>
      <w:r>
        <w:rPr>
          <w:rFonts w:hint="eastAsia"/>
        </w:rPr>
        <w:t>城乡规划专业《城市认识实习》教学质量标准</w:t>
      </w:r>
      <w:r>
        <w:tab/>
      </w:r>
      <w:r>
        <w:fldChar w:fldCharType="begin"/>
      </w:r>
      <w:r>
        <w:instrText xml:space="preserve"> PAGEREF _Toc1485 \h </w:instrText>
      </w:r>
      <w:r>
        <w:fldChar w:fldCharType="separate"/>
      </w:r>
      <w:r>
        <w:t>123</w:t>
      </w:r>
      <w:r>
        <w:fldChar w:fldCharType="end"/>
      </w:r>
      <w:r>
        <w:rPr>
          <w:rFonts w:hint="eastAsia"/>
        </w:rPr>
        <w:fldChar w:fldCharType="end"/>
      </w:r>
    </w:p>
    <w:p w14:paraId="6EE024B6">
      <w:pPr>
        <w:pStyle w:val="5"/>
        <w:tabs>
          <w:tab w:val="right" w:leader="dot" w:pos="8730"/>
        </w:tabs>
      </w:pPr>
      <w:r>
        <w:rPr>
          <w:rFonts w:hint="eastAsia"/>
        </w:rPr>
        <w:fldChar w:fldCharType="begin"/>
      </w:r>
      <w:r>
        <w:rPr>
          <w:rFonts w:hint="eastAsia"/>
        </w:rPr>
        <w:instrText xml:space="preserve"> HYPERLINK \l _Toc335 </w:instrText>
      </w:r>
      <w:r>
        <w:rPr>
          <w:rFonts w:hint="eastAsia"/>
        </w:rPr>
        <w:fldChar w:fldCharType="separate"/>
      </w:r>
      <w:r>
        <w:rPr>
          <w:rFonts w:hint="eastAsia"/>
        </w:rPr>
        <w:t>课程编号：</w:t>
      </w:r>
      <w:r>
        <w:rPr>
          <w:rFonts w:hint="eastAsia"/>
          <w:lang w:val="en-US" w:eastAsia="zh-CN"/>
        </w:rPr>
        <w:t>P</w:t>
      </w:r>
      <w:r>
        <w:rPr>
          <w:rFonts w:hint="eastAsia"/>
        </w:rPr>
        <w:t>24</w:t>
      </w:r>
      <w:r>
        <w:rPr>
          <w:rFonts w:hint="eastAsia"/>
          <w:lang w:val="en-US" w:eastAsia="zh-CN"/>
        </w:rPr>
        <w:t>15407</w:t>
      </w:r>
      <w:r>
        <w:tab/>
      </w:r>
      <w:r>
        <w:fldChar w:fldCharType="begin"/>
      </w:r>
      <w:r>
        <w:instrText xml:space="preserve"> PAGEREF _Toc335 \h </w:instrText>
      </w:r>
      <w:r>
        <w:fldChar w:fldCharType="separate"/>
      </w:r>
      <w:r>
        <w:t>126</w:t>
      </w:r>
      <w:r>
        <w:fldChar w:fldCharType="end"/>
      </w:r>
      <w:r>
        <w:rPr>
          <w:rFonts w:hint="eastAsia"/>
        </w:rPr>
        <w:fldChar w:fldCharType="end"/>
      </w:r>
    </w:p>
    <w:p w14:paraId="41F945C6">
      <w:pPr>
        <w:pStyle w:val="6"/>
        <w:tabs>
          <w:tab w:val="right" w:leader="dot" w:pos="8730"/>
        </w:tabs>
      </w:pPr>
      <w:r>
        <w:rPr>
          <w:rFonts w:hint="eastAsia"/>
        </w:rPr>
        <w:fldChar w:fldCharType="begin"/>
      </w:r>
      <w:r>
        <w:rPr>
          <w:rFonts w:hint="eastAsia"/>
        </w:rPr>
        <w:instrText xml:space="preserve"> HYPERLINK \l _Toc12327 </w:instrText>
      </w:r>
      <w:r>
        <w:rPr>
          <w:rFonts w:hint="eastAsia"/>
        </w:rPr>
        <w:fldChar w:fldCharType="separate"/>
      </w:r>
      <w:r>
        <w:rPr>
          <w:rFonts w:hint="eastAsia"/>
        </w:rPr>
        <w:t>城乡规划专业《规划快速设计训练（1）》教学质量标准</w:t>
      </w:r>
      <w:r>
        <w:tab/>
      </w:r>
      <w:r>
        <w:fldChar w:fldCharType="begin"/>
      </w:r>
      <w:r>
        <w:instrText xml:space="preserve"> PAGEREF _Toc12327 \h </w:instrText>
      </w:r>
      <w:r>
        <w:fldChar w:fldCharType="separate"/>
      </w:r>
      <w:r>
        <w:t>126</w:t>
      </w:r>
      <w:r>
        <w:fldChar w:fldCharType="end"/>
      </w:r>
      <w:r>
        <w:rPr>
          <w:rFonts w:hint="eastAsia"/>
        </w:rPr>
        <w:fldChar w:fldCharType="end"/>
      </w:r>
    </w:p>
    <w:p w14:paraId="3EDA81D8">
      <w:pPr>
        <w:pStyle w:val="5"/>
        <w:tabs>
          <w:tab w:val="right" w:leader="dot" w:pos="8730"/>
        </w:tabs>
      </w:pPr>
      <w:r>
        <w:rPr>
          <w:rFonts w:hint="eastAsia"/>
        </w:rPr>
        <w:fldChar w:fldCharType="begin"/>
      </w:r>
      <w:r>
        <w:rPr>
          <w:rFonts w:hint="eastAsia"/>
        </w:rPr>
        <w:instrText xml:space="preserve"> HYPERLINK \l _Toc13555 </w:instrText>
      </w:r>
      <w:r>
        <w:rPr>
          <w:rFonts w:hint="eastAsia"/>
        </w:rPr>
        <w:fldChar w:fldCharType="separate"/>
      </w:r>
      <w:r>
        <w:rPr>
          <w:rFonts w:hint="eastAsia"/>
        </w:rPr>
        <w:t>课程编号：</w:t>
      </w:r>
      <w:r>
        <w:rPr>
          <w:rFonts w:hint="eastAsia"/>
          <w:lang w:val="en-US" w:eastAsia="zh-CN"/>
        </w:rPr>
        <w:t>P</w:t>
      </w:r>
      <w:r>
        <w:rPr>
          <w:rFonts w:hint="eastAsia"/>
        </w:rPr>
        <w:t>24</w:t>
      </w:r>
      <w:r>
        <w:rPr>
          <w:rFonts w:hint="eastAsia"/>
          <w:lang w:val="en-US" w:eastAsia="zh-CN"/>
        </w:rPr>
        <w:t>15408</w:t>
      </w:r>
      <w:r>
        <w:tab/>
      </w:r>
      <w:r>
        <w:fldChar w:fldCharType="begin"/>
      </w:r>
      <w:r>
        <w:instrText xml:space="preserve"> PAGEREF _Toc13555 \h </w:instrText>
      </w:r>
      <w:r>
        <w:fldChar w:fldCharType="separate"/>
      </w:r>
      <w:r>
        <w:t>129</w:t>
      </w:r>
      <w:r>
        <w:fldChar w:fldCharType="end"/>
      </w:r>
      <w:r>
        <w:rPr>
          <w:rFonts w:hint="eastAsia"/>
        </w:rPr>
        <w:fldChar w:fldCharType="end"/>
      </w:r>
    </w:p>
    <w:p w14:paraId="44B0E744">
      <w:pPr>
        <w:pStyle w:val="6"/>
        <w:tabs>
          <w:tab w:val="right" w:leader="dot" w:pos="8730"/>
        </w:tabs>
      </w:pPr>
      <w:r>
        <w:rPr>
          <w:rFonts w:hint="eastAsia"/>
        </w:rPr>
        <w:fldChar w:fldCharType="begin"/>
      </w:r>
      <w:r>
        <w:rPr>
          <w:rFonts w:hint="eastAsia"/>
        </w:rPr>
        <w:instrText xml:space="preserve"> HYPERLINK \l _Toc21059 </w:instrText>
      </w:r>
      <w:r>
        <w:rPr>
          <w:rFonts w:hint="eastAsia"/>
        </w:rPr>
        <w:fldChar w:fldCharType="separate"/>
      </w:r>
      <w:r>
        <w:rPr>
          <w:rFonts w:hint="eastAsia"/>
        </w:rPr>
        <w:t>城乡规划专业《规划快速设计训练（2）》教学质量标准</w:t>
      </w:r>
      <w:r>
        <w:tab/>
      </w:r>
      <w:r>
        <w:fldChar w:fldCharType="begin"/>
      </w:r>
      <w:r>
        <w:instrText xml:space="preserve"> PAGEREF _Toc21059 \h </w:instrText>
      </w:r>
      <w:r>
        <w:fldChar w:fldCharType="separate"/>
      </w:r>
      <w:r>
        <w:t>129</w:t>
      </w:r>
      <w:r>
        <w:fldChar w:fldCharType="end"/>
      </w:r>
      <w:r>
        <w:rPr>
          <w:rFonts w:hint="eastAsia"/>
        </w:rPr>
        <w:fldChar w:fldCharType="end"/>
      </w:r>
    </w:p>
    <w:p w14:paraId="4A500BC8">
      <w:pPr>
        <w:pStyle w:val="5"/>
        <w:tabs>
          <w:tab w:val="right" w:leader="dot" w:pos="8730"/>
        </w:tabs>
      </w:pPr>
      <w:r>
        <w:rPr>
          <w:rFonts w:hint="eastAsia"/>
        </w:rPr>
        <w:fldChar w:fldCharType="begin"/>
      </w:r>
      <w:r>
        <w:rPr>
          <w:rFonts w:hint="eastAsia"/>
        </w:rPr>
        <w:instrText xml:space="preserve"> HYPERLINK \l _Toc6186 </w:instrText>
      </w:r>
      <w:r>
        <w:rPr>
          <w:rFonts w:hint="eastAsia"/>
        </w:rPr>
        <w:fldChar w:fldCharType="separate"/>
      </w:r>
      <w:r>
        <w:rPr>
          <w:rFonts w:hint="eastAsia"/>
        </w:rPr>
        <w:t>课程编号：</w:t>
      </w:r>
      <w:r>
        <w:rPr>
          <w:rFonts w:hint="eastAsia"/>
          <w:lang w:val="en-US" w:eastAsia="zh-CN"/>
        </w:rPr>
        <w:t>P</w:t>
      </w:r>
      <w:r>
        <w:rPr>
          <w:rFonts w:hint="eastAsia"/>
        </w:rPr>
        <w:t>24</w:t>
      </w:r>
      <w:r>
        <w:rPr>
          <w:rFonts w:hint="eastAsia"/>
          <w:lang w:val="en-US" w:eastAsia="zh-CN"/>
        </w:rPr>
        <w:t>15409</w:t>
      </w:r>
      <w:r>
        <w:tab/>
      </w:r>
      <w:r>
        <w:fldChar w:fldCharType="begin"/>
      </w:r>
      <w:r>
        <w:instrText xml:space="preserve"> PAGEREF _Toc6186 \h </w:instrText>
      </w:r>
      <w:r>
        <w:fldChar w:fldCharType="separate"/>
      </w:r>
      <w:r>
        <w:t>132</w:t>
      </w:r>
      <w:r>
        <w:fldChar w:fldCharType="end"/>
      </w:r>
      <w:r>
        <w:rPr>
          <w:rFonts w:hint="eastAsia"/>
        </w:rPr>
        <w:fldChar w:fldCharType="end"/>
      </w:r>
    </w:p>
    <w:p w14:paraId="061BDBE5">
      <w:pPr>
        <w:pStyle w:val="6"/>
        <w:tabs>
          <w:tab w:val="right" w:leader="dot" w:pos="8730"/>
        </w:tabs>
      </w:pPr>
      <w:r>
        <w:rPr>
          <w:rFonts w:hint="eastAsia"/>
        </w:rPr>
        <w:fldChar w:fldCharType="begin"/>
      </w:r>
      <w:r>
        <w:rPr>
          <w:rFonts w:hint="eastAsia"/>
        </w:rPr>
        <w:instrText xml:space="preserve"> HYPERLINK \l _Toc18980 </w:instrText>
      </w:r>
      <w:r>
        <w:rPr>
          <w:rFonts w:hint="eastAsia"/>
        </w:rPr>
        <w:fldChar w:fldCharType="separate"/>
      </w:r>
      <w:r>
        <w:rPr>
          <w:rFonts w:hint="eastAsia"/>
        </w:rPr>
        <w:t>城乡规划专业《</w:t>
      </w:r>
      <w:r>
        <w:rPr>
          <w:rFonts w:hint="eastAsia"/>
          <w:lang w:eastAsia="zh-CN"/>
        </w:rPr>
        <w:t>城乡调研实习</w:t>
      </w:r>
      <w:r>
        <w:rPr>
          <w:rFonts w:hint="eastAsia"/>
        </w:rPr>
        <w:t>》教学质量标准</w:t>
      </w:r>
      <w:r>
        <w:tab/>
      </w:r>
      <w:r>
        <w:fldChar w:fldCharType="begin"/>
      </w:r>
      <w:r>
        <w:instrText xml:space="preserve"> PAGEREF _Toc18980 \h </w:instrText>
      </w:r>
      <w:r>
        <w:fldChar w:fldCharType="separate"/>
      </w:r>
      <w:r>
        <w:t>132</w:t>
      </w:r>
      <w:r>
        <w:fldChar w:fldCharType="end"/>
      </w:r>
      <w:r>
        <w:rPr>
          <w:rFonts w:hint="eastAsia"/>
        </w:rPr>
        <w:fldChar w:fldCharType="end"/>
      </w:r>
    </w:p>
    <w:p w14:paraId="0DD2752F">
      <w:pPr>
        <w:pStyle w:val="5"/>
        <w:tabs>
          <w:tab w:val="right" w:leader="dot" w:pos="8730"/>
        </w:tabs>
      </w:pPr>
      <w:r>
        <w:rPr>
          <w:rFonts w:hint="eastAsia"/>
        </w:rPr>
        <w:fldChar w:fldCharType="begin"/>
      </w:r>
      <w:r>
        <w:rPr>
          <w:rFonts w:hint="eastAsia"/>
        </w:rPr>
        <w:instrText xml:space="preserve"> HYPERLINK \l _Toc20887 </w:instrText>
      </w:r>
      <w:r>
        <w:rPr>
          <w:rFonts w:hint="eastAsia"/>
        </w:rPr>
        <w:fldChar w:fldCharType="separate"/>
      </w:r>
      <w:r>
        <w:rPr>
          <w:rFonts w:hint="eastAsia"/>
        </w:rPr>
        <w:t>课程编号：</w:t>
      </w:r>
      <w:r>
        <w:rPr>
          <w:rFonts w:hint="eastAsia"/>
          <w:lang w:val="en-US" w:eastAsia="zh-CN"/>
        </w:rPr>
        <w:t>P</w:t>
      </w:r>
      <w:r>
        <w:rPr>
          <w:rFonts w:hint="eastAsia"/>
        </w:rPr>
        <w:t>24</w:t>
      </w:r>
      <w:r>
        <w:rPr>
          <w:rFonts w:hint="eastAsia"/>
          <w:lang w:val="en-US" w:eastAsia="zh-CN"/>
        </w:rPr>
        <w:t>15410</w:t>
      </w:r>
      <w:r>
        <w:tab/>
      </w:r>
      <w:r>
        <w:fldChar w:fldCharType="begin"/>
      </w:r>
      <w:r>
        <w:instrText xml:space="preserve"> PAGEREF _Toc20887 \h </w:instrText>
      </w:r>
      <w:r>
        <w:fldChar w:fldCharType="separate"/>
      </w:r>
      <w:r>
        <w:t>136</w:t>
      </w:r>
      <w:r>
        <w:fldChar w:fldCharType="end"/>
      </w:r>
      <w:r>
        <w:rPr>
          <w:rFonts w:hint="eastAsia"/>
        </w:rPr>
        <w:fldChar w:fldCharType="end"/>
      </w:r>
    </w:p>
    <w:p w14:paraId="7AC39836">
      <w:pPr>
        <w:pStyle w:val="6"/>
        <w:tabs>
          <w:tab w:val="right" w:leader="dot" w:pos="8730"/>
        </w:tabs>
      </w:pPr>
      <w:r>
        <w:rPr>
          <w:rFonts w:hint="eastAsia"/>
        </w:rPr>
        <w:fldChar w:fldCharType="begin"/>
      </w:r>
      <w:r>
        <w:rPr>
          <w:rFonts w:hint="eastAsia"/>
        </w:rPr>
        <w:instrText xml:space="preserve"> HYPERLINK \l _Toc10696 </w:instrText>
      </w:r>
      <w:r>
        <w:rPr>
          <w:rFonts w:hint="eastAsia"/>
        </w:rPr>
        <w:fldChar w:fldCharType="separate"/>
      </w:r>
      <w:r>
        <w:rPr>
          <w:rFonts w:hint="eastAsia"/>
        </w:rPr>
        <w:t>城乡规划专业《规划管理实习》教学质量标准</w:t>
      </w:r>
      <w:r>
        <w:tab/>
      </w:r>
      <w:r>
        <w:fldChar w:fldCharType="begin"/>
      </w:r>
      <w:r>
        <w:instrText xml:space="preserve"> PAGEREF _Toc10696 \h </w:instrText>
      </w:r>
      <w:r>
        <w:fldChar w:fldCharType="separate"/>
      </w:r>
      <w:r>
        <w:t>136</w:t>
      </w:r>
      <w:r>
        <w:fldChar w:fldCharType="end"/>
      </w:r>
      <w:r>
        <w:rPr>
          <w:rFonts w:hint="eastAsia"/>
        </w:rPr>
        <w:fldChar w:fldCharType="end"/>
      </w:r>
    </w:p>
    <w:p w14:paraId="6A197B7D">
      <w:pPr>
        <w:pStyle w:val="5"/>
        <w:tabs>
          <w:tab w:val="right" w:leader="dot" w:pos="8730"/>
        </w:tabs>
      </w:pPr>
      <w:r>
        <w:rPr>
          <w:rFonts w:hint="eastAsia"/>
        </w:rPr>
        <w:fldChar w:fldCharType="begin"/>
      </w:r>
      <w:r>
        <w:rPr>
          <w:rFonts w:hint="eastAsia"/>
        </w:rPr>
        <w:instrText xml:space="preserve"> HYPERLINK \l _Toc16776 </w:instrText>
      </w:r>
      <w:r>
        <w:rPr>
          <w:rFonts w:hint="eastAsia"/>
        </w:rPr>
        <w:fldChar w:fldCharType="separate"/>
      </w:r>
      <w:r>
        <w:rPr>
          <w:rFonts w:hint="eastAsia"/>
        </w:rPr>
        <w:t>课程编号：</w:t>
      </w:r>
      <w:r>
        <w:rPr>
          <w:rFonts w:hint="eastAsia"/>
          <w:lang w:val="en-US" w:eastAsia="zh-CN"/>
        </w:rPr>
        <w:t>P</w:t>
      </w:r>
      <w:r>
        <w:rPr>
          <w:rFonts w:hint="eastAsia"/>
        </w:rPr>
        <w:t>24</w:t>
      </w:r>
      <w:r>
        <w:rPr>
          <w:rFonts w:hint="eastAsia"/>
          <w:lang w:val="en-US" w:eastAsia="zh-CN"/>
        </w:rPr>
        <w:t>15412</w:t>
      </w:r>
      <w:r>
        <w:tab/>
      </w:r>
      <w:r>
        <w:fldChar w:fldCharType="begin"/>
      </w:r>
      <w:r>
        <w:instrText xml:space="preserve"> PAGEREF _Toc16776 \h </w:instrText>
      </w:r>
      <w:r>
        <w:fldChar w:fldCharType="separate"/>
      </w:r>
      <w:r>
        <w:t>139</w:t>
      </w:r>
      <w:r>
        <w:fldChar w:fldCharType="end"/>
      </w:r>
      <w:r>
        <w:rPr>
          <w:rFonts w:hint="eastAsia"/>
        </w:rPr>
        <w:fldChar w:fldCharType="end"/>
      </w:r>
    </w:p>
    <w:p w14:paraId="3D64EEE6">
      <w:pPr>
        <w:pStyle w:val="6"/>
        <w:tabs>
          <w:tab w:val="right" w:leader="dot" w:pos="8730"/>
        </w:tabs>
      </w:pPr>
      <w:r>
        <w:rPr>
          <w:rFonts w:hint="eastAsia"/>
        </w:rPr>
        <w:fldChar w:fldCharType="begin"/>
      </w:r>
      <w:r>
        <w:rPr>
          <w:rFonts w:hint="eastAsia"/>
        </w:rPr>
        <w:instrText xml:space="preserve"> HYPERLINK \l _Toc5508 </w:instrText>
      </w:r>
      <w:r>
        <w:rPr>
          <w:rFonts w:hint="eastAsia"/>
        </w:rPr>
        <w:fldChar w:fldCharType="separate"/>
      </w:r>
      <w:r>
        <w:rPr>
          <w:rFonts w:hint="eastAsia"/>
        </w:rPr>
        <w:t>城乡规划专业《城乡规划专业创新实践》教学质量标准</w:t>
      </w:r>
      <w:r>
        <w:tab/>
      </w:r>
      <w:r>
        <w:fldChar w:fldCharType="begin"/>
      </w:r>
      <w:r>
        <w:instrText xml:space="preserve"> PAGEREF _Toc5508 \h </w:instrText>
      </w:r>
      <w:r>
        <w:fldChar w:fldCharType="separate"/>
      </w:r>
      <w:r>
        <w:t>139</w:t>
      </w:r>
      <w:r>
        <w:fldChar w:fldCharType="end"/>
      </w:r>
      <w:r>
        <w:rPr>
          <w:rFonts w:hint="eastAsia"/>
        </w:rPr>
        <w:fldChar w:fldCharType="end"/>
      </w:r>
    </w:p>
    <w:p w14:paraId="08B90921">
      <w:pPr>
        <w:pStyle w:val="5"/>
        <w:tabs>
          <w:tab w:val="right" w:leader="dot" w:pos="8730"/>
        </w:tabs>
      </w:pPr>
      <w:r>
        <w:rPr>
          <w:rFonts w:hint="eastAsia"/>
        </w:rPr>
        <w:fldChar w:fldCharType="begin"/>
      </w:r>
      <w:r>
        <w:rPr>
          <w:rFonts w:hint="eastAsia"/>
        </w:rPr>
        <w:instrText xml:space="preserve"> HYPERLINK \l _Toc4939 </w:instrText>
      </w:r>
      <w:r>
        <w:rPr>
          <w:rFonts w:hint="eastAsia"/>
        </w:rPr>
        <w:fldChar w:fldCharType="separate"/>
      </w:r>
      <w:r>
        <w:rPr>
          <w:rFonts w:hint="eastAsia"/>
        </w:rPr>
        <w:t>课程编号：</w:t>
      </w:r>
      <w:r>
        <w:rPr>
          <w:rFonts w:hint="eastAsia"/>
          <w:lang w:val="en-US" w:eastAsia="zh-CN"/>
        </w:rPr>
        <w:t>P</w:t>
      </w:r>
      <w:r>
        <w:rPr>
          <w:rFonts w:hint="eastAsia"/>
        </w:rPr>
        <w:t>24</w:t>
      </w:r>
      <w:r>
        <w:rPr>
          <w:rFonts w:hint="eastAsia"/>
          <w:lang w:val="en-US" w:eastAsia="zh-CN"/>
        </w:rPr>
        <w:t>15411</w:t>
      </w:r>
      <w:r>
        <w:tab/>
      </w:r>
      <w:r>
        <w:fldChar w:fldCharType="begin"/>
      </w:r>
      <w:r>
        <w:instrText xml:space="preserve"> PAGEREF _Toc4939 \h </w:instrText>
      </w:r>
      <w:r>
        <w:fldChar w:fldCharType="separate"/>
      </w:r>
      <w:r>
        <w:t>143</w:t>
      </w:r>
      <w:r>
        <w:fldChar w:fldCharType="end"/>
      </w:r>
      <w:r>
        <w:rPr>
          <w:rFonts w:hint="eastAsia"/>
        </w:rPr>
        <w:fldChar w:fldCharType="end"/>
      </w:r>
    </w:p>
    <w:p w14:paraId="7A039491">
      <w:pPr>
        <w:pStyle w:val="6"/>
        <w:tabs>
          <w:tab w:val="right" w:leader="dot" w:pos="8730"/>
        </w:tabs>
      </w:pPr>
      <w:r>
        <w:rPr>
          <w:rFonts w:hint="eastAsia"/>
        </w:rPr>
        <w:fldChar w:fldCharType="begin"/>
      </w:r>
      <w:r>
        <w:rPr>
          <w:rFonts w:hint="eastAsia"/>
        </w:rPr>
        <w:instrText xml:space="preserve"> HYPERLINK \l _Toc2673 </w:instrText>
      </w:r>
      <w:r>
        <w:rPr>
          <w:rFonts w:hint="eastAsia"/>
        </w:rPr>
        <w:fldChar w:fldCharType="separate"/>
      </w:r>
      <w:r>
        <w:rPr>
          <w:rFonts w:hint="eastAsia"/>
        </w:rPr>
        <w:t>城乡规划专业《规划师业务实习》教学质量标准</w:t>
      </w:r>
      <w:r>
        <w:tab/>
      </w:r>
      <w:r>
        <w:fldChar w:fldCharType="begin"/>
      </w:r>
      <w:r>
        <w:instrText xml:space="preserve"> PAGEREF _Toc2673 \h </w:instrText>
      </w:r>
      <w:r>
        <w:fldChar w:fldCharType="separate"/>
      </w:r>
      <w:r>
        <w:t>143</w:t>
      </w:r>
      <w:r>
        <w:fldChar w:fldCharType="end"/>
      </w:r>
      <w:r>
        <w:rPr>
          <w:rFonts w:hint="eastAsia"/>
        </w:rPr>
        <w:fldChar w:fldCharType="end"/>
      </w:r>
    </w:p>
    <w:p w14:paraId="7AB4F4E2">
      <w:pPr>
        <w:pStyle w:val="5"/>
        <w:tabs>
          <w:tab w:val="right" w:leader="dot" w:pos="8730"/>
        </w:tabs>
      </w:pPr>
      <w:r>
        <w:rPr>
          <w:rFonts w:hint="eastAsia"/>
        </w:rPr>
        <w:fldChar w:fldCharType="begin"/>
      </w:r>
      <w:r>
        <w:rPr>
          <w:rFonts w:hint="eastAsia"/>
        </w:rPr>
        <w:instrText xml:space="preserve"> HYPERLINK \l _Toc31352 </w:instrText>
      </w:r>
      <w:r>
        <w:rPr>
          <w:rFonts w:hint="eastAsia"/>
        </w:rPr>
        <w:fldChar w:fldCharType="separate"/>
      </w:r>
      <w:r>
        <w:rPr>
          <w:rFonts w:hint="eastAsia"/>
        </w:rPr>
        <w:t>课程编号：</w:t>
      </w:r>
      <w:r>
        <w:rPr>
          <w:rFonts w:hint="eastAsia"/>
          <w:lang w:val="en-US" w:eastAsia="zh-CN"/>
        </w:rPr>
        <w:t>P</w:t>
      </w:r>
      <w:r>
        <w:rPr>
          <w:rFonts w:hint="eastAsia"/>
        </w:rPr>
        <w:t>24</w:t>
      </w:r>
      <w:r>
        <w:rPr>
          <w:rFonts w:hint="eastAsia"/>
          <w:lang w:val="en-US" w:eastAsia="zh-CN"/>
        </w:rPr>
        <w:t>15413</w:t>
      </w:r>
      <w:r>
        <w:tab/>
      </w:r>
      <w:r>
        <w:fldChar w:fldCharType="begin"/>
      </w:r>
      <w:r>
        <w:instrText xml:space="preserve"> PAGEREF _Toc31352 \h </w:instrText>
      </w:r>
      <w:r>
        <w:fldChar w:fldCharType="separate"/>
      </w:r>
      <w:r>
        <w:t>148</w:t>
      </w:r>
      <w:r>
        <w:fldChar w:fldCharType="end"/>
      </w:r>
      <w:r>
        <w:rPr>
          <w:rFonts w:hint="eastAsia"/>
        </w:rPr>
        <w:fldChar w:fldCharType="end"/>
      </w:r>
    </w:p>
    <w:p w14:paraId="192CB3C5">
      <w:pPr>
        <w:pStyle w:val="6"/>
        <w:tabs>
          <w:tab w:val="right" w:leader="dot" w:pos="8730"/>
        </w:tabs>
      </w:pPr>
      <w:r>
        <w:rPr>
          <w:rFonts w:hint="eastAsia"/>
        </w:rPr>
        <w:fldChar w:fldCharType="begin"/>
      </w:r>
      <w:r>
        <w:rPr>
          <w:rFonts w:hint="eastAsia"/>
        </w:rPr>
        <w:instrText xml:space="preserve"> HYPERLINK \l _Toc29993 </w:instrText>
      </w:r>
      <w:r>
        <w:rPr>
          <w:rFonts w:hint="eastAsia"/>
        </w:rPr>
        <w:fldChar w:fldCharType="separate"/>
      </w:r>
      <w:r>
        <w:rPr>
          <w:rFonts w:hint="eastAsia"/>
        </w:rPr>
        <w:t>城乡规划专业《毕业实习》教学质量标准</w:t>
      </w:r>
      <w:r>
        <w:tab/>
      </w:r>
      <w:r>
        <w:fldChar w:fldCharType="begin"/>
      </w:r>
      <w:r>
        <w:instrText xml:space="preserve"> PAGEREF _Toc29993 \h </w:instrText>
      </w:r>
      <w:r>
        <w:fldChar w:fldCharType="separate"/>
      </w:r>
      <w:r>
        <w:t>148</w:t>
      </w:r>
      <w:r>
        <w:fldChar w:fldCharType="end"/>
      </w:r>
      <w:r>
        <w:rPr>
          <w:rFonts w:hint="eastAsia"/>
        </w:rPr>
        <w:fldChar w:fldCharType="end"/>
      </w:r>
    </w:p>
    <w:p w14:paraId="38C74781">
      <w:pPr>
        <w:pStyle w:val="5"/>
        <w:tabs>
          <w:tab w:val="right" w:leader="dot" w:pos="8730"/>
        </w:tabs>
      </w:pPr>
      <w:r>
        <w:rPr>
          <w:rFonts w:hint="eastAsia"/>
        </w:rPr>
        <w:fldChar w:fldCharType="begin"/>
      </w:r>
      <w:r>
        <w:rPr>
          <w:rFonts w:hint="eastAsia"/>
        </w:rPr>
        <w:instrText xml:space="preserve"> HYPERLINK \l _Toc825 </w:instrText>
      </w:r>
      <w:r>
        <w:rPr>
          <w:rFonts w:hint="eastAsia"/>
        </w:rPr>
        <w:fldChar w:fldCharType="separate"/>
      </w:r>
      <w:r>
        <w:rPr>
          <w:rFonts w:hint="eastAsia"/>
        </w:rPr>
        <w:t>课程编号：</w:t>
      </w:r>
      <w:r>
        <w:rPr>
          <w:rFonts w:hint="eastAsia"/>
          <w:lang w:val="en-US" w:eastAsia="zh-CN"/>
        </w:rPr>
        <w:t>P</w:t>
      </w:r>
      <w:r>
        <w:rPr>
          <w:rFonts w:hint="eastAsia"/>
        </w:rPr>
        <w:t>24</w:t>
      </w:r>
      <w:r>
        <w:rPr>
          <w:rFonts w:hint="eastAsia"/>
          <w:lang w:val="en-US" w:eastAsia="zh-CN"/>
        </w:rPr>
        <w:t>15414</w:t>
      </w:r>
      <w:r>
        <w:tab/>
      </w:r>
      <w:r>
        <w:fldChar w:fldCharType="begin"/>
      </w:r>
      <w:r>
        <w:instrText xml:space="preserve"> PAGEREF _Toc825 \h </w:instrText>
      </w:r>
      <w:r>
        <w:fldChar w:fldCharType="separate"/>
      </w:r>
      <w:r>
        <w:t>153</w:t>
      </w:r>
      <w:r>
        <w:fldChar w:fldCharType="end"/>
      </w:r>
      <w:r>
        <w:rPr>
          <w:rFonts w:hint="eastAsia"/>
        </w:rPr>
        <w:fldChar w:fldCharType="end"/>
      </w:r>
    </w:p>
    <w:p w14:paraId="6D53D129">
      <w:pPr>
        <w:pStyle w:val="6"/>
        <w:tabs>
          <w:tab w:val="right" w:leader="dot" w:pos="8730"/>
        </w:tabs>
      </w:pPr>
      <w:r>
        <w:rPr>
          <w:rFonts w:hint="eastAsia"/>
        </w:rPr>
        <w:fldChar w:fldCharType="begin"/>
      </w:r>
      <w:r>
        <w:rPr>
          <w:rFonts w:hint="eastAsia"/>
        </w:rPr>
        <w:instrText xml:space="preserve"> HYPERLINK \l _Toc852 </w:instrText>
      </w:r>
      <w:r>
        <w:rPr>
          <w:rFonts w:hint="eastAsia"/>
        </w:rPr>
        <w:fldChar w:fldCharType="separate"/>
      </w:r>
      <w:r>
        <w:rPr>
          <w:rFonts w:hint="eastAsia"/>
        </w:rPr>
        <w:t>毕业设计专业综合能力训练教学质量标准</w:t>
      </w:r>
      <w:r>
        <w:tab/>
      </w:r>
      <w:r>
        <w:fldChar w:fldCharType="begin"/>
      </w:r>
      <w:r>
        <w:instrText xml:space="preserve"> PAGEREF _Toc852 \h </w:instrText>
      </w:r>
      <w:r>
        <w:fldChar w:fldCharType="separate"/>
      </w:r>
      <w:r>
        <w:t>153</w:t>
      </w:r>
      <w:r>
        <w:fldChar w:fldCharType="end"/>
      </w:r>
      <w:r>
        <w:rPr>
          <w:rFonts w:hint="eastAsia"/>
        </w:rPr>
        <w:fldChar w:fldCharType="end"/>
      </w:r>
    </w:p>
    <w:p w14:paraId="2DD5E093">
      <w:pPr>
        <w:pStyle w:val="5"/>
        <w:tabs>
          <w:tab w:val="right" w:leader="dot" w:pos="8730"/>
        </w:tabs>
      </w:pPr>
      <w:r>
        <w:rPr>
          <w:rFonts w:hint="eastAsia"/>
        </w:rPr>
        <w:fldChar w:fldCharType="begin"/>
      </w:r>
      <w:r>
        <w:rPr>
          <w:rFonts w:hint="eastAsia"/>
        </w:rPr>
        <w:instrText xml:space="preserve"> HYPERLINK \l _Toc22032 </w:instrText>
      </w:r>
      <w:r>
        <w:rPr>
          <w:rFonts w:hint="eastAsia"/>
        </w:rPr>
        <w:fldChar w:fldCharType="separate"/>
      </w:r>
      <w:r>
        <w:rPr>
          <w:rFonts w:hint="eastAsia"/>
        </w:rPr>
        <w:t>课程编号：</w:t>
      </w:r>
      <w:r>
        <w:rPr>
          <w:rFonts w:hint="eastAsia"/>
          <w:lang w:val="en-US" w:eastAsia="zh-CN"/>
        </w:rPr>
        <w:t>E</w:t>
      </w:r>
      <w:r>
        <w:rPr>
          <w:rFonts w:hint="eastAsia"/>
        </w:rPr>
        <w:t>24</w:t>
      </w:r>
      <w:r>
        <w:rPr>
          <w:rFonts w:hint="eastAsia"/>
          <w:lang w:val="en-US" w:eastAsia="zh-CN"/>
        </w:rPr>
        <w:t>15401</w:t>
      </w:r>
      <w:r>
        <w:tab/>
      </w:r>
      <w:r>
        <w:fldChar w:fldCharType="begin"/>
      </w:r>
      <w:r>
        <w:instrText xml:space="preserve"> PAGEREF _Toc22032 \h </w:instrText>
      </w:r>
      <w:r>
        <w:fldChar w:fldCharType="separate"/>
      </w:r>
      <w:r>
        <w:t>157</w:t>
      </w:r>
      <w:r>
        <w:fldChar w:fldCharType="end"/>
      </w:r>
      <w:r>
        <w:rPr>
          <w:rFonts w:hint="eastAsia"/>
        </w:rPr>
        <w:fldChar w:fldCharType="end"/>
      </w:r>
    </w:p>
    <w:p w14:paraId="7BDF7328">
      <w:pPr>
        <w:pStyle w:val="5"/>
        <w:tabs>
          <w:tab w:val="right" w:leader="dot" w:pos="8296"/>
        </w:tabs>
        <w:snapToGrid/>
        <w:spacing w:after="0" w:line="360" w:lineRule="exact"/>
        <w:rPr>
          <w:rFonts w:hint="eastAsia"/>
        </w:rPr>
      </w:pPr>
      <w:r>
        <w:rPr>
          <w:rFonts w:hint="eastAsia" w:ascii="黑体" w:hAnsi="黑体" w:eastAsia="黑体" w:cs="黑体"/>
          <w:b/>
          <w:bCs w:val="0"/>
          <w:color w:val="auto"/>
          <w:kern w:val="0"/>
          <w:sz w:val="21"/>
          <w:szCs w:val="21"/>
          <w:lang w:eastAsia="zh-CN"/>
        </w:rPr>
        <w:t>本专业拓展课程</w:t>
      </w:r>
    </w:p>
    <w:p w14:paraId="1EEBA189">
      <w:pPr>
        <w:pStyle w:val="6"/>
        <w:tabs>
          <w:tab w:val="right" w:leader="dot" w:pos="8730"/>
        </w:tabs>
      </w:pPr>
      <w:r>
        <w:rPr>
          <w:rFonts w:hint="eastAsia"/>
        </w:rPr>
        <w:fldChar w:fldCharType="begin"/>
      </w:r>
      <w:r>
        <w:rPr>
          <w:rFonts w:hint="eastAsia"/>
        </w:rPr>
        <w:instrText xml:space="preserve"> HYPERLINK \l _Toc12005 </w:instrText>
      </w:r>
      <w:r>
        <w:rPr>
          <w:rFonts w:hint="eastAsia"/>
        </w:rPr>
        <w:fldChar w:fldCharType="separate"/>
      </w:r>
      <w:r>
        <w:rPr>
          <w:rFonts w:hint="eastAsia"/>
        </w:rPr>
        <w:t>《AI+城市空间》课程教学质量标准</w:t>
      </w:r>
      <w:r>
        <w:tab/>
      </w:r>
      <w:r>
        <w:fldChar w:fldCharType="begin"/>
      </w:r>
      <w:r>
        <w:instrText xml:space="preserve"> PAGEREF _Toc12005 \h </w:instrText>
      </w:r>
      <w:r>
        <w:fldChar w:fldCharType="separate"/>
      </w:r>
      <w:r>
        <w:t>157</w:t>
      </w:r>
      <w:r>
        <w:fldChar w:fldCharType="end"/>
      </w:r>
      <w:r>
        <w:rPr>
          <w:rFonts w:hint="eastAsia"/>
        </w:rPr>
        <w:fldChar w:fldCharType="end"/>
      </w:r>
    </w:p>
    <w:p w14:paraId="03BB91DE">
      <w:pPr>
        <w:pStyle w:val="5"/>
        <w:tabs>
          <w:tab w:val="right" w:leader="dot" w:pos="8730"/>
        </w:tabs>
      </w:pPr>
      <w:r>
        <w:rPr>
          <w:rFonts w:hint="eastAsia"/>
        </w:rPr>
        <w:fldChar w:fldCharType="begin"/>
      </w:r>
      <w:r>
        <w:rPr>
          <w:rFonts w:hint="eastAsia"/>
        </w:rPr>
        <w:instrText xml:space="preserve"> HYPERLINK \l _Toc4793 </w:instrText>
      </w:r>
      <w:r>
        <w:rPr>
          <w:rFonts w:hint="eastAsia"/>
        </w:rPr>
        <w:fldChar w:fldCharType="separate"/>
      </w:r>
      <w:r>
        <w:rPr>
          <w:rFonts w:hint="eastAsia"/>
        </w:rPr>
        <w:t>课程编号：</w:t>
      </w:r>
      <w:r>
        <w:rPr>
          <w:rFonts w:hint="eastAsia"/>
          <w:lang w:val="en-US" w:eastAsia="zh-CN"/>
        </w:rPr>
        <w:t>E</w:t>
      </w:r>
      <w:r>
        <w:rPr>
          <w:rFonts w:hint="eastAsia"/>
        </w:rPr>
        <w:t>24</w:t>
      </w:r>
      <w:r>
        <w:rPr>
          <w:rFonts w:hint="eastAsia"/>
          <w:lang w:val="en-US" w:eastAsia="zh-CN"/>
        </w:rPr>
        <w:t>15405</w:t>
      </w:r>
      <w:r>
        <w:tab/>
      </w:r>
      <w:r>
        <w:fldChar w:fldCharType="begin"/>
      </w:r>
      <w:r>
        <w:instrText xml:space="preserve"> PAGEREF _Toc4793 \h </w:instrText>
      </w:r>
      <w:r>
        <w:fldChar w:fldCharType="separate"/>
      </w:r>
      <w:r>
        <w:t>161</w:t>
      </w:r>
      <w:r>
        <w:fldChar w:fldCharType="end"/>
      </w:r>
      <w:r>
        <w:rPr>
          <w:rFonts w:hint="eastAsia"/>
        </w:rPr>
        <w:fldChar w:fldCharType="end"/>
      </w:r>
    </w:p>
    <w:p w14:paraId="589CD13E">
      <w:pPr>
        <w:pStyle w:val="6"/>
        <w:tabs>
          <w:tab w:val="right" w:leader="dot" w:pos="8730"/>
        </w:tabs>
      </w:pPr>
      <w:r>
        <w:rPr>
          <w:rFonts w:hint="eastAsia"/>
        </w:rPr>
        <w:fldChar w:fldCharType="begin"/>
      </w:r>
      <w:r>
        <w:rPr>
          <w:rFonts w:hint="eastAsia"/>
        </w:rPr>
        <w:instrText xml:space="preserve"> HYPERLINK \l _Toc14325 </w:instrText>
      </w:r>
      <w:r>
        <w:rPr>
          <w:rFonts w:hint="eastAsia"/>
        </w:rPr>
        <w:fldChar w:fldCharType="separate"/>
      </w:r>
      <w:r>
        <w:rPr>
          <w:rFonts w:hint="eastAsia"/>
        </w:rPr>
        <w:t>城乡规划专业《</w:t>
      </w:r>
      <w:r>
        <w:rPr>
          <w:rFonts w:hint="eastAsia"/>
          <w:lang w:eastAsia="zh-CN"/>
        </w:rPr>
        <w:t>乡村规划设计研究</w:t>
      </w:r>
      <w:r>
        <w:rPr>
          <w:rFonts w:hint="eastAsia"/>
        </w:rPr>
        <w:t>》教学质量标准</w:t>
      </w:r>
      <w:r>
        <w:tab/>
      </w:r>
      <w:r>
        <w:fldChar w:fldCharType="begin"/>
      </w:r>
      <w:r>
        <w:instrText xml:space="preserve"> PAGEREF _Toc14325 \h </w:instrText>
      </w:r>
      <w:r>
        <w:fldChar w:fldCharType="separate"/>
      </w:r>
      <w:r>
        <w:t>161</w:t>
      </w:r>
      <w:r>
        <w:fldChar w:fldCharType="end"/>
      </w:r>
      <w:r>
        <w:rPr>
          <w:rFonts w:hint="eastAsia"/>
        </w:rPr>
        <w:fldChar w:fldCharType="end"/>
      </w:r>
    </w:p>
    <w:p w14:paraId="4A585903">
      <w:pPr>
        <w:pStyle w:val="5"/>
        <w:tabs>
          <w:tab w:val="right" w:leader="dot" w:pos="8730"/>
        </w:tabs>
      </w:pPr>
      <w:r>
        <w:rPr>
          <w:rFonts w:hint="eastAsia"/>
        </w:rPr>
        <w:fldChar w:fldCharType="begin"/>
      </w:r>
      <w:r>
        <w:rPr>
          <w:rFonts w:hint="eastAsia"/>
        </w:rPr>
        <w:instrText xml:space="preserve"> HYPERLINK \l _Toc17164 </w:instrText>
      </w:r>
      <w:r>
        <w:rPr>
          <w:rFonts w:hint="eastAsia"/>
        </w:rPr>
        <w:fldChar w:fldCharType="separate"/>
      </w:r>
      <w:r>
        <w:rPr>
          <w:rFonts w:hint="eastAsia"/>
        </w:rPr>
        <w:t>课程编号：</w:t>
      </w:r>
      <w:r>
        <w:rPr>
          <w:rFonts w:hint="eastAsia"/>
          <w:lang w:val="en-US" w:eastAsia="zh-CN"/>
        </w:rPr>
        <w:t>E</w:t>
      </w:r>
      <w:r>
        <w:rPr>
          <w:rFonts w:hint="eastAsia"/>
        </w:rPr>
        <w:t>24</w:t>
      </w:r>
      <w:r>
        <w:rPr>
          <w:rFonts w:hint="eastAsia"/>
          <w:lang w:val="en-US" w:eastAsia="zh-CN"/>
        </w:rPr>
        <w:t>15407</w:t>
      </w:r>
      <w:r>
        <w:tab/>
      </w:r>
      <w:r>
        <w:fldChar w:fldCharType="begin"/>
      </w:r>
      <w:r>
        <w:instrText xml:space="preserve"> PAGEREF _Toc17164 \h </w:instrText>
      </w:r>
      <w:r>
        <w:fldChar w:fldCharType="separate"/>
      </w:r>
      <w:r>
        <w:t>165</w:t>
      </w:r>
      <w:r>
        <w:fldChar w:fldCharType="end"/>
      </w:r>
      <w:r>
        <w:rPr>
          <w:rFonts w:hint="eastAsia"/>
        </w:rPr>
        <w:fldChar w:fldCharType="end"/>
      </w:r>
    </w:p>
    <w:p w14:paraId="45134B10">
      <w:pPr>
        <w:pStyle w:val="6"/>
        <w:tabs>
          <w:tab w:val="right" w:leader="dot" w:pos="8730"/>
        </w:tabs>
      </w:pPr>
      <w:r>
        <w:rPr>
          <w:rFonts w:hint="eastAsia"/>
        </w:rPr>
        <w:fldChar w:fldCharType="begin"/>
      </w:r>
      <w:r>
        <w:rPr>
          <w:rFonts w:hint="eastAsia"/>
        </w:rPr>
        <w:instrText xml:space="preserve"> HYPERLINK \l _Toc10896 </w:instrText>
      </w:r>
      <w:r>
        <w:rPr>
          <w:rFonts w:hint="eastAsia"/>
        </w:rPr>
        <w:fldChar w:fldCharType="separate"/>
      </w:r>
      <w:r>
        <w:rPr>
          <w:rFonts w:hint="eastAsia"/>
        </w:rPr>
        <w:t>城乡规划专业《城市更新工作坊》教学质量标准</w:t>
      </w:r>
      <w:r>
        <w:tab/>
      </w:r>
      <w:r>
        <w:fldChar w:fldCharType="begin"/>
      </w:r>
      <w:r>
        <w:instrText xml:space="preserve"> PAGEREF _Toc10896 \h </w:instrText>
      </w:r>
      <w:r>
        <w:fldChar w:fldCharType="separate"/>
      </w:r>
      <w:r>
        <w:t>165</w:t>
      </w:r>
      <w:r>
        <w:fldChar w:fldCharType="end"/>
      </w:r>
      <w:r>
        <w:rPr>
          <w:rFonts w:hint="eastAsia"/>
        </w:rPr>
        <w:fldChar w:fldCharType="end"/>
      </w:r>
    </w:p>
    <w:p w14:paraId="5C353087">
      <w:pPr>
        <w:pStyle w:val="3"/>
        <w:bidi w:val="0"/>
        <w:rPr>
          <w:rFonts w:hint="eastAsia"/>
        </w:rPr>
      </w:pPr>
      <w:r>
        <w:rPr>
          <w:rFonts w:hint="eastAsia"/>
        </w:rPr>
        <w:fldChar w:fldCharType="end"/>
      </w:r>
      <w:bookmarkEnd w:id="0"/>
      <w:bookmarkEnd w:id="1"/>
      <w:bookmarkEnd w:id="2"/>
      <w:bookmarkEnd w:id="3"/>
      <w:bookmarkStart w:id="4" w:name="_Toc4400"/>
    </w:p>
    <w:p w14:paraId="72B7F9D0">
      <w:pPr>
        <w:pStyle w:val="3"/>
        <w:bidi w:val="0"/>
        <w:rPr>
          <w:rFonts w:hint="eastAsia"/>
        </w:rPr>
      </w:pPr>
    </w:p>
    <w:p w14:paraId="515B96A7">
      <w:pPr>
        <w:rPr>
          <w:rFonts w:hint="eastAsia"/>
        </w:rPr>
      </w:pPr>
    </w:p>
    <w:p w14:paraId="625ACD99">
      <w:pPr>
        <w:rPr>
          <w:rFonts w:hint="eastAsia"/>
        </w:rPr>
      </w:pPr>
    </w:p>
    <w:p w14:paraId="0B5DBDAD">
      <w:pPr>
        <w:rPr>
          <w:rFonts w:hint="eastAsia"/>
        </w:rPr>
      </w:pPr>
    </w:p>
    <w:p w14:paraId="4F0651FA">
      <w:pPr>
        <w:rPr>
          <w:rFonts w:hint="eastAsia"/>
        </w:rPr>
      </w:pPr>
    </w:p>
    <w:p w14:paraId="4D6B6496">
      <w:pPr>
        <w:rPr>
          <w:rFonts w:hint="eastAsia"/>
        </w:rPr>
      </w:pPr>
    </w:p>
    <w:p w14:paraId="6C61BE0C">
      <w:pPr>
        <w:rPr>
          <w:rFonts w:hint="eastAsia"/>
        </w:rPr>
      </w:pPr>
    </w:p>
    <w:p w14:paraId="283DF87D">
      <w:pPr>
        <w:rPr>
          <w:rFonts w:hint="eastAsia"/>
        </w:rPr>
      </w:pPr>
    </w:p>
    <w:p w14:paraId="3621B59A">
      <w:pPr>
        <w:rPr>
          <w:rFonts w:hint="eastAsia"/>
        </w:rPr>
      </w:pPr>
    </w:p>
    <w:p w14:paraId="106F16D4">
      <w:pPr>
        <w:rPr>
          <w:rFonts w:hint="eastAsia"/>
        </w:rPr>
      </w:pPr>
    </w:p>
    <w:p w14:paraId="0B7DFE98">
      <w:pPr>
        <w:rPr>
          <w:rFonts w:hint="eastAsia"/>
        </w:rPr>
      </w:pPr>
    </w:p>
    <w:p w14:paraId="1532344B">
      <w:pPr>
        <w:rPr>
          <w:rFonts w:hint="eastAsia"/>
        </w:rPr>
      </w:pPr>
    </w:p>
    <w:p w14:paraId="33D43BC1">
      <w:pPr>
        <w:rPr>
          <w:rFonts w:hint="eastAsia"/>
        </w:rPr>
      </w:pPr>
    </w:p>
    <w:p w14:paraId="5C2F7980">
      <w:pPr>
        <w:rPr>
          <w:rFonts w:hint="eastAsia"/>
        </w:rPr>
      </w:pPr>
    </w:p>
    <w:p w14:paraId="3324C461">
      <w:pPr>
        <w:rPr>
          <w:rFonts w:hint="eastAsia"/>
        </w:rPr>
      </w:pPr>
    </w:p>
    <w:p w14:paraId="46D03D04">
      <w:pPr>
        <w:rPr>
          <w:rFonts w:hint="eastAsia"/>
        </w:rPr>
      </w:pPr>
    </w:p>
    <w:p w14:paraId="21511213">
      <w:pPr>
        <w:rPr>
          <w:rFonts w:hint="eastAsia"/>
        </w:rPr>
      </w:pPr>
    </w:p>
    <w:p w14:paraId="2C51A933">
      <w:pPr>
        <w:rPr>
          <w:rFonts w:hint="eastAsia"/>
        </w:rPr>
      </w:pPr>
    </w:p>
    <w:p w14:paraId="4D3654DB">
      <w:pPr>
        <w:rPr>
          <w:rFonts w:hint="eastAsia"/>
        </w:rPr>
      </w:pPr>
    </w:p>
    <w:p w14:paraId="34DE0264">
      <w:pPr>
        <w:rPr>
          <w:rFonts w:hint="eastAsia"/>
        </w:rPr>
      </w:pPr>
    </w:p>
    <w:p w14:paraId="5CB294DE">
      <w:pPr>
        <w:rPr>
          <w:rFonts w:hint="eastAsia"/>
        </w:rPr>
      </w:pPr>
    </w:p>
    <w:p w14:paraId="60AB90A1">
      <w:pPr>
        <w:rPr>
          <w:rFonts w:hint="eastAsia"/>
        </w:rPr>
      </w:pPr>
    </w:p>
    <w:p w14:paraId="55A339E7">
      <w:pPr>
        <w:rPr>
          <w:rFonts w:hint="eastAsia"/>
        </w:rPr>
      </w:pPr>
    </w:p>
    <w:p w14:paraId="26DC0C7E">
      <w:pPr>
        <w:rPr>
          <w:rFonts w:hint="eastAsia"/>
        </w:rPr>
      </w:pPr>
    </w:p>
    <w:p w14:paraId="5EA1D628">
      <w:pPr>
        <w:rPr>
          <w:rFonts w:hint="eastAsia"/>
        </w:rPr>
      </w:pPr>
    </w:p>
    <w:p w14:paraId="0959EF9E">
      <w:pPr>
        <w:rPr>
          <w:rFonts w:hint="eastAsia"/>
        </w:rPr>
      </w:pPr>
    </w:p>
    <w:p w14:paraId="7D48E425">
      <w:pPr>
        <w:rPr>
          <w:rFonts w:hint="eastAsia"/>
        </w:rPr>
      </w:pPr>
    </w:p>
    <w:p w14:paraId="3FEB2E01">
      <w:pPr>
        <w:rPr>
          <w:rFonts w:hint="eastAsia"/>
        </w:rPr>
      </w:pPr>
    </w:p>
    <w:p w14:paraId="6649BDB4">
      <w:pPr>
        <w:rPr>
          <w:rFonts w:hint="eastAsia"/>
        </w:rPr>
      </w:pPr>
    </w:p>
    <w:p w14:paraId="62F5F4C8">
      <w:pPr>
        <w:rPr>
          <w:rFonts w:hint="eastAsia"/>
        </w:rPr>
      </w:pPr>
    </w:p>
    <w:p w14:paraId="6CB7AF6A">
      <w:pPr>
        <w:rPr>
          <w:rFonts w:hint="eastAsia"/>
        </w:rPr>
      </w:pPr>
    </w:p>
    <w:p w14:paraId="5EF5A69C">
      <w:pPr>
        <w:pStyle w:val="2"/>
        <w:bidi w:val="0"/>
        <w:rPr>
          <w:rFonts w:hint="eastAsia"/>
        </w:rPr>
      </w:pPr>
    </w:p>
    <w:p w14:paraId="7E46ADB7">
      <w:pPr>
        <w:rPr>
          <w:rFonts w:hint="eastAsia"/>
        </w:rPr>
      </w:pPr>
    </w:p>
    <w:p w14:paraId="057F0912">
      <w:pPr>
        <w:pStyle w:val="2"/>
        <w:bidi w:val="0"/>
        <w:rPr>
          <w:rFonts w:hint="eastAsia" w:eastAsia="仿宋"/>
          <w:bCs/>
          <w:szCs w:val="21"/>
          <w:lang w:val="en-US" w:eastAsia="zh-CN"/>
        </w:rPr>
      </w:pPr>
      <w:r>
        <w:rPr>
          <w:rFonts w:hint="eastAsia"/>
        </w:rPr>
        <w:t>课程编号：</w:t>
      </w:r>
      <w:r>
        <w:rPr>
          <w:rFonts w:hint="eastAsia" w:eastAsia="仿宋"/>
          <w:bCs/>
          <w:szCs w:val="21"/>
        </w:rPr>
        <w:t>F24</w:t>
      </w:r>
      <w:r>
        <w:rPr>
          <w:rFonts w:hint="eastAsia" w:eastAsia="仿宋"/>
          <w:bCs/>
          <w:szCs w:val="21"/>
          <w:lang w:val="en-US" w:eastAsia="zh-CN"/>
        </w:rPr>
        <w:t>15301</w:t>
      </w:r>
    </w:p>
    <w:p w14:paraId="19EC55A2">
      <w:pPr>
        <w:rPr>
          <w:rFonts w:hint="eastAsia"/>
        </w:rPr>
      </w:pPr>
    </w:p>
    <w:p w14:paraId="5124E764">
      <w:pPr>
        <w:pStyle w:val="3"/>
        <w:bidi w:val="0"/>
      </w:pPr>
      <w:r>
        <w:rPr>
          <w:rFonts w:hint="eastAsia"/>
        </w:rPr>
        <w:t>《设计制图与表达》课程教学质量标准</w:t>
      </w:r>
      <w:bookmarkEnd w:id="4"/>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678CC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6D2568C4">
            <w:pPr>
              <w:snapToGrid w:val="0"/>
              <w:spacing w:line="288" w:lineRule="auto"/>
              <w:jc w:val="left"/>
              <w:rPr>
                <w:rFonts w:hint="eastAsia" w:eastAsia="仿宋"/>
                <w:bCs/>
                <w:szCs w:val="21"/>
              </w:rPr>
            </w:pPr>
            <w:r>
              <w:rPr>
                <w:rFonts w:eastAsia="仿宋"/>
                <w:bCs/>
                <w:szCs w:val="21"/>
              </w:rPr>
              <w:t>课程</w:t>
            </w:r>
            <w:r>
              <w:rPr>
                <w:rFonts w:hint="eastAsia" w:eastAsia="仿宋"/>
                <w:bCs/>
                <w:szCs w:val="21"/>
              </w:rPr>
              <w:t>编号</w:t>
            </w:r>
          </w:p>
        </w:tc>
        <w:tc>
          <w:tcPr>
            <w:tcW w:w="7372" w:type="dxa"/>
            <w:gridSpan w:val="5"/>
            <w:noWrap w:val="0"/>
            <w:vAlign w:val="center"/>
          </w:tcPr>
          <w:p w14:paraId="555C5752">
            <w:pPr>
              <w:snapToGrid w:val="0"/>
              <w:spacing w:line="288" w:lineRule="auto"/>
              <w:jc w:val="left"/>
              <w:rPr>
                <w:rFonts w:eastAsia="仿宋"/>
                <w:bCs/>
                <w:szCs w:val="21"/>
              </w:rPr>
            </w:pPr>
            <w:r>
              <w:rPr>
                <w:rFonts w:eastAsia="仿宋"/>
                <w:bCs/>
                <w:szCs w:val="21"/>
              </w:rPr>
              <w:t>F2415301</w:t>
            </w:r>
          </w:p>
        </w:tc>
      </w:tr>
      <w:tr w14:paraId="19741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noWrap w:val="0"/>
            <w:vAlign w:val="center"/>
          </w:tcPr>
          <w:p w14:paraId="444695F8">
            <w:pPr>
              <w:snapToGrid w:val="0"/>
              <w:spacing w:line="288" w:lineRule="auto"/>
              <w:jc w:val="left"/>
              <w:rPr>
                <w:rFonts w:eastAsia="仿宋"/>
                <w:bCs/>
                <w:szCs w:val="21"/>
              </w:rPr>
            </w:pPr>
            <w:r>
              <w:rPr>
                <w:rFonts w:eastAsia="仿宋"/>
                <w:bCs/>
                <w:szCs w:val="21"/>
              </w:rPr>
              <w:t>课程名称</w:t>
            </w:r>
          </w:p>
        </w:tc>
        <w:tc>
          <w:tcPr>
            <w:tcW w:w="7372" w:type="dxa"/>
            <w:gridSpan w:val="5"/>
            <w:noWrap w:val="0"/>
            <w:vAlign w:val="center"/>
          </w:tcPr>
          <w:p w14:paraId="3AB6F12E">
            <w:pPr>
              <w:snapToGrid w:val="0"/>
              <w:spacing w:line="288" w:lineRule="auto"/>
              <w:jc w:val="left"/>
              <w:rPr>
                <w:rFonts w:eastAsia="仿宋"/>
                <w:bCs/>
                <w:szCs w:val="21"/>
              </w:rPr>
            </w:pPr>
            <w:r>
              <w:rPr>
                <w:rFonts w:eastAsia="仿宋"/>
                <w:bCs/>
                <w:szCs w:val="21"/>
              </w:rPr>
              <w:t>中文名:</w:t>
            </w:r>
            <w:r>
              <w:rPr>
                <w:rFonts w:hint="eastAsia" w:eastAsia="仿宋"/>
                <w:bCs/>
                <w:szCs w:val="21"/>
              </w:rPr>
              <w:t xml:space="preserve"> 设计制图与表达</w:t>
            </w:r>
          </w:p>
        </w:tc>
      </w:tr>
      <w:tr w14:paraId="3E5B2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noWrap w:val="0"/>
            <w:vAlign w:val="center"/>
          </w:tcPr>
          <w:p w14:paraId="68B33519">
            <w:pPr>
              <w:snapToGrid w:val="0"/>
              <w:spacing w:line="288" w:lineRule="auto"/>
              <w:jc w:val="left"/>
              <w:rPr>
                <w:rFonts w:eastAsia="仿宋"/>
                <w:bCs/>
                <w:szCs w:val="21"/>
              </w:rPr>
            </w:pPr>
          </w:p>
        </w:tc>
        <w:tc>
          <w:tcPr>
            <w:tcW w:w="7372" w:type="dxa"/>
            <w:gridSpan w:val="5"/>
            <w:noWrap w:val="0"/>
            <w:vAlign w:val="center"/>
          </w:tcPr>
          <w:p w14:paraId="5A019063">
            <w:pPr>
              <w:spacing w:line="288" w:lineRule="auto"/>
              <w:jc w:val="left"/>
              <w:rPr>
                <w:rFonts w:hint="eastAsia" w:eastAsia="仿宋"/>
                <w:bCs/>
                <w:szCs w:val="21"/>
              </w:rPr>
            </w:pPr>
            <w:r>
              <w:rPr>
                <w:rFonts w:eastAsia="仿宋"/>
                <w:bCs/>
                <w:szCs w:val="21"/>
              </w:rPr>
              <w:t xml:space="preserve">英文名:  Design </w:t>
            </w:r>
            <w:r>
              <w:rPr>
                <w:rFonts w:hint="eastAsia" w:eastAsia="仿宋"/>
                <w:bCs/>
                <w:szCs w:val="21"/>
              </w:rPr>
              <w:t>Drafting</w:t>
            </w:r>
            <w:r>
              <w:rPr>
                <w:rFonts w:eastAsia="仿宋"/>
                <w:bCs/>
                <w:szCs w:val="21"/>
              </w:rPr>
              <w:t xml:space="preserve"> and </w:t>
            </w:r>
            <w:r>
              <w:rPr>
                <w:rFonts w:hint="eastAsia" w:eastAsia="仿宋"/>
                <w:bCs/>
                <w:szCs w:val="21"/>
              </w:rPr>
              <w:t>Presentation</w:t>
            </w:r>
          </w:p>
        </w:tc>
      </w:tr>
      <w:tr w14:paraId="0F458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52DDB50F">
            <w:pPr>
              <w:snapToGrid w:val="0"/>
              <w:spacing w:line="288" w:lineRule="auto"/>
              <w:jc w:val="left"/>
              <w:rPr>
                <w:rFonts w:hint="eastAsia" w:eastAsia="仿宋"/>
                <w:bCs/>
                <w:szCs w:val="21"/>
              </w:rPr>
            </w:pPr>
            <w:r>
              <w:rPr>
                <w:rFonts w:hint="eastAsia" w:eastAsia="仿宋"/>
                <w:bCs/>
                <w:szCs w:val="21"/>
              </w:rPr>
              <w:t>课程性质</w:t>
            </w:r>
          </w:p>
        </w:tc>
        <w:tc>
          <w:tcPr>
            <w:tcW w:w="3363" w:type="dxa"/>
            <w:noWrap w:val="0"/>
            <w:vAlign w:val="center"/>
          </w:tcPr>
          <w:p w14:paraId="7180FB00">
            <w:pPr>
              <w:snapToGrid w:val="0"/>
              <w:spacing w:line="288" w:lineRule="auto"/>
              <w:jc w:val="left"/>
              <w:rPr>
                <w:rFonts w:eastAsia="仿宋"/>
                <w:bCs/>
                <w:szCs w:val="21"/>
              </w:rPr>
            </w:pPr>
            <w:r>
              <w:rPr>
                <w:rFonts w:hint="eastAsia" w:eastAsia="仿宋"/>
                <w:bCs/>
                <w:szCs w:val="21"/>
              </w:rPr>
              <w:t>专业大类基础必修课程</w:t>
            </w:r>
          </w:p>
        </w:tc>
        <w:tc>
          <w:tcPr>
            <w:tcW w:w="1175" w:type="dxa"/>
            <w:noWrap w:val="0"/>
            <w:vAlign w:val="center"/>
          </w:tcPr>
          <w:p w14:paraId="0FF97F2A">
            <w:pPr>
              <w:snapToGrid w:val="0"/>
              <w:spacing w:line="288" w:lineRule="auto"/>
              <w:jc w:val="center"/>
              <w:rPr>
                <w:rFonts w:hint="eastAsia" w:eastAsia="仿宋"/>
                <w:bCs/>
                <w:szCs w:val="21"/>
              </w:rPr>
            </w:pPr>
            <w:r>
              <w:rPr>
                <w:rFonts w:eastAsia="仿宋"/>
                <w:bCs/>
                <w:szCs w:val="21"/>
              </w:rPr>
              <w:t>学</w:t>
            </w:r>
            <w:r>
              <w:rPr>
                <w:rFonts w:hint="eastAsia" w:eastAsia="仿宋"/>
                <w:bCs/>
                <w:szCs w:val="21"/>
              </w:rPr>
              <w:t xml:space="preserve"> </w:t>
            </w:r>
            <w:r>
              <w:rPr>
                <w:rFonts w:eastAsia="仿宋"/>
                <w:bCs/>
                <w:szCs w:val="21"/>
              </w:rPr>
              <w:t>分</w:t>
            </w:r>
          </w:p>
        </w:tc>
        <w:tc>
          <w:tcPr>
            <w:tcW w:w="1012" w:type="dxa"/>
            <w:noWrap w:val="0"/>
            <w:vAlign w:val="center"/>
          </w:tcPr>
          <w:p w14:paraId="795C1153">
            <w:pPr>
              <w:snapToGrid w:val="0"/>
              <w:spacing w:line="288" w:lineRule="auto"/>
              <w:jc w:val="center"/>
              <w:rPr>
                <w:rFonts w:eastAsia="仿宋"/>
                <w:bCs/>
                <w:szCs w:val="21"/>
              </w:rPr>
            </w:pPr>
            <w:r>
              <w:rPr>
                <w:rFonts w:eastAsia="仿宋"/>
                <w:bCs/>
                <w:szCs w:val="21"/>
              </w:rPr>
              <w:t>2</w:t>
            </w:r>
          </w:p>
        </w:tc>
        <w:tc>
          <w:tcPr>
            <w:tcW w:w="800" w:type="dxa"/>
            <w:noWrap w:val="0"/>
            <w:vAlign w:val="center"/>
          </w:tcPr>
          <w:p w14:paraId="6A454754">
            <w:pPr>
              <w:snapToGrid w:val="0"/>
              <w:spacing w:line="288" w:lineRule="auto"/>
              <w:jc w:val="left"/>
              <w:rPr>
                <w:rFonts w:eastAsia="仿宋"/>
                <w:bCs/>
                <w:szCs w:val="21"/>
              </w:rPr>
            </w:pPr>
            <w:r>
              <w:rPr>
                <w:rFonts w:eastAsia="仿宋"/>
                <w:bCs/>
                <w:szCs w:val="21"/>
              </w:rPr>
              <w:t>学  时</w:t>
            </w:r>
          </w:p>
        </w:tc>
        <w:tc>
          <w:tcPr>
            <w:tcW w:w="1022" w:type="dxa"/>
            <w:noWrap w:val="0"/>
            <w:vAlign w:val="center"/>
          </w:tcPr>
          <w:p w14:paraId="7F7A11D5">
            <w:pPr>
              <w:snapToGrid w:val="0"/>
              <w:spacing w:line="288" w:lineRule="auto"/>
              <w:jc w:val="center"/>
              <w:rPr>
                <w:rFonts w:eastAsia="仿宋"/>
                <w:bCs/>
                <w:szCs w:val="21"/>
              </w:rPr>
            </w:pPr>
            <w:r>
              <w:rPr>
                <w:rFonts w:eastAsia="仿宋"/>
                <w:bCs/>
                <w:szCs w:val="21"/>
              </w:rPr>
              <w:t>32</w:t>
            </w:r>
          </w:p>
        </w:tc>
      </w:tr>
      <w:tr w14:paraId="3FD4D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31612E84">
            <w:pPr>
              <w:snapToGrid w:val="0"/>
              <w:spacing w:line="288" w:lineRule="auto"/>
              <w:jc w:val="left"/>
              <w:rPr>
                <w:rFonts w:eastAsia="仿宋"/>
                <w:bCs/>
                <w:szCs w:val="21"/>
              </w:rPr>
            </w:pPr>
            <w:r>
              <w:rPr>
                <w:rFonts w:eastAsia="仿宋"/>
                <w:bCs/>
                <w:szCs w:val="21"/>
              </w:rPr>
              <w:t>开课单位</w:t>
            </w:r>
          </w:p>
        </w:tc>
        <w:tc>
          <w:tcPr>
            <w:tcW w:w="7372" w:type="dxa"/>
            <w:gridSpan w:val="5"/>
            <w:noWrap w:val="0"/>
            <w:vAlign w:val="center"/>
          </w:tcPr>
          <w:p w14:paraId="4F8214E9">
            <w:pPr>
              <w:snapToGrid w:val="0"/>
              <w:spacing w:line="288" w:lineRule="auto"/>
              <w:jc w:val="left"/>
              <w:rPr>
                <w:rFonts w:eastAsia="仿宋"/>
                <w:bCs/>
                <w:szCs w:val="21"/>
              </w:rPr>
            </w:pPr>
            <w:r>
              <w:rPr>
                <w:rFonts w:hint="eastAsia" w:eastAsia="仿宋"/>
                <w:bCs/>
                <w:szCs w:val="21"/>
              </w:rPr>
              <w:t>建筑与设计学院</w:t>
            </w:r>
          </w:p>
        </w:tc>
      </w:tr>
      <w:tr w14:paraId="7D97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 w:hRule="atLeast"/>
          <w:jc w:val="center"/>
        </w:trPr>
        <w:tc>
          <w:tcPr>
            <w:tcW w:w="1035" w:type="dxa"/>
            <w:noWrap w:val="0"/>
            <w:vAlign w:val="center"/>
          </w:tcPr>
          <w:p w14:paraId="3B83F46E">
            <w:pPr>
              <w:snapToGrid w:val="0"/>
              <w:spacing w:line="288" w:lineRule="auto"/>
              <w:jc w:val="left"/>
              <w:rPr>
                <w:rFonts w:eastAsia="仿宋"/>
                <w:bCs/>
                <w:szCs w:val="21"/>
              </w:rPr>
            </w:pPr>
            <w:r>
              <w:rPr>
                <w:rFonts w:eastAsia="仿宋"/>
                <w:bCs/>
                <w:szCs w:val="21"/>
              </w:rPr>
              <w:t>适用专业</w:t>
            </w:r>
          </w:p>
        </w:tc>
        <w:tc>
          <w:tcPr>
            <w:tcW w:w="7372" w:type="dxa"/>
            <w:gridSpan w:val="5"/>
            <w:noWrap w:val="0"/>
            <w:vAlign w:val="center"/>
          </w:tcPr>
          <w:p w14:paraId="2D8A68CB">
            <w:pPr>
              <w:snapToGrid w:val="0"/>
              <w:spacing w:line="288" w:lineRule="auto"/>
              <w:jc w:val="left"/>
              <w:rPr>
                <w:rFonts w:eastAsia="仿宋"/>
                <w:bCs/>
                <w:szCs w:val="21"/>
              </w:rPr>
            </w:pPr>
            <w:r>
              <w:rPr>
                <w:rFonts w:hint="eastAsia" w:eastAsia="仿宋"/>
                <w:bCs/>
                <w:szCs w:val="21"/>
              </w:rPr>
              <w:t>建筑学/城乡规划</w:t>
            </w:r>
            <w:r>
              <w:rPr>
                <w:rFonts w:eastAsia="仿宋"/>
                <w:bCs/>
                <w:szCs w:val="21"/>
              </w:rPr>
              <w:t>专业</w:t>
            </w:r>
          </w:p>
        </w:tc>
      </w:tr>
      <w:tr w14:paraId="5DDD1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58D7CC5F">
            <w:pPr>
              <w:snapToGrid w:val="0"/>
              <w:spacing w:line="288" w:lineRule="auto"/>
              <w:jc w:val="left"/>
              <w:rPr>
                <w:rFonts w:eastAsia="仿宋"/>
                <w:bCs/>
                <w:szCs w:val="21"/>
              </w:rPr>
            </w:pPr>
            <w:r>
              <w:rPr>
                <w:rFonts w:eastAsia="仿宋"/>
                <w:bCs/>
                <w:szCs w:val="21"/>
              </w:rPr>
              <w:t>先修课程</w:t>
            </w:r>
          </w:p>
        </w:tc>
        <w:tc>
          <w:tcPr>
            <w:tcW w:w="7372" w:type="dxa"/>
            <w:gridSpan w:val="5"/>
            <w:noWrap w:val="0"/>
            <w:vAlign w:val="center"/>
          </w:tcPr>
          <w:p w14:paraId="534DA8A5">
            <w:pPr>
              <w:widowControl/>
              <w:spacing w:line="288" w:lineRule="auto"/>
              <w:jc w:val="left"/>
              <w:rPr>
                <w:rFonts w:eastAsia="仿宋"/>
                <w:bCs/>
                <w:szCs w:val="21"/>
              </w:rPr>
            </w:pPr>
            <w:r>
              <w:rPr>
                <w:rFonts w:hint="eastAsia" w:eastAsia="仿宋"/>
                <w:bCs/>
                <w:szCs w:val="21"/>
              </w:rPr>
              <w:t>无</w:t>
            </w:r>
          </w:p>
        </w:tc>
      </w:tr>
    </w:tbl>
    <w:p w14:paraId="3CCD546B">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一、课程目标</w:t>
      </w:r>
    </w:p>
    <w:p w14:paraId="01A509F6">
      <w:pPr>
        <w:spacing w:line="276" w:lineRule="auto"/>
        <w:ind w:firstLine="420" w:firstLineChars="200"/>
        <w:rPr>
          <w:bCs/>
          <w:szCs w:val="21"/>
        </w:rPr>
      </w:pPr>
      <w:r>
        <w:rPr>
          <w:rFonts w:hint="eastAsia"/>
          <w:bCs/>
          <w:szCs w:val="21"/>
        </w:rPr>
        <w:t>教学总目标：培养学生具有建筑制图及设计表现的专业知识和实践基本技能，通过徒手作图、实体空间测绘等环节树立学生吃苦耐劳、严谨细致、耐心用心的建筑学专业素养。掌握建筑制图技法，包括学会使用制图工具、学习基本作图方法、练习器具作图、徒手作图和工程字书写等。掌握建筑投影基本知识，要求建立初步的立体和空间概念，以及空间想象能力、逻辑思维能力和图样分析能力，建立建筑空间的基本尺度概念，培养从平面到立体、再从立体到平面熟练转换的基本空间及形体表达思维。熟练掌握建筑透视原理，培养学生在表现建筑物形象时，寻找最优透视角度及精确绘制透视图的能力。</w:t>
      </w:r>
    </w:p>
    <w:p w14:paraId="4602B9E4">
      <w:pPr>
        <w:spacing w:line="276" w:lineRule="auto"/>
        <w:ind w:firstLine="420" w:firstLineChars="200"/>
        <w:rPr>
          <w:rFonts w:hint="eastAsia"/>
          <w:bCs/>
          <w:color w:val="FF0000"/>
          <w:szCs w:val="21"/>
        </w:rPr>
      </w:pPr>
      <w:r>
        <w:rPr>
          <w:rFonts w:hint="eastAsia"/>
          <w:bCs/>
          <w:szCs w:val="21"/>
        </w:rPr>
        <w:t>教学分目标：</w:t>
      </w:r>
      <w:r>
        <w:rPr>
          <w:rFonts w:hint="eastAsia"/>
          <w:bCs/>
          <w:color w:val="FF0000"/>
          <w:szCs w:val="21"/>
        </w:rPr>
        <w:t xml:space="preserve"> </w:t>
      </w:r>
    </w:p>
    <w:p w14:paraId="736CE145">
      <w:pPr>
        <w:spacing w:line="276" w:lineRule="auto"/>
        <w:ind w:firstLine="420" w:firstLineChars="200"/>
        <w:rPr>
          <w:rFonts w:hint="eastAsia"/>
          <w:bCs/>
          <w:szCs w:val="21"/>
        </w:rPr>
      </w:pPr>
      <w:r>
        <w:rPr>
          <w:rFonts w:hint="eastAsia"/>
          <w:bCs/>
          <w:szCs w:val="21"/>
        </w:rPr>
        <w:t>教学目标1：</w:t>
      </w:r>
    </w:p>
    <w:p w14:paraId="599C0FAA">
      <w:pPr>
        <w:spacing w:line="276" w:lineRule="auto"/>
        <w:ind w:firstLine="420" w:firstLineChars="200"/>
        <w:rPr>
          <w:bCs/>
          <w:szCs w:val="21"/>
        </w:rPr>
      </w:pPr>
      <w:r>
        <w:rPr>
          <w:rFonts w:hint="eastAsia"/>
          <w:bCs/>
          <w:szCs w:val="21"/>
        </w:rPr>
        <w:t>掌握铅笔、墨线等徒手或尺规线条绘制的方法与技巧（支撑本专业毕业要求3）；</w:t>
      </w:r>
    </w:p>
    <w:p w14:paraId="403A3FCC">
      <w:pPr>
        <w:spacing w:line="276" w:lineRule="auto"/>
        <w:ind w:firstLine="420" w:firstLineChars="200"/>
        <w:rPr>
          <w:rFonts w:hint="eastAsia"/>
          <w:bCs/>
          <w:szCs w:val="21"/>
        </w:rPr>
      </w:pPr>
      <w:r>
        <w:rPr>
          <w:rFonts w:hint="eastAsia"/>
          <w:bCs/>
          <w:szCs w:val="21"/>
        </w:rPr>
        <w:t xml:space="preserve">教学目标2： </w:t>
      </w:r>
    </w:p>
    <w:p w14:paraId="7F73AC71">
      <w:pPr>
        <w:spacing w:line="276" w:lineRule="auto"/>
        <w:ind w:firstLine="420" w:firstLineChars="200"/>
        <w:rPr>
          <w:bCs/>
          <w:szCs w:val="21"/>
        </w:rPr>
      </w:pPr>
      <w:r>
        <w:rPr>
          <w:rFonts w:hint="eastAsia"/>
          <w:bCs/>
          <w:szCs w:val="21"/>
        </w:rPr>
        <w:t>掌握投影基本原理，熟悉三面投影体系作图方法（支撑本专业毕业要求2及3）；</w:t>
      </w:r>
    </w:p>
    <w:p w14:paraId="42830195">
      <w:pPr>
        <w:spacing w:line="276" w:lineRule="auto"/>
        <w:ind w:firstLine="420" w:firstLineChars="200"/>
        <w:rPr>
          <w:rFonts w:hint="eastAsia"/>
          <w:bCs/>
          <w:szCs w:val="21"/>
        </w:rPr>
      </w:pPr>
      <w:r>
        <w:rPr>
          <w:rFonts w:hint="eastAsia"/>
          <w:bCs/>
          <w:szCs w:val="21"/>
        </w:rPr>
        <w:t xml:space="preserve">教学目标3： </w:t>
      </w:r>
    </w:p>
    <w:p w14:paraId="4E8A9032">
      <w:pPr>
        <w:spacing w:line="276" w:lineRule="auto"/>
        <w:ind w:firstLine="420" w:firstLineChars="200"/>
        <w:rPr>
          <w:bCs/>
          <w:szCs w:val="21"/>
        </w:rPr>
      </w:pPr>
      <w:r>
        <w:rPr>
          <w:rFonts w:hint="eastAsia"/>
          <w:bCs/>
          <w:szCs w:val="21"/>
        </w:rPr>
        <w:t>熟练掌握建筑设计工程图类型及制图规范（支撑本专业毕业要求8）；</w:t>
      </w:r>
    </w:p>
    <w:p w14:paraId="4BFFC989">
      <w:pPr>
        <w:spacing w:line="276" w:lineRule="auto"/>
        <w:ind w:firstLine="420" w:firstLineChars="200"/>
        <w:rPr>
          <w:bCs/>
          <w:szCs w:val="21"/>
        </w:rPr>
      </w:pPr>
      <w:r>
        <w:rPr>
          <w:rFonts w:hint="eastAsia"/>
          <w:bCs/>
          <w:szCs w:val="21"/>
        </w:rPr>
        <w:t>教学目标4：</w:t>
      </w:r>
    </w:p>
    <w:p w14:paraId="3A2E8682">
      <w:pPr>
        <w:spacing w:line="276" w:lineRule="auto"/>
        <w:ind w:firstLine="420" w:firstLineChars="200"/>
        <w:rPr>
          <w:bCs/>
          <w:szCs w:val="21"/>
        </w:rPr>
      </w:pPr>
      <w:r>
        <w:rPr>
          <w:rFonts w:hint="eastAsia"/>
          <w:bCs/>
          <w:szCs w:val="21"/>
        </w:rPr>
        <w:t>掌握轴测投影图、透视投影图的基本原理及绘制方法（支撑本专业毕业要求2及3）；</w:t>
      </w:r>
    </w:p>
    <w:p w14:paraId="027CF626">
      <w:pPr>
        <w:spacing w:line="276" w:lineRule="auto"/>
        <w:ind w:firstLine="420" w:firstLineChars="200"/>
        <w:rPr>
          <w:rFonts w:hint="eastAsia"/>
          <w:bCs/>
          <w:szCs w:val="21"/>
        </w:rPr>
      </w:pPr>
      <w:r>
        <w:rPr>
          <w:rFonts w:hint="eastAsia"/>
          <w:bCs/>
          <w:szCs w:val="21"/>
        </w:rPr>
        <w:t>教学目标</w:t>
      </w:r>
      <w:r>
        <w:rPr>
          <w:bCs/>
          <w:szCs w:val="21"/>
        </w:rPr>
        <w:t>5</w:t>
      </w:r>
      <w:r>
        <w:rPr>
          <w:rFonts w:hint="eastAsia"/>
          <w:bCs/>
          <w:szCs w:val="21"/>
        </w:rPr>
        <w:t>：</w:t>
      </w:r>
    </w:p>
    <w:p w14:paraId="6AF8B750">
      <w:pPr>
        <w:spacing w:line="276" w:lineRule="auto"/>
        <w:ind w:firstLine="420" w:firstLineChars="200"/>
        <w:rPr>
          <w:bCs/>
          <w:szCs w:val="21"/>
        </w:rPr>
      </w:pPr>
      <w:r>
        <w:rPr>
          <w:rFonts w:hint="eastAsia"/>
          <w:bCs/>
          <w:szCs w:val="21"/>
        </w:rPr>
        <w:t>掌握包括室内室外空间在内的建筑测绘基本方法（支撑本专业毕业要求2、3、8）；</w:t>
      </w:r>
    </w:p>
    <w:p w14:paraId="3CAF63FD">
      <w:pPr>
        <w:spacing w:line="276" w:lineRule="auto"/>
        <w:ind w:firstLine="420" w:firstLineChars="200"/>
        <w:rPr>
          <w:rFonts w:hint="eastAsia"/>
          <w:bCs/>
          <w:szCs w:val="21"/>
        </w:rPr>
      </w:pPr>
      <w:r>
        <w:rPr>
          <w:rFonts w:hint="eastAsia"/>
          <w:bCs/>
          <w:szCs w:val="21"/>
        </w:rPr>
        <w:t>教学目标</w:t>
      </w:r>
      <w:r>
        <w:rPr>
          <w:bCs/>
          <w:szCs w:val="21"/>
        </w:rPr>
        <w:t>6</w:t>
      </w:r>
      <w:r>
        <w:rPr>
          <w:rFonts w:hint="eastAsia"/>
          <w:bCs/>
          <w:szCs w:val="21"/>
        </w:rPr>
        <w:t>：</w:t>
      </w:r>
    </w:p>
    <w:p w14:paraId="61BC147B">
      <w:pPr>
        <w:spacing w:line="276" w:lineRule="auto"/>
        <w:ind w:firstLine="420" w:firstLineChars="200"/>
        <w:rPr>
          <w:bCs/>
          <w:szCs w:val="21"/>
        </w:rPr>
      </w:pPr>
      <w:r>
        <w:rPr>
          <w:rFonts w:hint="eastAsia"/>
          <w:bCs/>
          <w:szCs w:val="21"/>
        </w:rPr>
        <w:t>在教学过程中，始终强调严谨的态度、正确的方法，培养学生对职业的认同感和责任感，要有科技报国的家国情怀和使命担当（支撑本专业毕业要求1）。</w:t>
      </w:r>
    </w:p>
    <w:p w14:paraId="4C62F3C0">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二、课程内容、教学方法及学时分配</w:t>
      </w:r>
    </w:p>
    <w:p w14:paraId="625EDC24">
      <w:pPr>
        <w:adjustRightInd/>
        <w:spacing w:line="276" w:lineRule="auto"/>
        <w:ind w:firstLine="420" w:firstLineChars="200"/>
        <w:textAlignment w:val="auto"/>
        <w:rPr>
          <w:bCs/>
          <w:szCs w:val="21"/>
        </w:rPr>
      </w:pPr>
      <w:r>
        <w:rPr>
          <w:rFonts w:hint="eastAsia"/>
          <w:bCs/>
          <w:szCs w:val="21"/>
        </w:rPr>
        <w:t>《设计制图与表达》主要讲述建筑工程制图的基本规范，以及制图原理与方法，包括正投影原理及绘制方法、轴测图原理及其绘制方法、透视基本原理及其绘制方法。课程通过铅笔线条练习、施工图抄绘、建筑楼梯测绘与表达等主要环节，结合铅笔仿宋字及徒手线条练习等课外训练环节，培养学生扎实的设计制图基本功，树立三维空间和形体感知思维方式，培养学生多元的设计表达实践及创新能力。</w:t>
      </w:r>
    </w:p>
    <w:p w14:paraId="41FC5D4D">
      <w:pPr>
        <w:pStyle w:val="12"/>
        <w:numPr>
          <w:ilvl w:val="0"/>
          <w:numId w:val="1"/>
        </w:numPr>
        <w:spacing w:line="276" w:lineRule="auto"/>
        <w:ind w:firstLineChars="0"/>
        <w:rPr>
          <w:rFonts w:hint="eastAsia" w:ascii="宋体"/>
          <w:i/>
          <w:color w:val="FF0000"/>
          <w:sz w:val="20"/>
        </w:rPr>
      </w:pPr>
      <w:r>
        <w:rPr>
          <w:rFonts w:hint="eastAsia" w:ascii="宋体"/>
          <w:b/>
        </w:rPr>
        <w:t>主要教学内容</w:t>
      </w:r>
    </w:p>
    <w:tbl>
      <w:tblPr>
        <w:tblStyle w:val="7"/>
        <w:tblW w:w="51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447"/>
        <w:gridCol w:w="915"/>
        <w:gridCol w:w="537"/>
        <w:gridCol w:w="1762"/>
        <w:gridCol w:w="1363"/>
        <w:gridCol w:w="1383"/>
        <w:gridCol w:w="1364"/>
        <w:gridCol w:w="1191"/>
      </w:tblGrid>
      <w:tr w14:paraId="72EB23E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tcBorders>
              <w:top w:val="single" w:color="auto" w:sz="12" w:space="0"/>
            </w:tcBorders>
            <w:noWrap w:val="0"/>
            <w:vAlign w:val="center"/>
          </w:tcPr>
          <w:p w14:paraId="253C809A">
            <w:pPr>
              <w:spacing w:line="240" w:lineRule="auto"/>
              <w:jc w:val="center"/>
              <w:rPr>
                <w:rFonts w:ascii="宋体"/>
                <w:b/>
                <w:bCs/>
                <w:sz w:val="18"/>
                <w:szCs w:val="18"/>
              </w:rPr>
            </w:pPr>
            <w:r>
              <w:rPr>
                <w:rFonts w:hint="eastAsia" w:ascii="宋体"/>
                <w:b/>
                <w:bCs/>
                <w:sz w:val="18"/>
                <w:szCs w:val="18"/>
              </w:rPr>
              <w:t>序号</w:t>
            </w:r>
          </w:p>
        </w:tc>
        <w:tc>
          <w:tcPr>
            <w:tcW w:w="915" w:type="dxa"/>
            <w:tcBorders>
              <w:top w:val="single" w:color="auto" w:sz="12" w:space="0"/>
            </w:tcBorders>
            <w:noWrap w:val="0"/>
            <w:vAlign w:val="center"/>
          </w:tcPr>
          <w:p w14:paraId="62016BDC">
            <w:pPr>
              <w:spacing w:line="240" w:lineRule="auto"/>
              <w:jc w:val="center"/>
              <w:rPr>
                <w:rFonts w:ascii="宋体"/>
                <w:b/>
                <w:bCs/>
                <w:sz w:val="18"/>
                <w:szCs w:val="18"/>
              </w:rPr>
            </w:pPr>
            <w:r>
              <w:rPr>
                <w:rFonts w:hint="eastAsia" w:ascii="宋体"/>
                <w:b/>
                <w:bCs/>
                <w:sz w:val="18"/>
                <w:szCs w:val="18"/>
              </w:rPr>
              <w:t>章节</w:t>
            </w:r>
          </w:p>
        </w:tc>
        <w:tc>
          <w:tcPr>
            <w:tcW w:w="537" w:type="dxa"/>
            <w:tcBorders>
              <w:top w:val="single" w:color="auto" w:sz="12" w:space="0"/>
            </w:tcBorders>
            <w:noWrap w:val="0"/>
            <w:vAlign w:val="center"/>
          </w:tcPr>
          <w:p w14:paraId="37419426">
            <w:pPr>
              <w:spacing w:line="240" w:lineRule="auto"/>
              <w:jc w:val="center"/>
              <w:rPr>
                <w:rFonts w:hint="eastAsia" w:ascii="宋体"/>
                <w:b/>
                <w:bCs/>
                <w:sz w:val="18"/>
                <w:szCs w:val="18"/>
              </w:rPr>
            </w:pPr>
            <w:r>
              <w:rPr>
                <w:rFonts w:hint="eastAsia" w:ascii="宋体"/>
                <w:b/>
                <w:bCs/>
                <w:sz w:val="18"/>
                <w:szCs w:val="18"/>
              </w:rPr>
              <w:t>学时</w:t>
            </w:r>
          </w:p>
        </w:tc>
        <w:tc>
          <w:tcPr>
            <w:tcW w:w="1762" w:type="dxa"/>
            <w:tcBorders>
              <w:top w:val="single" w:color="auto" w:sz="12" w:space="0"/>
              <w:right w:val="single" w:color="auto" w:sz="4" w:space="0"/>
            </w:tcBorders>
            <w:noWrap w:val="0"/>
            <w:vAlign w:val="center"/>
          </w:tcPr>
          <w:p w14:paraId="4CA96341">
            <w:pPr>
              <w:spacing w:line="240" w:lineRule="auto"/>
              <w:jc w:val="center"/>
              <w:rPr>
                <w:rFonts w:ascii="宋体"/>
                <w:b/>
                <w:bCs/>
                <w:sz w:val="18"/>
                <w:szCs w:val="18"/>
              </w:rPr>
            </w:pPr>
            <w:r>
              <w:rPr>
                <w:rFonts w:hint="eastAsia" w:ascii="宋体"/>
                <w:b/>
                <w:bCs/>
                <w:sz w:val="18"/>
                <w:szCs w:val="18"/>
              </w:rPr>
              <w:t>教学内容</w:t>
            </w:r>
          </w:p>
        </w:tc>
        <w:tc>
          <w:tcPr>
            <w:tcW w:w="1363" w:type="dxa"/>
            <w:tcBorders>
              <w:top w:val="single" w:color="auto" w:sz="12" w:space="0"/>
              <w:left w:val="single" w:color="auto" w:sz="4" w:space="0"/>
            </w:tcBorders>
            <w:noWrap w:val="0"/>
            <w:vAlign w:val="center"/>
          </w:tcPr>
          <w:p w14:paraId="3F762A5A">
            <w:pPr>
              <w:spacing w:line="240" w:lineRule="auto"/>
              <w:jc w:val="center"/>
              <w:rPr>
                <w:rFonts w:hint="eastAsia" w:ascii="宋体"/>
                <w:b/>
                <w:bCs/>
                <w:sz w:val="18"/>
                <w:szCs w:val="18"/>
              </w:rPr>
            </w:pPr>
            <w:r>
              <w:rPr>
                <w:rFonts w:hint="eastAsia" w:ascii="宋体"/>
                <w:b/>
                <w:bCs/>
                <w:sz w:val="18"/>
                <w:szCs w:val="18"/>
              </w:rPr>
              <w:t>重点难点</w:t>
            </w:r>
          </w:p>
        </w:tc>
        <w:tc>
          <w:tcPr>
            <w:tcW w:w="1383" w:type="dxa"/>
            <w:tcBorders>
              <w:top w:val="single" w:color="auto" w:sz="12" w:space="0"/>
            </w:tcBorders>
            <w:noWrap w:val="0"/>
            <w:vAlign w:val="center"/>
          </w:tcPr>
          <w:p w14:paraId="594EA74F">
            <w:pPr>
              <w:spacing w:line="240" w:lineRule="auto"/>
              <w:jc w:val="center"/>
              <w:rPr>
                <w:rFonts w:hint="eastAsia" w:ascii="宋体"/>
                <w:b/>
                <w:bCs/>
                <w:sz w:val="18"/>
                <w:szCs w:val="18"/>
              </w:rPr>
            </w:pPr>
            <w:r>
              <w:rPr>
                <w:rFonts w:hint="eastAsia" w:ascii="宋体"/>
                <w:b/>
                <w:bCs/>
                <w:sz w:val="18"/>
                <w:szCs w:val="18"/>
              </w:rPr>
              <w:t>教学方法</w:t>
            </w:r>
          </w:p>
        </w:tc>
        <w:tc>
          <w:tcPr>
            <w:tcW w:w="1364" w:type="dxa"/>
            <w:tcBorders>
              <w:top w:val="single" w:color="auto" w:sz="12" w:space="0"/>
            </w:tcBorders>
            <w:noWrap w:val="0"/>
            <w:vAlign w:val="top"/>
          </w:tcPr>
          <w:p w14:paraId="71B0AF96">
            <w:pPr>
              <w:spacing w:line="240" w:lineRule="auto"/>
              <w:jc w:val="center"/>
              <w:rPr>
                <w:rFonts w:hint="eastAsia" w:ascii="宋体"/>
                <w:b/>
                <w:bCs/>
                <w:sz w:val="18"/>
                <w:szCs w:val="18"/>
              </w:rPr>
            </w:pPr>
            <w:r>
              <w:rPr>
                <w:rFonts w:hint="eastAsia" w:ascii="宋体"/>
                <w:b/>
                <w:bCs/>
                <w:sz w:val="18"/>
                <w:szCs w:val="18"/>
              </w:rPr>
              <w:t>课程思政教学点</w:t>
            </w:r>
          </w:p>
        </w:tc>
        <w:tc>
          <w:tcPr>
            <w:tcW w:w="1191" w:type="dxa"/>
            <w:tcBorders>
              <w:top w:val="single" w:color="auto" w:sz="12" w:space="0"/>
            </w:tcBorders>
            <w:noWrap w:val="0"/>
            <w:vAlign w:val="center"/>
          </w:tcPr>
          <w:p w14:paraId="73475247">
            <w:pPr>
              <w:spacing w:line="240" w:lineRule="auto"/>
              <w:jc w:val="center"/>
              <w:rPr>
                <w:rFonts w:hint="eastAsia" w:ascii="宋体"/>
                <w:b/>
                <w:bCs/>
                <w:sz w:val="18"/>
                <w:szCs w:val="18"/>
              </w:rPr>
            </w:pPr>
            <w:r>
              <w:rPr>
                <w:rFonts w:hint="eastAsia" w:ascii="宋体"/>
                <w:b/>
                <w:bCs/>
                <w:sz w:val="18"/>
                <w:szCs w:val="18"/>
              </w:rPr>
              <w:t>备注</w:t>
            </w:r>
          </w:p>
        </w:tc>
      </w:tr>
      <w:tr w14:paraId="3201ECF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369" w:hRule="atLeast"/>
        </w:trPr>
        <w:tc>
          <w:tcPr>
            <w:tcW w:w="447" w:type="dxa"/>
            <w:noWrap w:val="0"/>
            <w:vAlign w:val="center"/>
          </w:tcPr>
          <w:p w14:paraId="08C0B61D">
            <w:pPr>
              <w:pStyle w:val="13"/>
              <w:widowControl w:val="0"/>
              <w:pBdr>
                <w:bottom w:val="none" w:color="auto" w:sz="0" w:space="0"/>
                <w:right w:val="none" w:color="auto" w:sz="0" w:space="0"/>
              </w:pBdr>
              <w:spacing w:before="0" w:beforeAutospacing="0" w:after="0" w:afterAutospacing="0"/>
              <w:jc w:val="both"/>
              <w:textAlignment w:val="auto"/>
              <w:rPr>
                <w:rFonts w:ascii="Times New Roman" w:hAnsi="Times New Roman" w:cs="Times New Roman"/>
                <w:kern w:val="2"/>
                <w:sz w:val="18"/>
                <w:szCs w:val="18"/>
              </w:rPr>
            </w:pPr>
            <w:r>
              <w:rPr>
                <w:rFonts w:ascii="Times New Roman" w:hAnsi="Times New Roman" w:cs="Times New Roman"/>
                <w:kern w:val="2"/>
                <w:sz w:val="18"/>
                <w:szCs w:val="18"/>
              </w:rPr>
              <w:t>1</w:t>
            </w:r>
          </w:p>
        </w:tc>
        <w:tc>
          <w:tcPr>
            <w:tcW w:w="915" w:type="dxa"/>
            <w:noWrap w:val="0"/>
            <w:vAlign w:val="center"/>
          </w:tcPr>
          <w:p w14:paraId="65F018E1">
            <w:pPr>
              <w:spacing w:line="240" w:lineRule="auto"/>
              <w:rPr>
                <w:sz w:val="18"/>
                <w:szCs w:val="18"/>
              </w:rPr>
            </w:pPr>
            <w:r>
              <w:rPr>
                <w:sz w:val="18"/>
                <w:szCs w:val="18"/>
              </w:rPr>
              <w:t xml:space="preserve">第1章 </w:t>
            </w:r>
          </w:p>
          <w:p w14:paraId="34B6153C">
            <w:pPr>
              <w:spacing w:line="240" w:lineRule="auto"/>
              <w:rPr>
                <w:sz w:val="18"/>
                <w:szCs w:val="18"/>
              </w:rPr>
            </w:pPr>
            <w:r>
              <w:rPr>
                <w:sz w:val="18"/>
                <w:szCs w:val="18"/>
              </w:rPr>
              <w:t>建筑制图概论及投影基本原理</w:t>
            </w:r>
          </w:p>
        </w:tc>
        <w:tc>
          <w:tcPr>
            <w:tcW w:w="537" w:type="dxa"/>
            <w:noWrap w:val="0"/>
            <w:vAlign w:val="center"/>
          </w:tcPr>
          <w:p w14:paraId="49ADCA2A">
            <w:pPr>
              <w:spacing w:line="240" w:lineRule="auto"/>
              <w:jc w:val="center"/>
              <w:rPr>
                <w:sz w:val="18"/>
                <w:szCs w:val="18"/>
              </w:rPr>
            </w:pPr>
            <w:r>
              <w:rPr>
                <w:sz w:val="18"/>
                <w:szCs w:val="18"/>
              </w:rPr>
              <w:t>8</w:t>
            </w:r>
          </w:p>
        </w:tc>
        <w:tc>
          <w:tcPr>
            <w:tcW w:w="1762" w:type="dxa"/>
            <w:tcBorders>
              <w:right w:val="single" w:color="auto" w:sz="4" w:space="0"/>
            </w:tcBorders>
            <w:noWrap w:val="0"/>
            <w:vAlign w:val="center"/>
          </w:tcPr>
          <w:p w14:paraId="0764658E">
            <w:pPr>
              <w:rPr>
                <w:sz w:val="18"/>
                <w:szCs w:val="18"/>
              </w:rPr>
            </w:pPr>
            <w:r>
              <w:rPr>
                <w:sz w:val="18"/>
                <w:szCs w:val="18"/>
              </w:rPr>
              <w:t xml:space="preserve">（1）建筑图学的学科特点和一般常识； </w:t>
            </w:r>
          </w:p>
          <w:p w14:paraId="53ECC103">
            <w:pPr>
              <w:rPr>
                <w:sz w:val="18"/>
                <w:szCs w:val="18"/>
              </w:rPr>
            </w:pPr>
            <w:r>
              <w:rPr>
                <w:sz w:val="18"/>
                <w:szCs w:val="18"/>
              </w:rPr>
              <w:t>（2）建筑工程图的</w:t>
            </w:r>
            <w:r>
              <w:rPr>
                <w:rFonts w:hint="eastAsia"/>
                <w:sz w:val="18"/>
                <w:szCs w:val="18"/>
              </w:rPr>
              <w:t>绘制</w:t>
            </w:r>
            <w:r>
              <w:rPr>
                <w:sz w:val="18"/>
                <w:szCs w:val="18"/>
              </w:rPr>
              <w:t>原理，明确设计表达的常用方法；</w:t>
            </w:r>
          </w:p>
          <w:p w14:paraId="0C2603C8">
            <w:pPr>
              <w:spacing w:line="240" w:lineRule="auto"/>
              <w:rPr>
                <w:sz w:val="18"/>
                <w:szCs w:val="18"/>
              </w:rPr>
            </w:pPr>
            <w:r>
              <w:rPr>
                <w:sz w:val="18"/>
                <w:szCs w:val="18"/>
              </w:rPr>
              <w:t>（3）各类投影的</w:t>
            </w:r>
            <w:r>
              <w:rPr>
                <w:rFonts w:hint="eastAsia"/>
                <w:sz w:val="18"/>
                <w:szCs w:val="18"/>
              </w:rPr>
              <w:t>投影</w:t>
            </w:r>
            <w:r>
              <w:rPr>
                <w:sz w:val="18"/>
                <w:szCs w:val="18"/>
              </w:rPr>
              <w:t>规律和图示方法。</w:t>
            </w:r>
          </w:p>
        </w:tc>
        <w:tc>
          <w:tcPr>
            <w:tcW w:w="1363" w:type="dxa"/>
            <w:tcBorders>
              <w:left w:val="single" w:color="auto" w:sz="4" w:space="0"/>
            </w:tcBorders>
            <w:noWrap w:val="0"/>
            <w:vAlign w:val="center"/>
          </w:tcPr>
          <w:p w14:paraId="20D23C79">
            <w:pPr>
              <w:spacing w:line="240" w:lineRule="auto"/>
              <w:rPr>
                <w:sz w:val="18"/>
                <w:szCs w:val="18"/>
              </w:rPr>
            </w:pPr>
            <w:r>
              <w:rPr>
                <w:rFonts w:hint="eastAsia"/>
                <w:sz w:val="18"/>
                <w:szCs w:val="18"/>
              </w:rPr>
              <w:t>培养学生正确做图习惯，掌握工具制图方法；</w:t>
            </w:r>
          </w:p>
          <w:p w14:paraId="07D68DE3">
            <w:pPr>
              <w:spacing w:line="240" w:lineRule="auto"/>
              <w:rPr>
                <w:sz w:val="18"/>
                <w:szCs w:val="18"/>
              </w:rPr>
            </w:pPr>
            <w:r>
              <w:rPr>
                <w:sz w:val="18"/>
                <w:szCs w:val="18"/>
              </w:rPr>
              <w:t>三维与二维投影转换思维</w:t>
            </w:r>
            <w:r>
              <w:rPr>
                <w:rFonts w:hint="eastAsia"/>
                <w:sz w:val="18"/>
                <w:szCs w:val="18"/>
              </w:rPr>
              <w:t>培养；</w:t>
            </w:r>
          </w:p>
          <w:p w14:paraId="0D9E6C3B">
            <w:pPr>
              <w:spacing w:line="240" w:lineRule="auto"/>
              <w:rPr>
                <w:sz w:val="18"/>
                <w:szCs w:val="18"/>
              </w:rPr>
            </w:pPr>
            <w:r>
              <w:rPr>
                <w:rFonts w:hint="eastAsia"/>
                <w:sz w:val="18"/>
                <w:szCs w:val="18"/>
              </w:rPr>
              <w:t>投影的分类及投射原理。</w:t>
            </w:r>
          </w:p>
        </w:tc>
        <w:tc>
          <w:tcPr>
            <w:tcW w:w="1383" w:type="dxa"/>
            <w:noWrap w:val="0"/>
            <w:vAlign w:val="center"/>
          </w:tcPr>
          <w:p w14:paraId="41F2BF76">
            <w:pPr>
              <w:spacing w:line="240" w:lineRule="auto"/>
              <w:rPr>
                <w:sz w:val="18"/>
                <w:szCs w:val="18"/>
              </w:rPr>
            </w:pPr>
            <w:r>
              <w:rPr>
                <w:sz w:val="18"/>
                <w:szCs w:val="18"/>
              </w:rPr>
              <w:t>（1）</w:t>
            </w:r>
            <w:r>
              <w:rPr>
                <w:rFonts w:hint="eastAsia"/>
                <w:sz w:val="18"/>
                <w:szCs w:val="18"/>
              </w:rPr>
              <w:t>讲授反馈</w:t>
            </w:r>
          </w:p>
          <w:p w14:paraId="1A57548B">
            <w:pPr>
              <w:spacing w:line="240" w:lineRule="auto"/>
              <w:rPr>
                <w:sz w:val="18"/>
                <w:szCs w:val="18"/>
              </w:rPr>
            </w:pPr>
            <w:r>
              <w:rPr>
                <w:rFonts w:hint="eastAsia"/>
                <w:sz w:val="18"/>
                <w:szCs w:val="18"/>
              </w:rPr>
              <w:t>（2）任务驱动</w:t>
            </w:r>
          </w:p>
          <w:p w14:paraId="29F17639">
            <w:pPr>
              <w:spacing w:line="240" w:lineRule="auto"/>
              <w:rPr>
                <w:rFonts w:hint="eastAsia"/>
                <w:sz w:val="18"/>
                <w:szCs w:val="18"/>
              </w:rPr>
            </w:pPr>
            <w:r>
              <w:rPr>
                <w:rFonts w:hint="eastAsia"/>
                <w:sz w:val="18"/>
                <w:szCs w:val="18"/>
              </w:rPr>
              <w:t>（3）翻转课堂</w:t>
            </w:r>
          </w:p>
        </w:tc>
        <w:tc>
          <w:tcPr>
            <w:tcW w:w="1364" w:type="dxa"/>
            <w:noWrap w:val="0"/>
            <w:vAlign w:val="center"/>
          </w:tcPr>
          <w:p w14:paraId="336DE6D4">
            <w:pPr>
              <w:spacing w:line="240" w:lineRule="auto"/>
              <w:rPr>
                <w:sz w:val="18"/>
                <w:szCs w:val="18"/>
              </w:rPr>
            </w:pPr>
            <w:r>
              <w:rPr>
                <w:sz w:val="18"/>
                <w:szCs w:val="18"/>
              </w:rPr>
              <w:t xml:space="preserve">加强学生对建筑学专业了解、树立专业信心 </w:t>
            </w:r>
          </w:p>
        </w:tc>
        <w:tc>
          <w:tcPr>
            <w:tcW w:w="1191" w:type="dxa"/>
            <w:noWrap w:val="0"/>
            <w:vAlign w:val="center"/>
          </w:tcPr>
          <w:p w14:paraId="1CC74D22">
            <w:pPr>
              <w:spacing w:line="240" w:lineRule="auto"/>
              <w:rPr>
                <w:sz w:val="18"/>
                <w:szCs w:val="18"/>
              </w:rPr>
            </w:pPr>
            <w:r>
              <w:rPr>
                <w:sz w:val="18"/>
                <w:szCs w:val="18"/>
              </w:rPr>
              <w:t>集中授课2学时；</w:t>
            </w:r>
            <w:r>
              <w:rPr>
                <w:rFonts w:hint="eastAsia"/>
                <w:sz w:val="18"/>
                <w:szCs w:val="18"/>
              </w:rPr>
              <w:t>“</w:t>
            </w:r>
            <w:r>
              <w:rPr>
                <w:sz w:val="18"/>
                <w:szCs w:val="18"/>
              </w:rPr>
              <w:t>铅笔线条练习</w:t>
            </w:r>
            <w:r>
              <w:rPr>
                <w:rFonts w:hint="eastAsia"/>
                <w:sz w:val="18"/>
                <w:szCs w:val="18"/>
              </w:rPr>
              <w:t>”</w:t>
            </w:r>
            <w:r>
              <w:rPr>
                <w:sz w:val="18"/>
                <w:szCs w:val="18"/>
              </w:rPr>
              <w:t>环节6学时</w:t>
            </w:r>
          </w:p>
        </w:tc>
      </w:tr>
      <w:tr w14:paraId="2B8E6E6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402" w:hRule="atLeast"/>
        </w:trPr>
        <w:tc>
          <w:tcPr>
            <w:tcW w:w="447" w:type="dxa"/>
            <w:noWrap w:val="0"/>
            <w:vAlign w:val="center"/>
          </w:tcPr>
          <w:p w14:paraId="3A4480DC">
            <w:pPr>
              <w:pStyle w:val="13"/>
              <w:widowControl w:val="0"/>
              <w:pBdr>
                <w:bottom w:val="none" w:color="auto" w:sz="0" w:space="0"/>
                <w:right w:val="none" w:color="auto" w:sz="0" w:space="0"/>
              </w:pBdr>
              <w:spacing w:before="0" w:beforeAutospacing="0" w:after="0" w:afterAutospacing="0"/>
              <w:jc w:val="both"/>
              <w:textAlignment w:val="auto"/>
              <w:rPr>
                <w:rFonts w:ascii="Times New Roman" w:hAnsi="Times New Roman" w:cs="Times New Roman"/>
                <w:kern w:val="2"/>
                <w:sz w:val="18"/>
                <w:szCs w:val="18"/>
              </w:rPr>
            </w:pPr>
            <w:r>
              <w:rPr>
                <w:rFonts w:ascii="Times New Roman" w:hAnsi="Times New Roman" w:cs="Times New Roman"/>
                <w:kern w:val="2"/>
                <w:sz w:val="18"/>
                <w:szCs w:val="18"/>
              </w:rPr>
              <w:t>2</w:t>
            </w:r>
          </w:p>
        </w:tc>
        <w:tc>
          <w:tcPr>
            <w:tcW w:w="915" w:type="dxa"/>
            <w:noWrap w:val="0"/>
            <w:vAlign w:val="center"/>
          </w:tcPr>
          <w:p w14:paraId="65FA00DC">
            <w:pPr>
              <w:spacing w:line="240" w:lineRule="auto"/>
              <w:rPr>
                <w:sz w:val="18"/>
                <w:szCs w:val="18"/>
              </w:rPr>
            </w:pPr>
            <w:r>
              <w:rPr>
                <w:sz w:val="18"/>
                <w:szCs w:val="18"/>
              </w:rPr>
              <w:t>第2章</w:t>
            </w:r>
          </w:p>
          <w:p w14:paraId="47303198">
            <w:pPr>
              <w:spacing w:line="240" w:lineRule="auto"/>
              <w:rPr>
                <w:sz w:val="18"/>
                <w:szCs w:val="18"/>
              </w:rPr>
            </w:pPr>
            <w:r>
              <w:rPr>
                <w:sz w:val="18"/>
                <w:szCs w:val="18"/>
              </w:rPr>
              <w:t>建筑工程图制图规范</w:t>
            </w:r>
          </w:p>
        </w:tc>
        <w:tc>
          <w:tcPr>
            <w:tcW w:w="537" w:type="dxa"/>
            <w:noWrap w:val="0"/>
            <w:vAlign w:val="center"/>
          </w:tcPr>
          <w:p w14:paraId="51342775">
            <w:pPr>
              <w:spacing w:line="240" w:lineRule="auto"/>
              <w:jc w:val="center"/>
              <w:rPr>
                <w:sz w:val="18"/>
                <w:szCs w:val="18"/>
              </w:rPr>
            </w:pPr>
            <w:r>
              <w:rPr>
                <w:sz w:val="18"/>
                <w:szCs w:val="18"/>
              </w:rPr>
              <w:t>8</w:t>
            </w:r>
          </w:p>
        </w:tc>
        <w:tc>
          <w:tcPr>
            <w:tcW w:w="1762" w:type="dxa"/>
            <w:tcBorders>
              <w:right w:val="single" w:color="auto" w:sz="4" w:space="0"/>
            </w:tcBorders>
            <w:noWrap w:val="0"/>
            <w:vAlign w:val="center"/>
          </w:tcPr>
          <w:p w14:paraId="3701AAB2">
            <w:pPr>
              <w:spacing w:line="240" w:lineRule="auto"/>
              <w:rPr>
                <w:sz w:val="18"/>
                <w:szCs w:val="18"/>
              </w:rPr>
            </w:pPr>
            <w:r>
              <w:rPr>
                <w:sz w:val="18"/>
                <w:szCs w:val="18"/>
              </w:rPr>
              <w:t>（1）建筑设计工程图类型和制图规范、基本建筑要素（墙、门、窗、家具）的不同制图表达方法</w:t>
            </w:r>
            <w:r>
              <w:rPr>
                <w:rFonts w:hint="eastAsia"/>
                <w:sz w:val="18"/>
                <w:szCs w:val="18"/>
              </w:rPr>
              <w:t>；</w:t>
            </w:r>
          </w:p>
          <w:p w14:paraId="58D87DC9">
            <w:pPr>
              <w:spacing w:line="240" w:lineRule="auto"/>
              <w:rPr>
                <w:sz w:val="18"/>
                <w:szCs w:val="18"/>
              </w:rPr>
            </w:pPr>
            <w:r>
              <w:rPr>
                <w:sz w:val="18"/>
                <w:szCs w:val="18"/>
              </w:rPr>
              <w:t>（2）建筑平面图、立面图、剖面图的画法</w:t>
            </w:r>
          </w:p>
        </w:tc>
        <w:tc>
          <w:tcPr>
            <w:tcW w:w="1363" w:type="dxa"/>
            <w:tcBorders>
              <w:left w:val="single" w:color="auto" w:sz="4" w:space="0"/>
            </w:tcBorders>
            <w:noWrap w:val="0"/>
            <w:vAlign w:val="center"/>
          </w:tcPr>
          <w:p w14:paraId="4CA748EE">
            <w:pPr>
              <w:spacing w:line="240" w:lineRule="auto"/>
              <w:rPr>
                <w:rFonts w:hint="eastAsia"/>
                <w:sz w:val="18"/>
                <w:szCs w:val="18"/>
              </w:rPr>
            </w:pPr>
            <w:r>
              <w:rPr>
                <w:sz w:val="18"/>
                <w:szCs w:val="18"/>
              </w:rPr>
              <w:t>建筑基本</w:t>
            </w:r>
            <w:r>
              <w:rPr>
                <w:rFonts w:hint="eastAsia"/>
                <w:sz w:val="18"/>
                <w:szCs w:val="18"/>
              </w:rPr>
              <w:t>构件</w:t>
            </w:r>
            <w:r>
              <w:rPr>
                <w:sz w:val="18"/>
                <w:szCs w:val="18"/>
              </w:rPr>
              <w:t>的表达方法和线型</w:t>
            </w:r>
            <w:r>
              <w:rPr>
                <w:rFonts w:hint="eastAsia"/>
                <w:sz w:val="18"/>
                <w:szCs w:val="18"/>
              </w:rPr>
              <w:t>规定；</w:t>
            </w:r>
          </w:p>
          <w:p w14:paraId="30ACCD9B">
            <w:pPr>
              <w:spacing w:line="240" w:lineRule="auto"/>
              <w:rPr>
                <w:sz w:val="18"/>
                <w:szCs w:val="18"/>
              </w:rPr>
            </w:pPr>
            <w:r>
              <w:rPr>
                <w:rFonts w:hint="eastAsia"/>
                <w:sz w:val="18"/>
                <w:szCs w:val="18"/>
              </w:rPr>
              <w:t>熟练掌握</w:t>
            </w:r>
            <w:r>
              <w:rPr>
                <w:sz w:val="18"/>
                <w:szCs w:val="18"/>
              </w:rPr>
              <w:t>平</w:t>
            </w:r>
            <w:r>
              <w:rPr>
                <w:rFonts w:hint="eastAsia"/>
                <w:sz w:val="18"/>
                <w:szCs w:val="18"/>
              </w:rPr>
              <w:t>面、</w:t>
            </w:r>
            <w:r>
              <w:rPr>
                <w:sz w:val="18"/>
                <w:szCs w:val="18"/>
              </w:rPr>
              <w:t>立</w:t>
            </w:r>
            <w:r>
              <w:rPr>
                <w:rFonts w:hint="eastAsia"/>
                <w:sz w:val="18"/>
                <w:szCs w:val="18"/>
              </w:rPr>
              <w:t>面、</w:t>
            </w:r>
            <w:r>
              <w:rPr>
                <w:sz w:val="18"/>
                <w:szCs w:val="18"/>
              </w:rPr>
              <w:t>剖面</w:t>
            </w:r>
            <w:r>
              <w:rPr>
                <w:rFonts w:hint="eastAsia"/>
                <w:sz w:val="18"/>
                <w:szCs w:val="18"/>
              </w:rPr>
              <w:t>之间</w:t>
            </w:r>
            <w:r>
              <w:rPr>
                <w:sz w:val="18"/>
                <w:szCs w:val="18"/>
              </w:rPr>
              <w:t>对应关系。</w:t>
            </w:r>
          </w:p>
        </w:tc>
        <w:tc>
          <w:tcPr>
            <w:tcW w:w="1383" w:type="dxa"/>
            <w:noWrap w:val="0"/>
            <w:vAlign w:val="center"/>
          </w:tcPr>
          <w:p w14:paraId="1445917F">
            <w:pPr>
              <w:spacing w:line="240" w:lineRule="auto"/>
              <w:rPr>
                <w:sz w:val="18"/>
                <w:szCs w:val="18"/>
              </w:rPr>
            </w:pPr>
            <w:r>
              <w:rPr>
                <w:sz w:val="18"/>
                <w:szCs w:val="18"/>
              </w:rPr>
              <w:t>（1）</w:t>
            </w:r>
            <w:r>
              <w:rPr>
                <w:rFonts w:hint="eastAsia"/>
                <w:sz w:val="18"/>
                <w:szCs w:val="18"/>
              </w:rPr>
              <w:t>讲授反馈</w:t>
            </w:r>
          </w:p>
          <w:p w14:paraId="7D3FCFC1">
            <w:pPr>
              <w:spacing w:line="240" w:lineRule="auto"/>
              <w:rPr>
                <w:sz w:val="18"/>
                <w:szCs w:val="18"/>
              </w:rPr>
            </w:pPr>
            <w:r>
              <w:rPr>
                <w:rFonts w:hint="eastAsia"/>
                <w:sz w:val="18"/>
                <w:szCs w:val="18"/>
              </w:rPr>
              <w:t>（2）任务驱动</w:t>
            </w:r>
          </w:p>
          <w:p w14:paraId="3D7F3528">
            <w:pPr>
              <w:spacing w:line="240" w:lineRule="auto"/>
              <w:rPr>
                <w:sz w:val="18"/>
                <w:szCs w:val="18"/>
              </w:rPr>
            </w:pPr>
            <w:r>
              <w:rPr>
                <w:rFonts w:hint="eastAsia"/>
                <w:sz w:val="18"/>
                <w:szCs w:val="18"/>
              </w:rPr>
              <w:t>（3）翻转课堂</w:t>
            </w:r>
          </w:p>
        </w:tc>
        <w:tc>
          <w:tcPr>
            <w:tcW w:w="1364" w:type="dxa"/>
            <w:noWrap w:val="0"/>
            <w:vAlign w:val="center"/>
          </w:tcPr>
          <w:p w14:paraId="6E85D136">
            <w:pPr>
              <w:spacing w:line="240" w:lineRule="auto"/>
              <w:rPr>
                <w:sz w:val="18"/>
                <w:szCs w:val="18"/>
              </w:rPr>
            </w:pPr>
            <w:r>
              <w:rPr>
                <w:sz w:val="18"/>
                <w:szCs w:val="18"/>
              </w:rPr>
              <w:t>培养学生工匠精神，注重图纸绘制整体及细节把握，树立严谨负责的职业道德。</w:t>
            </w:r>
          </w:p>
        </w:tc>
        <w:tc>
          <w:tcPr>
            <w:tcW w:w="1191" w:type="dxa"/>
            <w:vMerge w:val="restart"/>
            <w:noWrap w:val="0"/>
            <w:vAlign w:val="center"/>
          </w:tcPr>
          <w:p w14:paraId="7B4D0CAB">
            <w:pPr>
              <w:spacing w:line="240" w:lineRule="auto"/>
              <w:rPr>
                <w:sz w:val="18"/>
                <w:szCs w:val="18"/>
              </w:rPr>
            </w:pPr>
            <w:r>
              <w:rPr>
                <w:sz w:val="18"/>
                <w:szCs w:val="18"/>
              </w:rPr>
              <w:t>集中授课6学时；</w:t>
            </w:r>
            <w:r>
              <w:rPr>
                <w:rFonts w:hint="eastAsia"/>
                <w:sz w:val="18"/>
                <w:szCs w:val="18"/>
              </w:rPr>
              <w:t>“</w:t>
            </w:r>
            <w:r>
              <w:rPr>
                <w:sz w:val="18"/>
                <w:szCs w:val="18"/>
              </w:rPr>
              <w:t>建筑施工图抄绘</w:t>
            </w:r>
            <w:r>
              <w:rPr>
                <w:rFonts w:hint="eastAsia"/>
                <w:sz w:val="18"/>
                <w:szCs w:val="18"/>
              </w:rPr>
              <w:t>”</w:t>
            </w:r>
            <w:r>
              <w:rPr>
                <w:sz w:val="18"/>
                <w:szCs w:val="18"/>
              </w:rPr>
              <w:t>环节10学时</w:t>
            </w:r>
          </w:p>
        </w:tc>
      </w:tr>
      <w:tr w14:paraId="02C4679F">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1685" w:hRule="atLeast"/>
        </w:trPr>
        <w:tc>
          <w:tcPr>
            <w:tcW w:w="447" w:type="dxa"/>
            <w:noWrap w:val="0"/>
            <w:vAlign w:val="center"/>
          </w:tcPr>
          <w:p w14:paraId="624654D8">
            <w:pPr>
              <w:spacing w:line="240" w:lineRule="auto"/>
              <w:rPr>
                <w:sz w:val="18"/>
                <w:szCs w:val="18"/>
              </w:rPr>
            </w:pPr>
            <w:r>
              <w:rPr>
                <w:sz w:val="18"/>
                <w:szCs w:val="18"/>
              </w:rPr>
              <w:t>3</w:t>
            </w:r>
          </w:p>
        </w:tc>
        <w:tc>
          <w:tcPr>
            <w:tcW w:w="915" w:type="dxa"/>
            <w:tcBorders>
              <w:right w:val="single" w:color="auto" w:sz="4" w:space="0"/>
            </w:tcBorders>
            <w:noWrap w:val="0"/>
            <w:vAlign w:val="center"/>
          </w:tcPr>
          <w:p w14:paraId="43FCD82C">
            <w:pPr>
              <w:spacing w:line="240" w:lineRule="auto"/>
              <w:rPr>
                <w:sz w:val="18"/>
                <w:szCs w:val="18"/>
              </w:rPr>
            </w:pPr>
            <w:r>
              <w:rPr>
                <w:sz w:val="18"/>
                <w:szCs w:val="18"/>
              </w:rPr>
              <w:t>第3章</w:t>
            </w:r>
          </w:p>
          <w:p w14:paraId="67389DAE">
            <w:pPr>
              <w:spacing w:line="240" w:lineRule="auto"/>
              <w:rPr>
                <w:sz w:val="18"/>
                <w:szCs w:val="18"/>
              </w:rPr>
            </w:pPr>
            <w:r>
              <w:rPr>
                <w:sz w:val="18"/>
                <w:szCs w:val="18"/>
              </w:rPr>
              <w:t>建筑轴测投影原理及绘制方法</w:t>
            </w:r>
          </w:p>
        </w:tc>
        <w:tc>
          <w:tcPr>
            <w:tcW w:w="537" w:type="dxa"/>
            <w:tcBorders>
              <w:left w:val="single" w:color="auto" w:sz="4" w:space="0"/>
            </w:tcBorders>
            <w:noWrap w:val="0"/>
            <w:vAlign w:val="center"/>
          </w:tcPr>
          <w:p w14:paraId="72982D80">
            <w:pPr>
              <w:spacing w:line="240" w:lineRule="auto"/>
              <w:jc w:val="center"/>
              <w:rPr>
                <w:sz w:val="18"/>
                <w:szCs w:val="18"/>
              </w:rPr>
            </w:pPr>
            <w:r>
              <w:rPr>
                <w:sz w:val="18"/>
                <w:szCs w:val="18"/>
              </w:rPr>
              <w:t>4</w:t>
            </w:r>
          </w:p>
        </w:tc>
        <w:tc>
          <w:tcPr>
            <w:tcW w:w="1762" w:type="dxa"/>
            <w:tcBorders>
              <w:right w:val="single" w:color="auto" w:sz="4" w:space="0"/>
            </w:tcBorders>
            <w:noWrap w:val="0"/>
            <w:vAlign w:val="center"/>
          </w:tcPr>
          <w:p w14:paraId="37D00647">
            <w:pPr>
              <w:rPr>
                <w:sz w:val="18"/>
                <w:szCs w:val="18"/>
              </w:rPr>
            </w:pPr>
            <w:r>
              <w:rPr>
                <w:sz w:val="18"/>
                <w:szCs w:val="18"/>
              </w:rPr>
              <w:t>（1）轴测图投影原理及常用轴测图类型；</w:t>
            </w:r>
          </w:p>
          <w:p w14:paraId="6A0DACA8">
            <w:pPr>
              <w:spacing w:line="240" w:lineRule="auto"/>
              <w:rPr>
                <w:sz w:val="18"/>
                <w:szCs w:val="18"/>
              </w:rPr>
            </w:pPr>
            <w:r>
              <w:rPr>
                <w:sz w:val="18"/>
                <w:szCs w:val="18"/>
              </w:rPr>
              <w:t>（2）正轴测图和斜轴测图的画法。</w:t>
            </w:r>
          </w:p>
        </w:tc>
        <w:tc>
          <w:tcPr>
            <w:tcW w:w="1363" w:type="dxa"/>
            <w:tcBorders>
              <w:left w:val="single" w:color="auto" w:sz="4" w:space="0"/>
            </w:tcBorders>
            <w:noWrap w:val="0"/>
            <w:vAlign w:val="center"/>
          </w:tcPr>
          <w:p w14:paraId="6153A53F">
            <w:pPr>
              <w:spacing w:line="240" w:lineRule="auto"/>
              <w:rPr>
                <w:sz w:val="18"/>
                <w:szCs w:val="18"/>
              </w:rPr>
            </w:pPr>
            <w:r>
              <w:rPr>
                <w:rFonts w:hint="eastAsia"/>
                <w:sz w:val="18"/>
                <w:szCs w:val="18"/>
              </w:rPr>
              <w:t>掌握</w:t>
            </w:r>
            <w:r>
              <w:rPr>
                <w:sz w:val="18"/>
                <w:szCs w:val="18"/>
              </w:rPr>
              <w:t>轴测图对应的轴测轴、轴间角及轴向伸缩率</w:t>
            </w:r>
            <w:r>
              <w:rPr>
                <w:rFonts w:hint="eastAsia"/>
                <w:sz w:val="18"/>
                <w:szCs w:val="18"/>
              </w:rPr>
              <w:t>的确定方法。</w:t>
            </w:r>
          </w:p>
        </w:tc>
        <w:tc>
          <w:tcPr>
            <w:tcW w:w="1383" w:type="dxa"/>
            <w:noWrap w:val="0"/>
            <w:vAlign w:val="center"/>
          </w:tcPr>
          <w:p w14:paraId="628AE09E">
            <w:pPr>
              <w:spacing w:line="240" w:lineRule="auto"/>
              <w:rPr>
                <w:sz w:val="18"/>
                <w:szCs w:val="18"/>
              </w:rPr>
            </w:pPr>
            <w:r>
              <w:rPr>
                <w:sz w:val="18"/>
                <w:szCs w:val="18"/>
              </w:rPr>
              <w:t>（1）</w:t>
            </w:r>
            <w:r>
              <w:rPr>
                <w:rFonts w:hint="eastAsia"/>
                <w:sz w:val="18"/>
                <w:szCs w:val="18"/>
              </w:rPr>
              <w:t>讲授反馈</w:t>
            </w:r>
          </w:p>
          <w:p w14:paraId="4EB33ADF">
            <w:pPr>
              <w:spacing w:line="240" w:lineRule="auto"/>
              <w:rPr>
                <w:sz w:val="18"/>
                <w:szCs w:val="18"/>
              </w:rPr>
            </w:pPr>
            <w:r>
              <w:rPr>
                <w:rFonts w:hint="eastAsia"/>
                <w:sz w:val="18"/>
                <w:szCs w:val="18"/>
              </w:rPr>
              <w:t>（2）任务驱动</w:t>
            </w:r>
          </w:p>
          <w:p w14:paraId="63495396">
            <w:pPr>
              <w:spacing w:line="240" w:lineRule="auto"/>
              <w:rPr>
                <w:sz w:val="18"/>
                <w:szCs w:val="18"/>
              </w:rPr>
            </w:pPr>
            <w:r>
              <w:rPr>
                <w:rFonts w:hint="eastAsia"/>
                <w:sz w:val="18"/>
                <w:szCs w:val="18"/>
              </w:rPr>
              <w:t>（3）翻转课堂</w:t>
            </w:r>
          </w:p>
        </w:tc>
        <w:tc>
          <w:tcPr>
            <w:tcW w:w="1364" w:type="dxa"/>
            <w:noWrap w:val="0"/>
            <w:vAlign w:val="center"/>
          </w:tcPr>
          <w:p w14:paraId="7E70E366">
            <w:pPr>
              <w:spacing w:line="240" w:lineRule="auto"/>
              <w:rPr>
                <w:sz w:val="18"/>
                <w:szCs w:val="18"/>
              </w:rPr>
            </w:pPr>
            <w:r>
              <w:rPr>
                <w:sz w:val="18"/>
                <w:szCs w:val="18"/>
              </w:rPr>
              <w:t>培养学生细心、耐心的工匠精神。</w:t>
            </w:r>
          </w:p>
        </w:tc>
        <w:tc>
          <w:tcPr>
            <w:tcW w:w="1191" w:type="dxa"/>
            <w:vMerge w:val="continue"/>
            <w:noWrap w:val="0"/>
            <w:vAlign w:val="center"/>
          </w:tcPr>
          <w:p w14:paraId="08A02D45">
            <w:pPr>
              <w:spacing w:line="240" w:lineRule="auto"/>
              <w:rPr>
                <w:sz w:val="18"/>
                <w:szCs w:val="18"/>
              </w:rPr>
            </w:pPr>
          </w:p>
        </w:tc>
      </w:tr>
      <w:tr w14:paraId="466BCEB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389" w:hRule="atLeast"/>
        </w:trPr>
        <w:tc>
          <w:tcPr>
            <w:tcW w:w="447" w:type="dxa"/>
            <w:noWrap w:val="0"/>
            <w:vAlign w:val="center"/>
          </w:tcPr>
          <w:p w14:paraId="28B05BCF">
            <w:pPr>
              <w:spacing w:line="240" w:lineRule="auto"/>
              <w:rPr>
                <w:sz w:val="18"/>
                <w:szCs w:val="18"/>
              </w:rPr>
            </w:pPr>
            <w:r>
              <w:rPr>
                <w:sz w:val="18"/>
                <w:szCs w:val="18"/>
              </w:rPr>
              <w:t>4</w:t>
            </w:r>
          </w:p>
        </w:tc>
        <w:tc>
          <w:tcPr>
            <w:tcW w:w="915" w:type="dxa"/>
            <w:tcBorders>
              <w:right w:val="single" w:color="auto" w:sz="4" w:space="0"/>
            </w:tcBorders>
            <w:noWrap w:val="0"/>
            <w:vAlign w:val="center"/>
          </w:tcPr>
          <w:p w14:paraId="53760D0E">
            <w:pPr>
              <w:spacing w:line="240" w:lineRule="auto"/>
              <w:rPr>
                <w:sz w:val="18"/>
                <w:szCs w:val="18"/>
              </w:rPr>
            </w:pPr>
            <w:r>
              <w:rPr>
                <w:sz w:val="18"/>
                <w:szCs w:val="18"/>
              </w:rPr>
              <w:t>第4章</w:t>
            </w:r>
          </w:p>
          <w:p w14:paraId="4346A113">
            <w:pPr>
              <w:spacing w:line="240" w:lineRule="auto"/>
              <w:rPr>
                <w:sz w:val="18"/>
                <w:szCs w:val="18"/>
              </w:rPr>
            </w:pPr>
            <w:r>
              <w:rPr>
                <w:sz w:val="18"/>
                <w:szCs w:val="18"/>
              </w:rPr>
              <w:t>建筑透视原理及绘制方法</w:t>
            </w:r>
          </w:p>
        </w:tc>
        <w:tc>
          <w:tcPr>
            <w:tcW w:w="537" w:type="dxa"/>
            <w:tcBorders>
              <w:left w:val="single" w:color="auto" w:sz="4" w:space="0"/>
            </w:tcBorders>
            <w:noWrap w:val="0"/>
            <w:vAlign w:val="center"/>
          </w:tcPr>
          <w:p w14:paraId="4EB3ABC9">
            <w:pPr>
              <w:spacing w:line="240" w:lineRule="auto"/>
              <w:jc w:val="center"/>
              <w:rPr>
                <w:sz w:val="18"/>
                <w:szCs w:val="18"/>
              </w:rPr>
            </w:pPr>
            <w:r>
              <w:rPr>
                <w:sz w:val="18"/>
                <w:szCs w:val="18"/>
              </w:rPr>
              <w:t>4</w:t>
            </w:r>
          </w:p>
        </w:tc>
        <w:tc>
          <w:tcPr>
            <w:tcW w:w="1762" w:type="dxa"/>
            <w:tcBorders>
              <w:right w:val="single" w:color="auto" w:sz="4" w:space="0"/>
            </w:tcBorders>
            <w:noWrap w:val="0"/>
            <w:vAlign w:val="center"/>
          </w:tcPr>
          <w:p w14:paraId="35B18863">
            <w:pPr>
              <w:rPr>
                <w:sz w:val="18"/>
                <w:szCs w:val="18"/>
              </w:rPr>
            </w:pPr>
            <w:r>
              <w:rPr>
                <w:rFonts w:hint="eastAsia"/>
                <w:sz w:val="18"/>
                <w:szCs w:val="18"/>
              </w:rPr>
              <w:t>（1）</w:t>
            </w:r>
            <w:r>
              <w:rPr>
                <w:sz w:val="18"/>
                <w:szCs w:val="18"/>
              </w:rPr>
              <w:t>掌握点、线、面和立方体透视原理；</w:t>
            </w:r>
          </w:p>
          <w:p w14:paraId="1BB6808F">
            <w:pPr>
              <w:rPr>
                <w:sz w:val="18"/>
                <w:szCs w:val="18"/>
              </w:rPr>
            </w:pPr>
            <w:r>
              <w:rPr>
                <w:rFonts w:hint="eastAsia"/>
                <w:sz w:val="18"/>
                <w:szCs w:val="18"/>
              </w:rPr>
              <w:t>（2）</w:t>
            </w:r>
            <w:r>
              <w:rPr>
                <w:sz w:val="18"/>
                <w:szCs w:val="18"/>
              </w:rPr>
              <w:t>熟悉平面投影法以及量点法求一点透视图及两点透视图；</w:t>
            </w:r>
          </w:p>
          <w:p w14:paraId="3731BF9E">
            <w:pPr>
              <w:rPr>
                <w:sz w:val="18"/>
                <w:szCs w:val="18"/>
              </w:rPr>
            </w:pPr>
            <w:r>
              <w:rPr>
                <w:rFonts w:hint="eastAsia"/>
                <w:sz w:val="18"/>
                <w:szCs w:val="18"/>
              </w:rPr>
              <w:t>（3）</w:t>
            </w:r>
            <w:r>
              <w:rPr>
                <w:sz w:val="18"/>
                <w:szCs w:val="18"/>
              </w:rPr>
              <w:t>了解透视实用作图的基本方法。</w:t>
            </w:r>
          </w:p>
        </w:tc>
        <w:tc>
          <w:tcPr>
            <w:tcW w:w="1363" w:type="dxa"/>
            <w:tcBorders>
              <w:left w:val="single" w:color="auto" w:sz="4" w:space="0"/>
            </w:tcBorders>
            <w:noWrap w:val="0"/>
            <w:vAlign w:val="center"/>
          </w:tcPr>
          <w:p w14:paraId="0C8D9568">
            <w:pPr>
              <w:spacing w:line="240" w:lineRule="auto"/>
              <w:rPr>
                <w:sz w:val="18"/>
                <w:szCs w:val="18"/>
              </w:rPr>
            </w:pPr>
            <w:r>
              <w:rPr>
                <w:sz w:val="18"/>
                <w:szCs w:val="18"/>
              </w:rPr>
              <w:t>掌握真高线的含义及运用；</w:t>
            </w:r>
          </w:p>
          <w:p w14:paraId="153179AA">
            <w:pPr>
              <w:spacing w:line="240" w:lineRule="auto"/>
              <w:rPr>
                <w:sz w:val="18"/>
                <w:szCs w:val="18"/>
              </w:rPr>
            </w:pPr>
            <w:r>
              <w:rPr>
                <w:rFonts w:hint="eastAsia"/>
                <w:sz w:val="18"/>
                <w:szCs w:val="18"/>
              </w:rPr>
              <w:t>能够选择合适</w:t>
            </w:r>
            <w:r>
              <w:rPr>
                <w:sz w:val="18"/>
                <w:szCs w:val="18"/>
              </w:rPr>
              <w:t>视点</w:t>
            </w:r>
            <w:r>
              <w:rPr>
                <w:rFonts w:hint="eastAsia"/>
                <w:sz w:val="18"/>
                <w:szCs w:val="18"/>
              </w:rPr>
              <w:t>及视高，确定</w:t>
            </w:r>
            <w:r>
              <w:rPr>
                <w:sz w:val="18"/>
                <w:szCs w:val="18"/>
              </w:rPr>
              <w:t>画面与对象物体的相对位置</w:t>
            </w:r>
            <w:r>
              <w:rPr>
                <w:rFonts w:hint="eastAsia"/>
                <w:sz w:val="18"/>
                <w:szCs w:val="18"/>
              </w:rPr>
              <w:t>。</w:t>
            </w:r>
          </w:p>
        </w:tc>
        <w:tc>
          <w:tcPr>
            <w:tcW w:w="1383" w:type="dxa"/>
            <w:noWrap w:val="0"/>
            <w:vAlign w:val="center"/>
          </w:tcPr>
          <w:p w14:paraId="115AFFDE">
            <w:pPr>
              <w:spacing w:line="240" w:lineRule="auto"/>
              <w:rPr>
                <w:sz w:val="18"/>
                <w:szCs w:val="18"/>
              </w:rPr>
            </w:pPr>
            <w:r>
              <w:rPr>
                <w:sz w:val="18"/>
                <w:szCs w:val="18"/>
              </w:rPr>
              <w:t>（1）</w:t>
            </w:r>
            <w:r>
              <w:rPr>
                <w:rFonts w:hint="eastAsia"/>
                <w:sz w:val="18"/>
                <w:szCs w:val="18"/>
              </w:rPr>
              <w:t>讲授反馈</w:t>
            </w:r>
          </w:p>
          <w:p w14:paraId="5AEC906D">
            <w:pPr>
              <w:spacing w:line="240" w:lineRule="auto"/>
              <w:rPr>
                <w:sz w:val="18"/>
                <w:szCs w:val="18"/>
              </w:rPr>
            </w:pPr>
            <w:r>
              <w:rPr>
                <w:rFonts w:hint="eastAsia"/>
                <w:sz w:val="18"/>
                <w:szCs w:val="18"/>
              </w:rPr>
              <w:t>（2）任务驱动</w:t>
            </w:r>
          </w:p>
          <w:p w14:paraId="3A489DB1">
            <w:pPr>
              <w:spacing w:line="240" w:lineRule="auto"/>
              <w:rPr>
                <w:sz w:val="18"/>
                <w:szCs w:val="18"/>
              </w:rPr>
            </w:pPr>
            <w:r>
              <w:rPr>
                <w:rFonts w:hint="eastAsia"/>
                <w:sz w:val="18"/>
                <w:szCs w:val="18"/>
              </w:rPr>
              <w:t>（3）翻转课堂</w:t>
            </w:r>
          </w:p>
        </w:tc>
        <w:tc>
          <w:tcPr>
            <w:tcW w:w="1364" w:type="dxa"/>
            <w:noWrap w:val="0"/>
            <w:vAlign w:val="center"/>
          </w:tcPr>
          <w:p w14:paraId="646F865B">
            <w:pPr>
              <w:spacing w:line="240" w:lineRule="auto"/>
              <w:rPr>
                <w:sz w:val="18"/>
                <w:szCs w:val="18"/>
              </w:rPr>
            </w:pPr>
            <w:r>
              <w:rPr>
                <w:sz w:val="18"/>
                <w:szCs w:val="18"/>
              </w:rPr>
              <w:t>培养学生细心、耐心的工匠精神。</w:t>
            </w:r>
          </w:p>
        </w:tc>
        <w:tc>
          <w:tcPr>
            <w:tcW w:w="1191" w:type="dxa"/>
            <w:vMerge w:val="continue"/>
            <w:noWrap w:val="0"/>
            <w:vAlign w:val="center"/>
          </w:tcPr>
          <w:p w14:paraId="05FE812B">
            <w:pPr>
              <w:spacing w:line="240" w:lineRule="auto"/>
              <w:rPr>
                <w:sz w:val="18"/>
                <w:szCs w:val="18"/>
              </w:rPr>
            </w:pPr>
          </w:p>
        </w:tc>
      </w:tr>
      <w:tr w14:paraId="4C6338B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1985" w:hRule="atLeast"/>
        </w:trPr>
        <w:tc>
          <w:tcPr>
            <w:tcW w:w="447" w:type="dxa"/>
            <w:noWrap w:val="0"/>
            <w:vAlign w:val="center"/>
          </w:tcPr>
          <w:p w14:paraId="508C2A9D">
            <w:pPr>
              <w:spacing w:line="240" w:lineRule="auto"/>
              <w:rPr>
                <w:sz w:val="18"/>
                <w:szCs w:val="18"/>
              </w:rPr>
            </w:pPr>
            <w:r>
              <w:rPr>
                <w:sz w:val="18"/>
                <w:szCs w:val="18"/>
              </w:rPr>
              <w:t>5</w:t>
            </w:r>
          </w:p>
        </w:tc>
        <w:tc>
          <w:tcPr>
            <w:tcW w:w="915" w:type="dxa"/>
            <w:tcBorders>
              <w:right w:val="single" w:color="auto" w:sz="4" w:space="0"/>
            </w:tcBorders>
            <w:noWrap w:val="0"/>
            <w:vAlign w:val="center"/>
          </w:tcPr>
          <w:p w14:paraId="3A4D7F30">
            <w:pPr>
              <w:spacing w:line="240" w:lineRule="auto"/>
              <w:rPr>
                <w:sz w:val="18"/>
                <w:szCs w:val="18"/>
              </w:rPr>
            </w:pPr>
            <w:r>
              <w:rPr>
                <w:sz w:val="18"/>
                <w:szCs w:val="18"/>
              </w:rPr>
              <w:t>第5章</w:t>
            </w:r>
          </w:p>
          <w:p w14:paraId="641BA0AC">
            <w:pPr>
              <w:spacing w:line="240" w:lineRule="auto"/>
              <w:rPr>
                <w:sz w:val="18"/>
                <w:szCs w:val="18"/>
              </w:rPr>
            </w:pPr>
            <w:r>
              <w:rPr>
                <w:sz w:val="18"/>
                <w:szCs w:val="18"/>
              </w:rPr>
              <w:t>建筑楼梯</w:t>
            </w:r>
            <w:r>
              <w:rPr>
                <w:rFonts w:hint="eastAsia"/>
                <w:sz w:val="18"/>
                <w:szCs w:val="18"/>
              </w:rPr>
              <w:t>测绘</w:t>
            </w:r>
            <w:r>
              <w:rPr>
                <w:sz w:val="18"/>
                <w:szCs w:val="18"/>
              </w:rPr>
              <w:t>与表达</w:t>
            </w:r>
          </w:p>
        </w:tc>
        <w:tc>
          <w:tcPr>
            <w:tcW w:w="537" w:type="dxa"/>
            <w:tcBorders>
              <w:left w:val="single" w:color="auto" w:sz="4" w:space="0"/>
            </w:tcBorders>
            <w:noWrap w:val="0"/>
            <w:vAlign w:val="center"/>
          </w:tcPr>
          <w:p w14:paraId="759E728E">
            <w:pPr>
              <w:spacing w:line="240" w:lineRule="auto"/>
              <w:jc w:val="center"/>
              <w:rPr>
                <w:sz w:val="18"/>
                <w:szCs w:val="18"/>
              </w:rPr>
            </w:pPr>
            <w:r>
              <w:rPr>
                <w:sz w:val="18"/>
                <w:szCs w:val="18"/>
              </w:rPr>
              <w:t>8</w:t>
            </w:r>
          </w:p>
        </w:tc>
        <w:tc>
          <w:tcPr>
            <w:tcW w:w="1762" w:type="dxa"/>
            <w:tcBorders>
              <w:right w:val="single" w:color="auto" w:sz="4" w:space="0"/>
            </w:tcBorders>
            <w:noWrap w:val="0"/>
            <w:vAlign w:val="center"/>
          </w:tcPr>
          <w:p w14:paraId="7F3073D7">
            <w:pPr>
              <w:spacing w:line="240" w:lineRule="auto"/>
              <w:rPr>
                <w:sz w:val="18"/>
                <w:szCs w:val="18"/>
              </w:rPr>
            </w:pPr>
            <w:r>
              <w:rPr>
                <w:rFonts w:hint="eastAsia"/>
                <w:sz w:val="18"/>
                <w:szCs w:val="18"/>
              </w:rPr>
              <w:t>（1）</w:t>
            </w:r>
            <w:r>
              <w:rPr>
                <w:sz w:val="18"/>
                <w:szCs w:val="18"/>
              </w:rPr>
              <w:t>楼梯种类及要素组成；</w:t>
            </w:r>
          </w:p>
          <w:p w14:paraId="7E13B94C">
            <w:pPr>
              <w:spacing w:line="240" w:lineRule="auto"/>
              <w:rPr>
                <w:sz w:val="18"/>
                <w:szCs w:val="18"/>
              </w:rPr>
            </w:pPr>
            <w:r>
              <w:rPr>
                <w:rFonts w:hint="eastAsia"/>
                <w:sz w:val="18"/>
                <w:szCs w:val="18"/>
              </w:rPr>
              <w:t>（2）</w:t>
            </w:r>
            <w:r>
              <w:rPr>
                <w:sz w:val="18"/>
                <w:szCs w:val="18"/>
              </w:rPr>
              <w:t>楼梯平面</w:t>
            </w:r>
            <w:r>
              <w:rPr>
                <w:rFonts w:hint="eastAsia"/>
                <w:sz w:val="18"/>
                <w:szCs w:val="18"/>
              </w:rPr>
              <w:t>及剖面</w:t>
            </w:r>
            <w:r>
              <w:rPr>
                <w:sz w:val="18"/>
                <w:szCs w:val="18"/>
              </w:rPr>
              <w:t>表达；</w:t>
            </w:r>
          </w:p>
          <w:p w14:paraId="513F93AF">
            <w:pPr>
              <w:spacing w:line="240" w:lineRule="auto"/>
              <w:rPr>
                <w:sz w:val="18"/>
                <w:szCs w:val="18"/>
              </w:rPr>
            </w:pPr>
            <w:r>
              <w:rPr>
                <w:rFonts w:hint="eastAsia"/>
                <w:sz w:val="18"/>
                <w:szCs w:val="18"/>
              </w:rPr>
              <w:t>（3）</w:t>
            </w:r>
            <w:r>
              <w:rPr>
                <w:sz w:val="18"/>
                <w:szCs w:val="18"/>
              </w:rPr>
              <w:t>楼梯设计</w:t>
            </w:r>
            <w:r>
              <w:rPr>
                <w:rFonts w:hint="eastAsia"/>
                <w:sz w:val="18"/>
                <w:szCs w:val="18"/>
              </w:rPr>
              <w:t>原理。</w:t>
            </w:r>
          </w:p>
        </w:tc>
        <w:tc>
          <w:tcPr>
            <w:tcW w:w="1363" w:type="dxa"/>
            <w:tcBorders>
              <w:left w:val="single" w:color="auto" w:sz="4" w:space="0"/>
            </w:tcBorders>
            <w:noWrap w:val="0"/>
            <w:vAlign w:val="center"/>
          </w:tcPr>
          <w:p w14:paraId="128EF5C5">
            <w:pPr>
              <w:spacing w:line="240" w:lineRule="auto"/>
              <w:rPr>
                <w:sz w:val="18"/>
                <w:szCs w:val="18"/>
              </w:rPr>
            </w:pPr>
            <w:r>
              <w:rPr>
                <w:rFonts w:hint="eastAsia"/>
                <w:sz w:val="18"/>
                <w:szCs w:val="18"/>
              </w:rPr>
              <w:t>建筑</w:t>
            </w:r>
            <w:r>
              <w:rPr>
                <w:sz w:val="18"/>
                <w:szCs w:val="18"/>
              </w:rPr>
              <w:t>底层、标准层及顶层楼梯平面表达</w:t>
            </w:r>
            <w:r>
              <w:rPr>
                <w:rFonts w:hint="eastAsia"/>
                <w:sz w:val="18"/>
                <w:szCs w:val="18"/>
              </w:rPr>
              <w:t>；</w:t>
            </w:r>
            <w:r>
              <w:rPr>
                <w:sz w:val="18"/>
                <w:szCs w:val="18"/>
              </w:rPr>
              <w:t>楼梯的剖面表达</w:t>
            </w:r>
            <w:r>
              <w:rPr>
                <w:rFonts w:hint="eastAsia"/>
                <w:sz w:val="18"/>
                <w:szCs w:val="18"/>
              </w:rPr>
              <w:t>。</w:t>
            </w:r>
          </w:p>
          <w:p w14:paraId="424CD0FF">
            <w:pPr>
              <w:spacing w:line="240" w:lineRule="auto"/>
              <w:rPr>
                <w:sz w:val="18"/>
                <w:szCs w:val="18"/>
              </w:rPr>
            </w:pPr>
          </w:p>
        </w:tc>
        <w:tc>
          <w:tcPr>
            <w:tcW w:w="1383" w:type="dxa"/>
            <w:noWrap w:val="0"/>
            <w:vAlign w:val="center"/>
          </w:tcPr>
          <w:p w14:paraId="2B6F68D3">
            <w:pPr>
              <w:spacing w:line="240" w:lineRule="auto"/>
              <w:rPr>
                <w:sz w:val="18"/>
                <w:szCs w:val="18"/>
              </w:rPr>
            </w:pPr>
            <w:r>
              <w:rPr>
                <w:sz w:val="18"/>
                <w:szCs w:val="18"/>
              </w:rPr>
              <w:t>（1）</w:t>
            </w:r>
            <w:r>
              <w:rPr>
                <w:rFonts w:hint="eastAsia"/>
                <w:sz w:val="18"/>
                <w:szCs w:val="18"/>
              </w:rPr>
              <w:t>讲授反馈</w:t>
            </w:r>
          </w:p>
          <w:p w14:paraId="6CAB22E4">
            <w:pPr>
              <w:spacing w:line="240" w:lineRule="auto"/>
              <w:rPr>
                <w:sz w:val="18"/>
                <w:szCs w:val="18"/>
              </w:rPr>
            </w:pPr>
            <w:r>
              <w:rPr>
                <w:rFonts w:hint="eastAsia"/>
                <w:sz w:val="18"/>
                <w:szCs w:val="18"/>
              </w:rPr>
              <w:t>（2）任务驱动</w:t>
            </w:r>
          </w:p>
          <w:p w14:paraId="7668CA0B">
            <w:pPr>
              <w:spacing w:line="240" w:lineRule="auto"/>
              <w:rPr>
                <w:sz w:val="18"/>
                <w:szCs w:val="18"/>
              </w:rPr>
            </w:pPr>
            <w:r>
              <w:rPr>
                <w:rFonts w:hint="eastAsia"/>
                <w:sz w:val="18"/>
                <w:szCs w:val="18"/>
              </w:rPr>
              <w:t>（3）翻转课堂</w:t>
            </w:r>
          </w:p>
          <w:p w14:paraId="2FC69963">
            <w:pPr>
              <w:spacing w:line="240" w:lineRule="auto"/>
              <w:rPr>
                <w:rFonts w:hint="eastAsia"/>
                <w:sz w:val="18"/>
                <w:szCs w:val="18"/>
              </w:rPr>
            </w:pPr>
            <w:r>
              <w:rPr>
                <w:rFonts w:hint="eastAsia"/>
                <w:sz w:val="18"/>
                <w:szCs w:val="18"/>
              </w:rPr>
              <w:t>（4）实地感知</w:t>
            </w:r>
          </w:p>
        </w:tc>
        <w:tc>
          <w:tcPr>
            <w:tcW w:w="1364" w:type="dxa"/>
            <w:noWrap w:val="0"/>
            <w:vAlign w:val="center"/>
          </w:tcPr>
          <w:p w14:paraId="4507DF68">
            <w:pPr>
              <w:spacing w:line="240" w:lineRule="auto"/>
              <w:rPr>
                <w:sz w:val="18"/>
                <w:szCs w:val="18"/>
              </w:rPr>
            </w:pPr>
            <w:r>
              <w:rPr>
                <w:sz w:val="18"/>
                <w:szCs w:val="18"/>
              </w:rPr>
              <w:t>践行</w:t>
            </w:r>
            <w:r>
              <w:rPr>
                <w:rFonts w:hint="eastAsia"/>
                <w:sz w:val="18"/>
                <w:szCs w:val="18"/>
              </w:rPr>
              <w:t>“</w:t>
            </w:r>
            <w:r>
              <w:rPr>
                <w:sz w:val="18"/>
                <w:szCs w:val="18"/>
              </w:rPr>
              <w:t>实践出真知</w:t>
            </w:r>
            <w:r>
              <w:rPr>
                <w:rFonts w:hint="eastAsia"/>
                <w:sz w:val="18"/>
                <w:szCs w:val="18"/>
              </w:rPr>
              <w:t>”</w:t>
            </w:r>
            <w:r>
              <w:rPr>
                <w:sz w:val="18"/>
                <w:szCs w:val="18"/>
              </w:rPr>
              <w:t>，提高学生良好沟通及团队合作的能力。</w:t>
            </w:r>
          </w:p>
        </w:tc>
        <w:tc>
          <w:tcPr>
            <w:tcW w:w="1191" w:type="dxa"/>
            <w:noWrap w:val="0"/>
            <w:vAlign w:val="center"/>
          </w:tcPr>
          <w:p w14:paraId="71BCAB75">
            <w:pPr>
              <w:spacing w:line="240" w:lineRule="auto"/>
              <w:rPr>
                <w:sz w:val="18"/>
                <w:szCs w:val="18"/>
              </w:rPr>
            </w:pPr>
            <w:r>
              <w:rPr>
                <w:sz w:val="18"/>
                <w:szCs w:val="18"/>
              </w:rPr>
              <w:t>集中授课2学时；</w:t>
            </w:r>
            <w:r>
              <w:rPr>
                <w:rFonts w:hint="eastAsia"/>
                <w:sz w:val="18"/>
                <w:szCs w:val="18"/>
              </w:rPr>
              <w:t>“</w:t>
            </w:r>
            <w:r>
              <w:rPr>
                <w:sz w:val="18"/>
                <w:szCs w:val="18"/>
              </w:rPr>
              <w:t>楼梯</w:t>
            </w:r>
            <w:r>
              <w:rPr>
                <w:rFonts w:hint="eastAsia"/>
                <w:sz w:val="18"/>
                <w:szCs w:val="18"/>
              </w:rPr>
              <w:t>测绘</w:t>
            </w:r>
            <w:r>
              <w:rPr>
                <w:sz w:val="18"/>
                <w:szCs w:val="18"/>
              </w:rPr>
              <w:t>与表达</w:t>
            </w:r>
            <w:r>
              <w:rPr>
                <w:rFonts w:hint="eastAsia"/>
                <w:sz w:val="18"/>
                <w:szCs w:val="18"/>
              </w:rPr>
              <w:t>”</w:t>
            </w:r>
            <w:r>
              <w:rPr>
                <w:sz w:val="18"/>
                <w:szCs w:val="18"/>
              </w:rPr>
              <w:t>环节6学时</w:t>
            </w:r>
          </w:p>
        </w:tc>
      </w:tr>
      <w:tr w14:paraId="13F9488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1106" w:hRule="atLeast"/>
        </w:trPr>
        <w:tc>
          <w:tcPr>
            <w:tcW w:w="1362" w:type="dxa"/>
            <w:gridSpan w:val="2"/>
            <w:tcBorders>
              <w:bottom w:val="single" w:color="auto" w:sz="12" w:space="0"/>
              <w:right w:val="single" w:color="auto" w:sz="4" w:space="0"/>
            </w:tcBorders>
            <w:noWrap w:val="0"/>
            <w:vAlign w:val="center"/>
          </w:tcPr>
          <w:p w14:paraId="09D5E9E6">
            <w:pPr>
              <w:spacing w:line="240" w:lineRule="auto"/>
              <w:jc w:val="center"/>
              <w:rPr>
                <w:sz w:val="18"/>
                <w:szCs w:val="18"/>
              </w:rPr>
            </w:pPr>
            <w:r>
              <w:rPr>
                <w:sz w:val="18"/>
                <w:szCs w:val="18"/>
              </w:rPr>
              <w:t>合  计</w:t>
            </w:r>
          </w:p>
        </w:tc>
        <w:tc>
          <w:tcPr>
            <w:tcW w:w="537" w:type="dxa"/>
            <w:tcBorders>
              <w:left w:val="single" w:color="auto" w:sz="4" w:space="0"/>
              <w:bottom w:val="single" w:color="auto" w:sz="12" w:space="0"/>
            </w:tcBorders>
            <w:noWrap w:val="0"/>
            <w:vAlign w:val="center"/>
          </w:tcPr>
          <w:p w14:paraId="4BFCAB0A">
            <w:pPr>
              <w:spacing w:line="240" w:lineRule="auto"/>
              <w:jc w:val="center"/>
              <w:rPr>
                <w:sz w:val="18"/>
                <w:szCs w:val="18"/>
              </w:rPr>
            </w:pPr>
            <w:r>
              <w:rPr>
                <w:sz w:val="18"/>
                <w:szCs w:val="18"/>
              </w:rPr>
              <w:t>32</w:t>
            </w:r>
          </w:p>
        </w:tc>
        <w:tc>
          <w:tcPr>
            <w:tcW w:w="1762" w:type="dxa"/>
            <w:tcBorders>
              <w:bottom w:val="single" w:color="auto" w:sz="12" w:space="0"/>
              <w:right w:val="single" w:color="auto" w:sz="4" w:space="0"/>
            </w:tcBorders>
            <w:noWrap w:val="0"/>
            <w:vAlign w:val="top"/>
          </w:tcPr>
          <w:p w14:paraId="028A04AE">
            <w:pPr>
              <w:spacing w:line="240" w:lineRule="auto"/>
              <w:rPr>
                <w:sz w:val="18"/>
                <w:szCs w:val="18"/>
              </w:rPr>
            </w:pPr>
          </w:p>
        </w:tc>
        <w:tc>
          <w:tcPr>
            <w:tcW w:w="1363" w:type="dxa"/>
            <w:tcBorders>
              <w:left w:val="single" w:color="auto" w:sz="4" w:space="0"/>
              <w:bottom w:val="single" w:color="auto" w:sz="12" w:space="0"/>
            </w:tcBorders>
            <w:noWrap w:val="0"/>
            <w:vAlign w:val="top"/>
          </w:tcPr>
          <w:p w14:paraId="6A90154E">
            <w:pPr>
              <w:spacing w:line="240" w:lineRule="auto"/>
              <w:rPr>
                <w:sz w:val="18"/>
                <w:szCs w:val="18"/>
              </w:rPr>
            </w:pPr>
          </w:p>
        </w:tc>
        <w:tc>
          <w:tcPr>
            <w:tcW w:w="1383" w:type="dxa"/>
            <w:tcBorders>
              <w:bottom w:val="single" w:color="auto" w:sz="12" w:space="0"/>
            </w:tcBorders>
            <w:noWrap w:val="0"/>
            <w:vAlign w:val="center"/>
          </w:tcPr>
          <w:p w14:paraId="0CE0D2D4">
            <w:pPr>
              <w:spacing w:line="240" w:lineRule="auto"/>
              <w:rPr>
                <w:sz w:val="18"/>
                <w:szCs w:val="18"/>
              </w:rPr>
            </w:pPr>
          </w:p>
        </w:tc>
        <w:tc>
          <w:tcPr>
            <w:tcW w:w="1364" w:type="dxa"/>
            <w:tcBorders>
              <w:bottom w:val="single" w:color="auto" w:sz="12" w:space="0"/>
            </w:tcBorders>
            <w:noWrap w:val="0"/>
            <w:vAlign w:val="top"/>
          </w:tcPr>
          <w:p w14:paraId="7AD82F63">
            <w:pPr>
              <w:spacing w:line="240" w:lineRule="auto"/>
              <w:rPr>
                <w:sz w:val="18"/>
                <w:szCs w:val="18"/>
              </w:rPr>
            </w:pPr>
          </w:p>
        </w:tc>
        <w:tc>
          <w:tcPr>
            <w:tcW w:w="1191" w:type="dxa"/>
            <w:tcBorders>
              <w:bottom w:val="single" w:color="auto" w:sz="12" w:space="0"/>
            </w:tcBorders>
            <w:noWrap w:val="0"/>
            <w:vAlign w:val="center"/>
          </w:tcPr>
          <w:p w14:paraId="2B33F576">
            <w:pPr>
              <w:spacing w:line="240" w:lineRule="auto"/>
              <w:rPr>
                <w:sz w:val="18"/>
                <w:szCs w:val="18"/>
              </w:rPr>
            </w:pPr>
            <w:r>
              <w:rPr>
                <w:sz w:val="18"/>
                <w:szCs w:val="18"/>
              </w:rPr>
              <w:t>集中授课10学时，</w:t>
            </w:r>
            <w:r>
              <w:rPr>
                <w:rFonts w:hint="eastAsia"/>
                <w:sz w:val="18"/>
                <w:szCs w:val="18"/>
              </w:rPr>
              <w:t>学生练习</w:t>
            </w:r>
            <w:r>
              <w:rPr>
                <w:sz w:val="18"/>
                <w:szCs w:val="18"/>
              </w:rPr>
              <w:t>环节22学时</w:t>
            </w:r>
          </w:p>
        </w:tc>
      </w:tr>
    </w:tbl>
    <w:p w14:paraId="50BA6873">
      <w:pPr>
        <w:pStyle w:val="12"/>
        <w:spacing w:line="276" w:lineRule="auto"/>
        <w:ind w:firstLine="422"/>
        <w:rPr>
          <w:rFonts w:ascii="宋体"/>
          <w:b/>
        </w:rPr>
      </w:pPr>
    </w:p>
    <w:p w14:paraId="7E9DA6B1">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三、师资队伍</w:t>
      </w:r>
    </w:p>
    <w:p w14:paraId="0962AC1E">
      <w:pPr>
        <w:adjustRightInd/>
        <w:spacing w:line="276" w:lineRule="auto"/>
        <w:ind w:firstLine="420" w:firstLineChars="200"/>
        <w:textAlignment w:val="auto"/>
        <w:rPr>
          <w:rFonts w:hint="eastAsia"/>
          <w:bCs/>
          <w:szCs w:val="21"/>
        </w:rPr>
      </w:pPr>
      <w:r>
        <w:rPr>
          <w:rFonts w:hint="eastAsia"/>
          <w:bCs/>
          <w:szCs w:val="21"/>
        </w:rPr>
        <w:t>课程负责人配置要求：具有建筑学硕士学位和讲师以上职称的教师。</w:t>
      </w:r>
    </w:p>
    <w:p w14:paraId="5F8792F2">
      <w:pPr>
        <w:adjustRightInd/>
        <w:spacing w:line="276" w:lineRule="auto"/>
        <w:ind w:firstLine="420" w:firstLineChars="200"/>
        <w:textAlignment w:val="auto"/>
        <w:rPr>
          <w:bCs/>
          <w:szCs w:val="21"/>
        </w:rPr>
      </w:pPr>
      <w:r>
        <w:rPr>
          <w:rFonts w:hint="eastAsia"/>
          <w:bCs/>
          <w:szCs w:val="21"/>
        </w:rPr>
        <w:t>主讲教师配置要求：具有建筑学硕士学位，且具有建筑设计基础教学经历的教师。</w:t>
      </w:r>
    </w:p>
    <w:p w14:paraId="16EDB583">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四、教材、线上课程及教学参考</w:t>
      </w:r>
    </w:p>
    <w:p w14:paraId="0E601837">
      <w:pPr>
        <w:spacing w:line="276" w:lineRule="auto"/>
        <w:ind w:firstLine="420"/>
        <w:rPr>
          <w:szCs w:val="21"/>
        </w:rPr>
      </w:pPr>
      <w:r>
        <w:rPr>
          <w:rFonts w:hint="eastAsia"/>
          <w:szCs w:val="21"/>
        </w:rPr>
        <w:t>1．主体教材</w:t>
      </w:r>
    </w:p>
    <w:p w14:paraId="331818EB">
      <w:pPr>
        <w:spacing w:line="276" w:lineRule="auto"/>
        <w:ind w:firstLine="420" w:firstLineChars="200"/>
        <w:rPr>
          <w:rFonts w:hint="eastAsia"/>
          <w:szCs w:val="21"/>
        </w:rPr>
      </w:pPr>
      <w:r>
        <w:rPr>
          <w:rFonts w:hint="eastAsia"/>
          <w:szCs w:val="21"/>
        </w:rPr>
        <w:t>设计制图，王栋，丁昶（主编），第一版，华中科技大学出版社，2023年.</w:t>
      </w:r>
    </w:p>
    <w:p w14:paraId="49AAFB21">
      <w:pPr>
        <w:spacing w:line="276" w:lineRule="auto"/>
        <w:ind w:firstLine="420" w:firstLineChars="200"/>
        <w:rPr>
          <w:rFonts w:ascii="宋体"/>
          <w:i/>
          <w:color w:val="FF0000"/>
        </w:rPr>
      </w:pPr>
      <w:r>
        <w:rPr>
          <w:rFonts w:hint="eastAsia"/>
          <w:szCs w:val="21"/>
        </w:rPr>
        <w:t>2．教学参考</w:t>
      </w:r>
    </w:p>
    <w:p w14:paraId="2B26C045">
      <w:pPr>
        <w:spacing w:line="276" w:lineRule="auto"/>
        <w:ind w:firstLine="420" w:firstLineChars="200"/>
        <w:rPr>
          <w:rFonts w:hint="eastAsia"/>
          <w:szCs w:val="21"/>
        </w:rPr>
      </w:pPr>
      <w:r>
        <w:rPr>
          <w:rFonts w:hint="eastAsia"/>
          <w:szCs w:val="21"/>
        </w:rPr>
        <w:t>1）建筑制图，金方，中国建筑工业出版社，第三版，2010年.</w:t>
      </w:r>
    </w:p>
    <w:p w14:paraId="7DDB1F18">
      <w:pPr>
        <w:spacing w:line="276" w:lineRule="auto"/>
        <w:ind w:firstLine="420" w:firstLineChars="200"/>
        <w:rPr>
          <w:rFonts w:hint="eastAsia"/>
          <w:szCs w:val="21"/>
        </w:rPr>
      </w:pPr>
      <w:r>
        <w:rPr>
          <w:rFonts w:hint="eastAsia"/>
          <w:szCs w:val="21"/>
        </w:rPr>
        <w:t>2）空间形体表达基础，周正楠，清华大学出版社，第二版，2013年.</w:t>
      </w:r>
    </w:p>
    <w:p w14:paraId="34732B19">
      <w:pPr>
        <w:spacing w:line="276" w:lineRule="auto"/>
        <w:ind w:firstLine="420" w:firstLineChars="200"/>
        <w:rPr>
          <w:rFonts w:hint="eastAsia"/>
          <w:szCs w:val="21"/>
        </w:rPr>
      </w:pPr>
      <w:r>
        <w:rPr>
          <w:rFonts w:hint="eastAsia"/>
          <w:szCs w:val="21"/>
        </w:rPr>
        <w:t>3）建筑表现完全教程，莫·兹尔，上海人民美术出版社，第一版，2010年.</w:t>
      </w:r>
    </w:p>
    <w:p w14:paraId="01019538">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五、教学组织</w:t>
      </w:r>
    </w:p>
    <w:p w14:paraId="159F8CDB">
      <w:pPr>
        <w:spacing w:line="276" w:lineRule="auto"/>
        <w:ind w:firstLine="420" w:firstLineChars="200"/>
        <w:rPr>
          <w:rFonts w:hint="eastAsia"/>
        </w:rPr>
      </w:pPr>
      <w:r>
        <w:rPr>
          <w:rFonts w:hint="eastAsia"/>
        </w:rPr>
        <w:t>1. 教学构思</w:t>
      </w:r>
    </w:p>
    <w:p w14:paraId="7D96F413">
      <w:pPr>
        <w:adjustRightInd/>
        <w:spacing w:line="276" w:lineRule="auto"/>
        <w:ind w:firstLine="420" w:firstLineChars="200"/>
        <w:textAlignment w:val="auto"/>
        <w:rPr>
          <w:rFonts w:hint="eastAsia"/>
          <w:bCs/>
          <w:szCs w:val="21"/>
        </w:rPr>
      </w:pPr>
      <w:r>
        <w:rPr>
          <w:rFonts w:hint="eastAsia"/>
          <w:bCs/>
          <w:szCs w:val="21"/>
        </w:rPr>
        <w:t>课程体系体现了“专业基础课为专业课服务”的宗旨，紧密与一年级的建筑设计基础课程内容及进度相匹配，确立了三位一体的教学目标框架：“掌握建筑制图基本理论及表达方法，塑造三维建筑空间和形体感知思维方式，培养学生多元实践创新能力”。</w:t>
      </w:r>
    </w:p>
    <w:p w14:paraId="02B30BD0">
      <w:pPr>
        <w:spacing w:line="276" w:lineRule="auto"/>
        <w:ind w:firstLine="424" w:firstLineChars="202"/>
        <w:rPr>
          <w:rFonts w:hint="eastAsia"/>
        </w:rPr>
      </w:pPr>
      <w:r>
        <w:rPr>
          <w:rFonts w:hint="eastAsia"/>
        </w:rPr>
        <w:t>2. 教学策略</w:t>
      </w:r>
    </w:p>
    <w:p w14:paraId="2195830A">
      <w:pPr>
        <w:adjustRightInd/>
        <w:spacing w:line="276" w:lineRule="auto"/>
        <w:ind w:firstLine="420" w:firstLineChars="200"/>
        <w:textAlignment w:val="auto"/>
        <w:rPr>
          <w:rFonts w:hint="eastAsia"/>
          <w:bCs/>
          <w:szCs w:val="21"/>
        </w:rPr>
      </w:pPr>
      <w:r>
        <w:rPr>
          <w:rFonts w:hint="eastAsia"/>
          <w:bCs/>
          <w:szCs w:val="21"/>
        </w:rPr>
        <w:t>本课程采用“授课+实践+课外训练”的形式，力图构建起一个以投影原理及建筑制图为基础理论主干，分阶段匹配实践环节，同时加强徒手表现训练的理论与实践并重、课上与课下共学的多层次课程结构。</w:t>
      </w:r>
    </w:p>
    <w:p w14:paraId="1B260F23">
      <w:pPr>
        <w:spacing w:line="276" w:lineRule="auto"/>
        <w:ind w:firstLine="424" w:firstLineChars="202"/>
        <w:rPr>
          <w:rFonts w:hint="eastAsia"/>
        </w:rPr>
      </w:pPr>
      <w:r>
        <w:rPr>
          <w:rFonts w:hint="eastAsia"/>
        </w:rPr>
        <w:t>3. 教学方法</w:t>
      </w:r>
    </w:p>
    <w:p w14:paraId="450354DB">
      <w:pPr>
        <w:adjustRightInd/>
        <w:spacing w:line="276" w:lineRule="auto"/>
        <w:ind w:firstLine="420" w:firstLineChars="200"/>
        <w:textAlignment w:val="auto"/>
        <w:rPr>
          <w:rFonts w:hint="eastAsia"/>
          <w:bCs/>
          <w:szCs w:val="21"/>
        </w:rPr>
      </w:pPr>
      <w:r>
        <w:rPr>
          <w:rFonts w:hint="eastAsia"/>
          <w:bCs/>
          <w:szCs w:val="21"/>
        </w:rPr>
        <w:t>1）讲授反馈法：将建筑制图理论讲授与实践环节交叉进行，根据实践环节反映出的学生需求和接受程度，重点介绍学生易错难点，形成“讲授-反馈-调整-再讲授”互动教学机制。</w:t>
      </w:r>
    </w:p>
    <w:p w14:paraId="58183F6C">
      <w:pPr>
        <w:adjustRightInd/>
        <w:spacing w:line="276" w:lineRule="auto"/>
        <w:ind w:firstLine="420" w:firstLineChars="200"/>
        <w:textAlignment w:val="auto"/>
        <w:rPr>
          <w:rFonts w:hint="eastAsia"/>
          <w:bCs/>
          <w:szCs w:val="21"/>
        </w:rPr>
      </w:pPr>
      <w:r>
        <w:rPr>
          <w:rFonts w:hint="eastAsia"/>
          <w:bCs/>
          <w:szCs w:val="21"/>
        </w:rPr>
        <w:t>2）任务驱动法：以学生亲自动手的实践训练为主，通过3个环节检验学生对理论知识的理解程度，总结学生易错的制图习惯，杜绝将制图错误带到二年级的专业学习中。</w:t>
      </w:r>
    </w:p>
    <w:p w14:paraId="365F6453">
      <w:pPr>
        <w:adjustRightInd/>
        <w:spacing w:line="276" w:lineRule="auto"/>
        <w:ind w:firstLine="420" w:firstLineChars="200"/>
        <w:textAlignment w:val="auto"/>
        <w:rPr>
          <w:rFonts w:hint="eastAsia"/>
          <w:bCs/>
          <w:szCs w:val="21"/>
        </w:rPr>
      </w:pPr>
      <w:r>
        <w:rPr>
          <w:rFonts w:hint="eastAsia"/>
          <w:bCs/>
          <w:szCs w:val="21"/>
        </w:rPr>
        <w:t>3）翻转课堂法：在实践环节课程中，以班为单位开展制图互评和讨论交流活动。由教师组织，在每个单元结束后公开展示每个同学的作业成果，学生讲解互评，老师做出总体评价。</w:t>
      </w:r>
    </w:p>
    <w:p w14:paraId="75F5CA78">
      <w:pPr>
        <w:adjustRightInd/>
        <w:spacing w:line="276" w:lineRule="auto"/>
        <w:ind w:firstLine="420" w:firstLineChars="200"/>
        <w:textAlignment w:val="auto"/>
        <w:rPr>
          <w:rFonts w:hint="eastAsia"/>
          <w:bCs/>
          <w:szCs w:val="21"/>
        </w:rPr>
      </w:pPr>
      <w:r>
        <w:rPr>
          <w:rFonts w:hint="eastAsia"/>
          <w:bCs/>
          <w:szCs w:val="21"/>
        </w:rPr>
        <w:t>4）实地感知法：教师根据教学任务要求，带领学生到楼梯间、北门传达室等地进行实地建筑认知，并授之建筑测绘的基本方法，通过亲身体验，强化其制图的基本概念。</w:t>
      </w:r>
    </w:p>
    <w:p w14:paraId="477BBAFD">
      <w:pPr>
        <w:adjustRightInd/>
        <w:spacing w:line="276" w:lineRule="auto"/>
        <w:ind w:firstLine="420" w:firstLineChars="200"/>
        <w:textAlignment w:val="auto"/>
        <w:rPr>
          <w:rFonts w:hint="eastAsia"/>
          <w:bCs/>
          <w:szCs w:val="21"/>
        </w:rPr>
      </w:pPr>
      <w:r>
        <w:rPr>
          <w:rFonts w:hint="eastAsia"/>
          <w:bCs/>
          <w:szCs w:val="21"/>
        </w:rPr>
        <w:t>4. 教学服务</w:t>
      </w:r>
    </w:p>
    <w:p w14:paraId="4E78AC03">
      <w:pPr>
        <w:adjustRightInd/>
        <w:spacing w:line="276" w:lineRule="auto"/>
        <w:ind w:firstLine="420" w:firstLineChars="200"/>
        <w:textAlignment w:val="auto"/>
        <w:rPr>
          <w:rFonts w:hint="eastAsia"/>
          <w:bCs/>
          <w:szCs w:val="21"/>
        </w:rPr>
      </w:pPr>
      <w:r>
        <w:rPr>
          <w:rFonts w:hint="eastAsia"/>
          <w:bCs/>
          <w:szCs w:val="21"/>
        </w:rPr>
        <w:t>授课教师除了组织课堂研讨外，还应向学生及时提供答疑服务，尤其对于较难理解的透视及阴影原理及制图方法，需要多布置课下练习作业，并做到仔细批改、及时讲评。对于仿宋字、徒手线条以及钢笔画等训练成果进行分级评判，将意见及时反馈学生。</w:t>
      </w:r>
    </w:p>
    <w:p w14:paraId="715A0BBC">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六、课程考核</w:t>
      </w:r>
    </w:p>
    <w:p w14:paraId="37FCD8CD">
      <w:pPr>
        <w:adjustRightInd/>
        <w:spacing w:line="276" w:lineRule="auto"/>
        <w:ind w:firstLine="420" w:firstLineChars="200"/>
        <w:textAlignment w:val="auto"/>
        <w:rPr>
          <w:bCs/>
          <w:szCs w:val="21"/>
        </w:rPr>
      </w:pPr>
      <w:r>
        <w:rPr>
          <w:rFonts w:hint="eastAsia"/>
          <w:bCs/>
          <w:szCs w:val="21"/>
        </w:rPr>
        <w:t>过程性考核（</w:t>
      </w:r>
      <w:r>
        <w:rPr>
          <w:bCs/>
          <w:szCs w:val="21"/>
        </w:rPr>
        <w:t>30</w:t>
      </w:r>
      <w:r>
        <w:rPr>
          <w:rFonts w:hint="eastAsia"/>
          <w:bCs/>
          <w:szCs w:val="21"/>
        </w:rPr>
        <w:t>%）+结果性考核（7</w:t>
      </w:r>
      <w:r>
        <w:rPr>
          <w:bCs/>
          <w:szCs w:val="21"/>
        </w:rPr>
        <w:t>0</w:t>
      </w:r>
      <w:r>
        <w:rPr>
          <w:rFonts w:hint="eastAsia"/>
          <w:bCs/>
          <w:szCs w:val="21"/>
        </w:rPr>
        <w:t>%）</w:t>
      </w:r>
    </w:p>
    <w:p w14:paraId="136B5B8B">
      <w:pPr>
        <w:adjustRightInd/>
        <w:spacing w:line="276" w:lineRule="auto"/>
        <w:ind w:firstLine="420" w:firstLineChars="200"/>
        <w:textAlignment w:val="auto"/>
        <w:rPr>
          <w:bCs/>
          <w:szCs w:val="21"/>
        </w:rPr>
      </w:pPr>
      <w:r>
        <w:rPr>
          <w:rFonts w:hint="eastAsia"/>
          <w:bCs/>
          <w:szCs w:val="21"/>
        </w:rPr>
        <w:t>1</w:t>
      </w:r>
      <w:r>
        <w:rPr>
          <w:bCs/>
          <w:szCs w:val="21"/>
        </w:rPr>
        <w:t xml:space="preserve">. </w:t>
      </w:r>
      <w:r>
        <w:rPr>
          <w:rFonts w:hint="eastAsia"/>
          <w:bCs/>
          <w:szCs w:val="21"/>
        </w:rPr>
        <w:t>过程性考核（3</w:t>
      </w:r>
      <w:r>
        <w:rPr>
          <w:bCs/>
          <w:szCs w:val="21"/>
        </w:rPr>
        <w:t>0</w:t>
      </w:r>
      <w:r>
        <w:rPr>
          <w:rFonts w:hint="eastAsia"/>
          <w:bCs/>
          <w:szCs w:val="21"/>
        </w:rPr>
        <w:t>%）：依据铅笔线条练习、宿舍空间认知、铅笔徒手线条及仿宋字练习等环节成果，结合学生课堂研讨、出勤等表现进行综合性考核。</w:t>
      </w:r>
    </w:p>
    <w:p w14:paraId="06ED5305">
      <w:pPr>
        <w:adjustRightInd/>
        <w:spacing w:line="276" w:lineRule="auto"/>
        <w:ind w:firstLine="420" w:firstLineChars="200"/>
        <w:textAlignment w:val="auto"/>
        <w:rPr>
          <w:bCs/>
          <w:szCs w:val="21"/>
        </w:rPr>
      </w:pPr>
      <w:r>
        <w:rPr>
          <w:bCs/>
          <w:szCs w:val="21"/>
        </w:rPr>
        <w:t xml:space="preserve">2. </w:t>
      </w:r>
      <w:r>
        <w:rPr>
          <w:rFonts w:hint="eastAsia"/>
          <w:bCs/>
          <w:szCs w:val="21"/>
        </w:rPr>
        <w:t>结果性考核（7</w:t>
      </w:r>
      <w:r>
        <w:rPr>
          <w:bCs/>
          <w:szCs w:val="21"/>
        </w:rPr>
        <w:t>0</w:t>
      </w:r>
      <w:r>
        <w:rPr>
          <w:rFonts w:hint="eastAsia"/>
          <w:bCs/>
          <w:szCs w:val="21"/>
        </w:rPr>
        <w:t>%）：依据建筑施工图抄绘、轴测图表现、楼梯测绘与表达等环节进行最终考核，各环节得分比例根据工作量及作业难度进行划分。</w:t>
      </w:r>
    </w:p>
    <w:p w14:paraId="0ACD5904">
      <w:pPr>
        <w:adjustRightInd/>
        <w:spacing w:line="276" w:lineRule="auto"/>
        <w:ind w:firstLine="420" w:firstLineChars="200"/>
        <w:textAlignment w:val="auto"/>
        <w:rPr>
          <w:bCs/>
          <w:szCs w:val="21"/>
        </w:rPr>
      </w:pPr>
      <w:r>
        <w:rPr>
          <w:bCs/>
          <w:szCs w:val="21"/>
        </w:rPr>
        <w:t>注：教师也可以适当调整各部分考核内容的比例，但结课考试比例不超过 50%，最终成绩按百分制给出，60 分为及格。</w:t>
      </w:r>
    </w:p>
    <w:p w14:paraId="2AF663BB">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七、说明</w:t>
      </w:r>
    </w:p>
    <w:p w14:paraId="3BB5EDCE">
      <w:pPr>
        <w:adjustRightInd/>
        <w:spacing w:line="276" w:lineRule="auto"/>
        <w:ind w:firstLine="420" w:firstLineChars="200"/>
        <w:textAlignment w:val="auto"/>
        <w:rPr>
          <w:rFonts w:hint="eastAsia"/>
          <w:bCs/>
          <w:szCs w:val="21"/>
        </w:rPr>
      </w:pPr>
      <w:r>
        <w:rPr>
          <w:rFonts w:hint="eastAsia"/>
          <w:bCs/>
          <w:szCs w:val="21"/>
        </w:rPr>
        <w:t xml:space="preserve">1. 本课程教学质量标准仅适用于建筑学本科专业。 </w:t>
      </w:r>
    </w:p>
    <w:p w14:paraId="2C5D97BF">
      <w:pPr>
        <w:adjustRightInd/>
        <w:spacing w:line="276" w:lineRule="auto"/>
        <w:ind w:firstLine="420" w:firstLineChars="200"/>
        <w:textAlignment w:val="auto"/>
        <w:rPr>
          <w:bCs/>
          <w:szCs w:val="21"/>
        </w:rPr>
      </w:pPr>
      <w:r>
        <w:rPr>
          <w:rFonts w:hint="eastAsia"/>
          <w:bCs/>
          <w:szCs w:val="21"/>
        </w:rPr>
        <w:t>2. 课程教学质量标准的变更应由课程负责人提出申请，经专业负责人审定、学院教学院长审批后，报教务部备案。本课程教学质量标准由承担此课程的主讲教师负责执行。</w:t>
      </w:r>
    </w:p>
    <w:p w14:paraId="61038F6A">
      <w:pPr>
        <w:adjustRightInd/>
        <w:spacing w:line="276" w:lineRule="auto"/>
        <w:ind w:firstLine="420" w:firstLineChars="200"/>
        <w:textAlignment w:val="auto"/>
        <w:rPr>
          <w:bCs/>
          <w:szCs w:val="21"/>
        </w:rPr>
      </w:pPr>
    </w:p>
    <w:p w14:paraId="4BACC0E7">
      <w:pPr>
        <w:adjustRightInd/>
        <w:spacing w:line="276" w:lineRule="auto"/>
        <w:ind w:firstLine="420" w:firstLineChars="200"/>
        <w:textAlignment w:val="auto"/>
        <w:rPr>
          <w:rFonts w:hint="eastAsia" w:ascii="宋体"/>
        </w:rPr>
      </w:pPr>
    </w:p>
    <w:p w14:paraId="226DA4D9">
      <w:pPr>
        <w:spacing w:line="276" w:lineRule="auto"/>
        <w:ind w:firstLine="420" w:firstLineChars="200"/>
        <w:rPr>
          <w:rFonts w:hint="eastAsia"/>
          <w:szCs w:val="21"/>
        </w:rPr>
      </w:pPr>
    </w:p>
    <w:p w14:paraId="068389B8">
      <w:pPr>
        <w:spacing w:line="276" w:lineRule="auto"/>
        <w:ind w:firstLine="5040" w:firstLineChars="2400"/>
        <w:jc w:val="right"/>
        <w:rPr>
          <w:rFonts w:ascii="宋体"/>
        </w:rPr>
      </w:pPr>
      <w:r>
        <w:rPr>
          <w:rFonts w:hint="eastAsia" w:ascii="宋体"/>
        </w:rPr>
        <w:t>制定者：冯姗姗</w:t>
      </w:r>
    </w:p>
    <w:p w14:paraId="4213DCC5">
      <w:pPr>
        <w:spacing w:line="276" w:lineRule="auto"/>
        <w:ind w:firstLine="5040" w:firstLineChars="2400"/>
        <w:jc w:val="right"/>
        <w:rPr>
          <w:rFonts w:ascii="宋体"/>
        </w:rPr>
      </w:pPr>
      <w:r>
        <w:rPr>
          <w:rFonts w:hint="eastAsia" w:ascii="宋体"/>
        </w:rPr>
        <w:t>审定者：林祖锐</w:t>
      </w:r>
    </w:p>
    <w:p w14:paraId="6107581B">
      <w:pPr>
        <w:spacing w:line="276" w:lineRule="auto"/>
        <w:ind w:firstLine="5040" w:firstLineChars="2400"/>
        <w:jc w:val="right"/>
      </w:pPr>
      <w:r>
        <w:rPr>
          <w:rFonts w:hint="eastAsia"/>
        </w:rPr>
        <w:t>批准者：孙  良</w:t>
      </w:r>
    </w:p>
    <w:p w14:paraId="1D1774F9">
      <w:pPr>
        <w:spacing w:line="400" w:lineRule="exact"/>
        <w:ind w:firstLine="5040" w:firstLineChars="2400"/>
        <w:jc w:val="right"/>
      </w:pPr>
    </w:p>
    <w:p w14:paraId="2C5979AD">
      <w:pPr>
        <w:spacing w:line="400" w:lineRule="exact"/>
        <w:ind w:firstLine="5040" w:firstLineChars="2400"/>
        <w:jc w:val="right"/>
      </w:pPr>
    </w:p>
    <w:p w14:paraId="13E3D42D">
      <w:pPr>
        <w:spacing w:line="400" w:lineRule="exact"/>
        <w:ind w:firstLine="5040" w:firstLineChars="2400"/>
        <w:jc w:val="right"/>
      </w:pPr>
    </w:p>
    <w:p w14:paraId="41BF5411">
      <w:pPr>
        <w:spacing w:line="400" w:lineRule="exact"/>
        <w:ind w:firstLine="5040" w:firstLineChars="2400"/>
        <w:jc w:val="right"/>
      </w:pPr>
    </w:p>
    <w:p w14:paraId="45E1568E">
      <w:pPr>
        <w:spacing w:line="400" w:lineRule="exact"/>
        <w:ind w:firstLine="5040" w:firstLineChars="2400"/>
        <w:jc w:val="right"/>
      </w:pPr>
    </w:p>
    <w:p w14:paraId="3E685E80">
      <w:pPr>
        <w:spacing w:line="400" w:lineRule="exact"/>
        <w:ind w:firstLine="5040" w:firstLineChars="2400"/>
        <w:jc w:val="right"/>
      </w:pPr>
    </w:p>
    <w:p w14:paraId="028F6F83">
      <w:pPr>
        <w:spacing w:line="400" w:lineRule="exact"/>
        <w:ind w:firstLine="5040" w:firstLineChars="2400"/>
        <w:jc w:val="right"/>
      </w:pPr>
    </w:p>
    <w:p w14:paraId="20B56168">
      <w:pPr>
        <w:spacing w:line="400" w:lineRule="exact"/>
        <w:ind w:firstLine="5040" w:firstLineChars="2400"/>
        <w:jc w:val="right"/>
      </w:pPr>
    </w:p>
    <w:p w14:paraId="1A37951B">
      <w:pPr>
        <w:spacing w:line="400" w:lineRule="exact"/>
        <w:ind w:firstLine="5040" w:firstLineChars="2400"/>
        <w:jc w:val="right"/>
      </w:pPr>
    </w:p>
    <w:p w14:paraId="01481173">
      <w:pPr>
        <w:spacing w:line="400" w:lineRule="exact"/>
        <w:ind w:firstLine="5040" w:firstLineChars="2400"/>
        <w:jc w:val="right"/>
      </w:pPr>
    </w:p>
    <w:p w14:paraId="08DD8FC4">
      <w:pPr>
        <w:spacing w:line="400" w:lineRule="exact"/>
        <w:ind w:firstLine="5040" w:firstLineChars="2400"/>
        <w:jc w:val="right"/>
      </w:pPr>
    </w:p>
    <w:p w14:paraId="333D838C">
      <w:pPr>
        <w:spacing w:line="400" w:lineRule="exact"/>
        <w:ind w:firstLine="5040" w:firstLineChars="2400"/>
        <w:jc w:val="right"/>
      </w:pPr>
    </w:p>
    <w:p w14:paraId="00B7EF08">
      <w:pPr>
        <w:spacing w:line="400" w:lineRule="exact"/>
        <w:ind w:firstLine="5040" w:firstLineChars="2400"/>
        <w:jc w:val="right"/>
      </w:pPr>
    </w:p>
    <w:p w14:paraId="4BF4ECBE">
      <w:pPr>
        <w:spacing w:line="400" w:lineRule="exact"/>
        <w:ind w:firstLine="5040" w:firstLineChars="2400"/>
        <w:jc w:val="right"/>
      </w:pPr>
    </w:p>
    <w:p w14:paraId="376DD8E3">
      <w:pPr>
        <w:spacing w:line="400" w:lineRule="exact"/>
        <w:ind w:firstLine="5040" w:firstLineChars="2400"/>
        <w:jc w:val="right"/>
      </w:pPr>
    </w:p>
    <w:p w14:paraId="13E8DE77">
      <w:pPr>
        <w:spacing w:line="400" w:lineRule="exact"/>
        <w:ind w:firstLine="5040" w:firstLineChars="2400"/>
        <w:jc w:val="right"/>
      </w:pPr>
    </w:p>
    <w:p w14:paraId="16754124">
      <w:pPr>
        <w:spacing w:line="400" w:lineRule="exact"/>
        <w:ind w:firstLine="5040" w:firstLineChars="2400"/>
        <w:jc w:val="right"/>
      </w:pPr>
    </w:p>
    <w:p w14:paraId="7A6694B6">
      <w:pPr>
        <w:pStyle w:val="2"/>
        <w:bidi w:val="0"/>
        <w:rPr>
          <w:rFonts w:hint="eastAsia" w:eastAsia="仿宋"/>
          <w:bCs/>
          <w:szCs w:val="21"/>
          <w:lang w:val="en-US" w:eastAsia="zh-CN"/>
        </w:rPr>
      </w:pPr>
      <w:bookmarkStart w:id="5" w:name="_Toc18694"/>
      <w:r>
        <w:rPr>
          <w:rFonts w:hint="eastAsia"/>
        </w:rPr>
        <w:t>课程编号：</w:t>
      </w:r>
      <w:r>
        <w:rPr>
          <w:rFonts w:hint="eastAsia" w:eastAsia="仿宋"/>
          <w:bCs/>
          <w:szCs w:val="21"/>
        </w:rPr>
        <w:t>F24</w:t>
      </w:r>
      <w:r>
        <w:rPr>
          <w:rFonts w:hint="eastAsia" w:eastAsia="仿宋"/>
          <w:bCs/>
          <w:szCs w:val="21"/>
          <w:lang w:val="en-US" w:eastAsia="zh-CN"/>
        </w:rPr>
        <w:t>15401</w:t>
      </w:r>
      <w:bookmarkEnd w:id="5"/>
    </w:p>
    <w:p w14:paraId="5369C2A6">
      <w:pPr>
        <w:rPr>
          <w:rFonts w:hint="eastAsia"/>
          <w:lang w:val="en-US" w:eastAsia="zh-CN"/>
        </w:rPr>
      </w:pPr>
    </w:p>
    <w:p w14:paraId="16A0DEA5">
      <w:pPr>
        <w:pStyle w:val="3"/>
        <w:bidi w:val="0"/>
      </w:pPr>
      <w:bookmarkStart w:id="6" w:name="_Toc27074"/>
      <w:r>
        <w:rPr>
          <w:rFonts w:hint="eastAsia"/>
        </w:rPr>
        <w:t>《城市发展史》课程教学质量标准</w:t>
      </w:r>
      <w:bookmarkEnd w:id="6"/>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6785F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7A0D1929">
            <w:pPr>
              <w:snapToGrid w:val="0"/>
              <w:spacing w:line="276" w:lineRule="auto"/>
              <w:jc w:val="left"/>
              <w:rPr>
                <w:rFonts w:hint="eastAsia" w:eastAsia="仿宋"/>
                <w:bCs/>
                <w:szCs w:val="21"/>
              </w:rPr>
            </w:pPr>
            <w:r>
              <w:rPr>
                <w:rFonts w:eastAsia="仿宋"/>
                <w:bCs/>
                <w:szCs w:val="21"/>
              </w:rPr>
              <w:t>课程</w:t>
            </w:r>
            <w:r>
              <w:rPr>
                <w:rFonts w:hint="eastAsia" w:eastAsia="仿宋"/>
                <w:bCs/>
                <w:szCs w:val="21"/>
              </w:rPr>
              <w:t>编号</w:t>
            </w:r>
          </w:p>
        </w:tc>
        <w:tc>
          <w:tcPr>
            <w:tcW w:w="7372" w:type="dxa"/>
            <w:gridSpan w:val="5"/>
            <w:noWrap w:val="0"/>
            <w:vAlign w:val="bottom"/>
          </w:tcPr>
          <w:p w14:paraId="583D94AA">
            <w:pPr>
              <w:snapToGrid w:val="0"/>
              <w:spacing w:line="276" w:lineRule="auto"/>
              <w:ind w:firstLine="210" w:firstLineChars="100"/>
              <w:jc w:val="left"/>
              <w:rPr>
                <w:rFonts w:hint="eastAsia" w:eastAsia="仿宋"/>
                <w:bCs/>
                <w:szCs w:val="21"/>
              </w:rPr>
            </w:pPr>
            <w:r>
              <w:rPr>
                <w:rFonts w:hint="eastAsia" w:ascii="宋体"/>
                <w:szCs w:val="21"/>
              </w:rPr>
              <w:t>F2415401</w:t>
            </w:r>
          </w:p>
        </w:tc>
      </w:tr>
      <w:tr w14:paraId="7450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noWrap w:val="0"/>
            <w:vAlign w:val="center"/>
          </w:tcPr>
          <w:p w14:paraId="506DE335">
            <w:pPr>
              <w:snapToGrid w:val="0"/>
              <w:spacing w:line="276" w:lineRule="auto"/>
              <w:jc w:val="left"/>
              <w:rPr>
                <w:rFonts w:eastAsia="仿宋"/>
                <w:bCs/>
                <w:szCs w:val="21"/>
              </w:rPr>
            </w:pPr>
            <w:r>
              <w:rPr>
                <w:rFonts w:eastAsia="仿宋"/>
                <w:bCs/>
                <w:szCs w:val="21"/>
              </w:rPr>
              <w:t>课程名称</w:t>
            </w:r>
          </w:p>
        </w:tc>
        <w:tc>
          <w:tcPr>
            <w:tcW w:w="7372" w:type="dxa"/>
            <w:gridSpan w:val="5"/>
            <w:noWrap w:val="0"/>
            <w:vAlign w:val="center"/>
          </w:tcPr>
          <w:p w14:paraId="5621D597">
            <w:pPr>
              <w:snapToGrid w:val="0"/>
              <w:spacing w:line="276" w:lineRule="auto"/>
              <w:jc w:val="left"/>
              <w:rPr>
                <w:rFonts w:eastAsia="仿宋"/>
                <w:bCs/>
                <w:szCs w:val="21"/>
              </w:rPr>
            </w:pPr>
            <w:r>
              <w:rPr>
                <w:rFonts w:eastAsia="仿宋"/>
                <w:bCs/>
                <w:szCs w:val="21"/>
              </w:rPr>
              <w:t>中文名:</w:t>
            </w:r>
            <w:r>
              <w:rPr>
                <w:rFonts w:hint="eastAsia"/>
              </w:rPr>
              <w:t xml:space="preserve"> </w:t>
            </w:r>
            <w:r>
              <w:rPr>
                <w:rFonts w:hint="eastAsia" w:eastAsia="仿宋"/>
                <w:bCs/>
                <w:szCs w:val="21"/>
              </w:rPr>
              <w:t>城市发展史(教学示范)</w:t>
            </w:r>
          </w:p>
        </w:tc>
      </w:tr>
      <w:tr w14:paraId="29EEA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noWrap w:val="0"/>
            <w:vAlign w:val="center"/>
          </w:tcPr>
          <w:p w14:paraId="2780DD0F">
            <w:pPr>
              <w:snapToGrid w:val="0"/>
              <w:spacing w:line="276" w:lineRule="auto"/>
              <w:jc w:val="left"/>
              <w:rPr>
                <w:rFonts w:eastAsia="仿宋"/>
                <w:bCs/>
                <w:szCs w:val="21"/>
              </w:rPr>
            </w:pPr>
          </w:p>
        </w:tc>
        <w:tc>
          <w:tcPr>
            <w:tcW w:w="7372" w:type="dxa"/>
            <w:gridSpan w:val="5"/>
            <w:noWrap w:val="0"/>
            <w:vAlign w:val="center"/>
          </w:tcPr>
          <w:p w14:paraId="643877FA">
            <w:pPr>
              <w:spacing w:line="276" w:lineRule="auto"/>
              <w:jc w:val="left"/>
              <w:rPr>
                <w:rFonts w:eastAsia="仿宋"/>
                <w:bCs/>
                <w:szCs w:val="21"/>
              </w:rPr>
            </w:pPr>
            <w:r>
              <w:rPr>
                <w:rFonts w:eastAsia="仿宋"/>
                <w:bCs/>
                <w:szCs w:val="21"/>
              </w:rPr>
              <w:t>英文名:</w:t>
            </w:r>
            <w:r>
              <w:rPr>
                <w:rFonts w:eastAsia="仿宋"/>
                <w:szCs w:val="21"/>
              </w:rPr>
              <w:t xml:space="preserve"> History </w:t>
            </w:r>
            <w:r>
              <w:rPr>
                <w:rFonts w:hint="eastAsia" w:eastAsia="仿宋"/>
                <w:szCs w:val="21"/>
              </w:rPr>
              <w:t xml:space="preserve">of </w:t>
            </w:r>
            <w:r>
              <w:rPr>
                <w:rFonts w:eastAsia="仿宋"/>
                <w:szCs w:val="21"/>
              </w:rPr>
              <w:t>Urban Development</w:t>
            </w:r>
          </w:p>
        </w:tc>
      </w:tr>
      <w:tr w14:paraId="5A8B3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24050055">
            <w:pPr>
              <w:snapToGrid w:val="0"/>
              <w:spacing w:line="276" w:lineRule="auto"/>
              <w:jc w:val="left"/>
              <w:rPr>
                <w:rFonts w:hint="eastAsia" w:eastAsia="仿宋"/>
                <w:bCs/>
                <w:szCs w:val="21"/>
              </w:rPr>
            </w:pPr>
            <w:r>
              <w:rPr>
                <w:rFonts w:hint="eastAsia" w:eastAsia="仿宋"/>
                <w:bCs/>
                <w:szCs w:val="21"/>
              </w:rPr>
              <w:t>课程性质</w:t>
            </w:r>
          </w:p>
        </w:tc>
        <w:tc>
          <w:tcPr>
            <w:tcW w:w="3363" w:type="dxa"/>
            <w:noWrap w:val="0"/>
            <w:vAlign w:val="center"/>
          </w:tcPr>
          <w:p w14:paraId="06EE2D58">
            <w:pPr>
              <w:snapToGrid w:val="0"/>
              <w:spacing w:line="276" w:lineRule="auto"/>
              <w:jc w:val="left"/>
              <w:rPr>
                <w:rFonts w:ascii="宋体"/>
                <w:szCs w:val="21"/>
              </w:rPr>
            </w:pPr>
            <w:r>
              <w:rPr>
                <w:rFonts w:hint="eastAsia" w:eastAsia="仿宋"/>
                <w:bCs/>
                <w:szCs w:val="21"/>
              </w:rPr>
              <w:t>专业大类基础必修课</w:t>
            </w:r>
          </w:p>
        </w:tc>
        <w:tc>
          <w:tcPr>
            <w:tcW w:w="1175" w:type="dxa"/>
            <w:noWrap w:val="0"/>
            <w:vAlign w:val="center"/>
          </w:tcPr>
          <w:p w14:paraId="7F3054F8">
            <w:pPr>
              <w:snapToGrid w:val="0"/>
              <w:spacing w:line="276" w:lineRule="auto"/>
              <w:jc w:val="center"/>
              <w:rPr>
                <w:rFonts w:hint="eastAsia"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noWrap w:val="0"/>
            <w:vAlign w:val="center"/>
          </w:tcPr>
          <w:p w14:paraId="5B226AB6">
            <w:pPr>
              <w:snapToGrid w:val="0"/>
              <w:spacing w:line="276" w:lineRule="auto"/>
              <w:jc w:val="center"/>
              <w:rPr>
                <w:rFonts w:hint="eastAsia" w:eastAsia="仿宋"/>
                <w:bCs/>
                <w:szCs w:val="21"/>
              </w:rPr>
            </w:pPr>
            <w:r>
              <w:rPr>
                <w:rFonts w:hint="eastAsia" w:ascii="宋体"/>
                <w:szCs w:val="21"/>
              </w:rPr>
              <w:t>2</w:t>
            </w:r>
          </w:p>
        </w:tc>
        <w:tc>
          <w:tcPr>
            <w:tcW w:w="800" w:type="dxa"/>
            <w:noWrap w:val="0"/>
            <w:vAlign w:val="center"/>
          </w:tcPr>
          <w:p w14:paraId="141F5E23">
            <w:pPr>
              <w:snapToGrid w:val="0"/>
              <w:spacing w:line="276" w:lineRule="auto"/>
              <w:jc w:val="left"/>
              <w:rPr>
                <w:rFonts w:eastAsia="仿宋"/>
                <w:bCs/>
                <w:szCs w:val="21"/>
              </w:rPr>
            </w:pPr>
            <w:r>
              <w:rPr>
                <w:rFonts w:eastAsia="仿宋"/>
                <w:bCs/>
                <w:szCs w:val="21"/>
              </w:rPr>
              <w:t>学  时</w:t>
            </w:r>
          </w:p>
        </w:tc>
        <w:tc>
          <w:tcPr>
            <w:tcW w:w="1022" w:type="dxa"/>
            <w:noWrap w:val="0"/>
            <w:vAlign w:val="center"/>
          </w:tcPr>
          <w:p w14:paraId="312BE370">
            <w:pPr>
              <w:snapToGrid w:val="0"/>
              <w:spacing w:line="276" w:lineRule="auto"/>
              <w:jc w:val="center"/>
              <w:rPr>
                <w:rFonts w:hint="eastAsia" w:ascii="宋体"/>
              </w:rPr>
            </w:pPr>
            <w:r>
              <w:rPr>
                <w:rFonts w:hint="eastAsia" w:ascii="宋体"/>
                <w:szCs w:val="21"/>
              </w:rPr>
              <w:t>32</w:t>
            </w:r>
          </w:p>
        </w:tc>
      </w:tr>
      <w:tr w14:paraId="2C4E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40CBB25C">
            <w:pPr>
              <w:snapToGrid w:val="0"/>
              <w:spacing w:line="276" w:lineRule="auto"/>
              <w:jc w:val="left"/>
              <w:rPr>
                <w:rFonts w:eastAsia="仿宋"/>
                <w:bCs/>
                <w:szCs w:val="21"/>
              </w:rPr>
            </w:pPr>
            <w:r>
              <w:rPr>
                <w:rFonts w:eastAsia="仿宋"/>
                <w:bCs/>
                <w:szCs w:val="21"/>
              </w:rPr>
              <w:t>开课单位</w:t>
            </w:r>
          </w:p>
        </w:tc>
        <w:tc>
          <w:tcPr>
            <w:tcW w:w="7372" w:type="dxa"/>
            <w:gridSpan w:val="5"/>
            <w:noWrap w:val="0"/>
            <w:vAlign w:val="center"/>
          </w:tcPr>
          <w:p w14:paraId="5702E0EA">
            <w:pPr>
              <w:snapToGrid w:val="0"/>
              <w:spacing w:line="276" w:lineRule="auto"/>
              <w:jc w:val="left"/>
              <w:rPr>
                <w:rFonts w:eastAsia="仿宋"/>
                <w:bCs/>
                <w:szCs w:val="21"/>
              </w:rPr>
            </w:pPr>
            <w:r>
              <w:rPr>
                <w:rFonts w:hint="eastAsia" w:eastAsia="仿宋"/>
                <w:bCs/>
                <w:szCs w:val="21"/>
              </w:rPr>
              <w:t>建筑与设计学院</w:t>
            </w:r>
          </w:p>
        </w:tc>
      </w:tr>
      <w:tr w14:paraId="1FB6B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5A1F8A7D">
            <w:pPr>
              <w:snapToGrid w:val="0"/>
              <w:spacing w:line="276" w:lineRule="auto"/>
              <w:jc w:val="left"/>
              <w:rPr>
                <w:rFonts w:eastAsia="仿宋"/>
                <w:bCs/>
                <w:szCs w:val="21"/>
              </w:rPr>
            </w:pPr>
            <w:r>
              <w:rPr>
                <w:rFonts w:eastAsia="仿宋"/>
                <w:bCs/>
                <w:szCs w:val="21"/>
              </w:rPr>
              <w:t>适用专业</w:t>
            </w:r>
          </w:p>
        </w:tc>
        <w:tc>
          <w:tcPr>
            <w:tcW w:w="7372" w:type="dxa"/>
            <w:gridSpan w:val="5"/>
            <w:noWrap w:val="0"/>
            <w:vAlign w:val="center"/>
          </w:tcPr>
          <w:p w14:paraId="679B9CA3">
            <w:pPr>
              <w:snapToGrid w:val="0"/>
              <w:spacing w:line="276" w:lineRule="auto"/>
              <w:jc w:val="left"/>
              <w:rPr>
                <w:rFonts w:hint="eastAsia" w:eastAsia="仿宋"/>
                <w:bCs/>
                <w:szCs w:val="21"/>
              </w:rPr>
            </w:pPr>
            <w:r>
              <w:rPr>
                <w:rFonts w:hint="eastAsia" w:eastAsia="仿宋"/>
                <w:bCs/>
                <w:szCs w:val="21"/>
              </w:rPr>
              <w:t>城乡规划专业、建筑学</w:t>
            </w:r>
            <w:r>
              <w:rPr>
                <w:rFonts w:eastAsia="仿宋"/>
                <w:bCs/>
                <w:szCs w:val="21"/>
              </w:rPr>
              <w:t>专业</w:t>
            </w:r>
            <w:r>
              <w:rPr>
                <w:rFonts w:hint="eastAsia" w:eastAsia="仿宋"/>
                <w:bCs/>
                <w:szCs w:val="21"/>
              </w:rPr>
              <w:t>及其他专业</w:t>
            </w:r>
          </w:p>
        </w:tc>
      </w:tr>
      <w:tr w14:paraId="5559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2905A1CD">
            <w:pPr>
              <w:snapToGrid w:val="0"/>
              <w:spacing w:line="276" w:lineRule="auto"/>
              <w:jc w:val="left"/>
              <w:rPr>
                <w:rFonts w:eastAsia="仿宋"/>
                <w:bCs/>
                <w:szCs w:val="21"/>
              </w:rPr>
            </w:pPr>
            <w:r>
              <w:rPr>
                <w:rFonts w:eastAsia="仿宋"/>
                <w:bCs/>
                <w:szCs w:val="21"/>
              </w:rPr>
              <w:t>先修课程</w:t>
            </w:r>
          </w:p>
        </w:tc>
        <w:tc>
          <w:tcPr>
            <w:tcW w:w="7372" w:type="dxa"/>
            <w:gridSpan w:val="5"/>
            <w:noWrap w:val="0"/>
            <w:vAlign w:val="center"/>
          </w:tcPr>
          <w:p w14:paraId="2E8DD44F">
            <w:pPr>
              <w:snapToGrid w:val="0"/>
              <w:spacing w:line="276" w:lineRule="auto"/>
              <w:ind w:firstLine="420" w:firstLineChars="200"/>
              <w:jc w:val="left"/>
              <w:rPr>
                <w:rFonts w:eastAsia="仿宋"/>
                <w:bCs/>
                <w:szCs w:val="21"/>
              </w:rPr>
            </w:pPr>
            <w:r>
              <w:rPr>
                <w:rFonts w:hint="eastAsia" w:eastAsia="仿宋"/>
                <w:bCs/>
                <w:szCs w:val="21"/>
              </w:rPr>
              <w:t>无</w:t>
            </w:r>
          </w:p>
        </w:tc>
      </w:tr>
    </w:tbl>
    <w:p w14:paraId="6D30C6CD">
      <w:pPr>
        <w:spacing w:line="276" w:lineRule="auto"/>
        <w:ind w:firstLine="420" w:firstLineChars="200"/>
        <w:rPr>
          <w:rFonts w:hint="eastAsia" w:ascii="宋体"/>
        </w:rPr>
      </w:pPr>
    </w:p>
    <w:p w14:paraId="734EC59F">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一、课程目标</w:t>
      </w:r>
    </w:p>
    <w:p w14:paraId="4F4EAAC4">
      <w:pPr>
        <w:spacing w:line="276" w:lineRule="auto"/>
        <w:ind w:firstLine="420" w:firstLineChars="200"/>
        <w:rPr>
          <w:rFonts w:ascii="宋体"/>
          <w:i/>
          <w:color w:val="FF0000"/>
        </w:rPr>
      </w:pPr>
      <w:r>
        <w:rPr>
          <w:rFonts w:hint="eastAsia"/>
          <w:bCs/>
          <w:szCs w:val="21"/>
        </w:rPr>
        <w:t>教学总目标：</w:t>
      </w:r>
      <w:r>
        <w:rPr>
          <w:rFonts w:ascii="宋体"/>
          <w:i/>
          <w:color w:val="FF0000"/>
        </w:rPr>
        <w:t xml:space="preserve"> </w:t>
      </w:r>
    </w:p>
    <w:p w14:paraId="5AA1BB20">
      <w:pPr>
        <w:spacing w:line="276" w:lineRule="auto"/>
        <w:ind w:firstLine="420" w:firstLineChars="200"/>
        <w:rPr>
          <w:rFonts w:ascii="宋体" w:hAnsi="宋体"/>
          <w:szCs w:val="21"/>
        </w:rPr>
      </w:pPr>
      <w:r>
        <w:rPr>
          <w:rFonts w:hint="eastAsia" w:ascii="宋体" w:hAnsi="宋体"/>
          <w:szCs w:val="21"/>
        </w:rPr>
        <w:t>通过</w:t>
      </w:r>
      <w:r>
        <w:rPr>
          <w:rFonts w:hint="eastAsia"/>
        </w:rPr>
        <w:t>本课程的学习，</w:t>
      </w:r>
      <w:r>
        <w:rPr>
          <w:rFonts w:hint="eastAsia" w:ascii="宋体" w:hAnsi="宋体"/>
          <w:szCs w:val="21"/>
        </w:rPr>
        <w:t>学生应该了解历史长河中的国内外</w:t>
      </w:r>
      <w:r>
        <w:rPr>
          <w:rFonts w:ascii="宋体" w:hAnsi="宋体"/>
          <w:szCs w:val="21"/>
        </w:rPr>
        <w:t>不同的历史阶段</w:t>
      </w:r>
      <w:r>
        <w:rPr>
          <w:rFonts w:hint="eastAsia" w:ascii="宋体" w:hAnsi="宋体"/>
          <w:szCs w:val="21"/>
        </w:rPr>
        <w:t>城市</w:t>
      </w:r>
      <w:r>
        <w:rPr>
          <w:rFonts w:ascii="宋体" w:hAnsi="宋体"/>
          <w:szCs w:val="21"/>
        </w:rPr>
        <w:t>发展</w:t>
      </w:r>
      <w:r>
        <w:rPr>
          <w:rFonts w:hint="eastAsia" w:ascii="宋体" w:hAnsi="宋体"/>
          <w:szCs w:val="21"/>
        </w:rPr>
        <w:t>及演变规律，熟悉不同类型的典型案例，了解古代城市发展的阶段及重要城市的突出特征，掌握不同</w:t>
      </w:r>
      <w:r>
        <w:rPr>
          <w:rFonts w:ascii="宋体" w:hAnsi="宋体"/>
          <w:szCs w:val="21"/>
        </w:rPr>
        <w:t>历史时段，城市建设的政治、经济、文化、社会背景，</w:t>
      </w:r>
      <w:r>
        <w:rPr>
          <w:rFonts w:hint="eastAsia" w:ascii="宋体" w:hAnsi="宋体"/>
          <w:szCs w:val="21"/>
        </w:rPr>
        <w:t>及其</w:t>
      </w:r>
      <w:r>
        <w:rPr>
          <w:rFonts w:ascii="宋体" w:hAnsi="宋体"/>
          <w:szCs w:val="21"/>
        </w:rPr>
        <w:t xml:space="preserve">对城市的作用和影响， </w:t>
      </w:r>
      <w:r>
        <w:rPr>
          <w:rFonts w:hint="eastAsia" w:ascii="宋体" w:hAnsi="宋体" w:cs="宋体"/>
          <w:szCs w:val="22"/>
        </w:rPr>
        <w:t>着重讨论不同历史时期中外城市发展的趋势和特点，研究城市发展的社会文化背景和经济动力。课程将以历史年代为主线，着重分析各个时期的政治、经济、文化、城市居民生活及社会团体活动等因素对城市形成和发展的影响，并以不同时期的典型城市为例阐释城市的发展过程</w:t>
      </w:r>
      <w:r>
        <w:rPr>
          <w:rFonts w:hint="eastAsia" w:ascii="宋体" w:hAnsi="宋体" w:cs="宋体"/>
        </w:rPr>
        <w:t>和讲述不同文明背景下的城市发展和城市文明的魅力。</w:t>
      </w:r>
      <w:r>
        <w:rPr>
          <w:rFonts w:hint="eastAsia" w:ascii="宋体" w:hAnsi="宋体"/>
          <w:szCs w:val="21"/>
        </w:rPr>
        <w:t>达到建筑学学生</w:t>
      </w:r>
      <w:r>
        <w:rPr>
          <w:rFonts w:ascii="宋体" w:hAnsi="宋体"/>
          <w:szCs w:val="21"/>
        </w:rPr>
        <w:t>的</w:t>
      </w:r>
      <w:r>
        <w:rPr>
          <w:rFonts w:hint="eastAsia" w:ascii="宋体" w:hAnsi="宋体"/>
          <w:szCs w:val="21"/>
        </w:rPr>
        <w:t>毕业要求，同时了解我国历史发展中人与自然和谐相处的规律，激发学生的民族自豪感和</w:t>
      </w:r>
      <w:r>
        <w:rPr>
          <w:rFonts w:ascii="宋体" w:hAnsi="宋体"/>
          <w:szCs w:val="21"/>
        </w:rPr>
        <w:t>民族自信心</w:t>
      </w:r>
      <w:r>
        <w:rPr>
          <w:rFonts w:hint="eastAsia" w:ascii="宋体" w:hAnsi="宋体"/>
          <w:szCs w:val="21"/>
        </w:rPr>
        <w:t>。</w:t>
      </w:r>
    </w:p>
    <w:p w14:paraId="226FA164">
      <w:pPr>
        <w:spacing w:line="276" w:lineRule="auto"/>
        <w:ind w:firstLine="420" w:firstLineChars="200"/>
        <w:rPr>
          <w:rFonts w:hint="eastAsia"/>
          <w:bCs/>
          <w:color w:val="FF0000"/>
          <w:szCs w:val="21"/>
        </w:rPr>
      </w:pPr>
      <w:r>
        <w:rPr>
          <w:rFonts w:hint="eastAsia"/>
          <w:bCs/>
          <w:szCs w:val="21"/>
        </w:rPr>
        <w:t>教学分目标：</w:t>
      </w:r>
      <w:r>
        <w:rPr>
          <w:rFonts w:hint="eastAsia"/>
          <w:bCs/>
          <w:color w:val="FF0000"/>
          <w:szCs w:val="21"/>
        </w:rPr>
        <w:t xml:space="preserve"> </w:t>
      </w:r>
    </w:p>
    <w:p w14:paraId="5F52F9F9">
      <w:pPr>
        <w:spacing w:line="276" w:lineRule="auto"/>
        <w:ind w:firstLine="420" w:firstLineChars="200"/>
        <w:rPr>
          <w:rFonts w:hint="eastAsia"/>
          <w:bCs/>
          <w:szCs w:val="21"/>
        </w:rPr>
      </w:pPr>
      <w:r>
        <w:rPr>
          <w:rFonts w:hint="eastAsia"/>
          <w:bCs/>
          <w:szCs w:val="21"/>
        </w:rPr>
        <w:t>教学目标1：</w:t>
      </w:r>
      <w:r>
        <w:rPr>
          <w:rFonts w:hint="eastAsia"/>
        </w:rPr>
        <w:t>使学生了解</w:t>
      </w:r>
      <w:r>
        <w:rPr>
          <w:rFonts w:hint="eastAsia" w:ascii="宋体" w:hAnsi="宋体"/>
          <w:szCs w:val="21"/>
        </w:rPr>
        <w:t>西方城市</w:t>
      </w:r>
      <w:r>
        <w:rPr>
          <w:rFonts w:ascii="宋体" w:hAnsi="宋体"/>
          <w:szCs w:val="21"/>
        </w:rPr>
        <w:t>起源、</w:t>
      </w:r>
      <w:r>
        <w:rPr>
          <w:rFonts w:hint="eastAsia" w:ascii="宋体" w:hAnsi="宋体"/>
          <w:szCs w:val="21"/>
        </w:rPr>
        <w:t>发展、演变的历史规律，熟悉不同时期</w:t>
      </w:r>
      <w:r>
        <w:rPr>
          <w:rFonts w:ascii="宋体" w:hAnsi="宋体"/>
          <w:szCs w:val="21"/>
        </w:rPr>
        <w:t>重要的城市建设的</w:t>
      </w:r>
      <w:r>
        <w:rPr>
          <w:rFonts w:hint="eastAsia" w:ascii="宋体" w:hAnsi="宋体"/>
          <w:szCs w:val="21"/>
        </w:rPr>
        <w:t>代表和案例；</w:t>
      </w:r>
      <w:r>
        <w:rPr>
          <w:rFonts w:hint="eastAsia"/>
          <w:bCs/>
          <w:szCs w:val="21"/>
        </w:rPr>
        <w:t>（支撑毕业要求1、2）</w:t>
      </w:r>
    </w:p>
    <w:p w14:paraId="419CE77F">
      <w:pPr>
        <w:spacing w:line="276" w:lineRule="auto"/>
        <w:ind w:firstLine="420" w:firstLineChars="200"/>
        <w:rPr>
          <w:rFonts w:hint="eastAsia"/>
          <w:bCs/>
          <w:szCs w:val="21"/>
        </w:rPr>
      </w:pPr>
      <w:r>
        <w:rPr>
          <w:rFonts w:hint="eastAsia"/>
          <w:bCs/>
          <w:szCs w:val="21"/>
        </w:rPr>
        <w:t>教学目标</w:t>
      </w:r>
      <w:r>
        <w:rPr>
          <w:bCs/>
          <w:szCs w:val="21"/>
        </w:rPr>
        <w:t>2</w:t>
      </w:r>
      <w:r>
        <w:rPr>
          <w:rFonts w:hint="eastAsia"/>
          <w:bCs/>
          <w:szCs w:val="21"/>
        </w:rPr>
        <w:t>：</w:t>
      </w:r>
      <w:r>
        <w:rPr>
          <w:rFonts w:hint="eastAsia"/>
        </w:rPr>
        <w:t>使学生了解和掌握</w:t>
      </w:r>
      <w:r>
        <w:t>我国</w:t>
      </w:r>
      <w:r>
        <w:rPr>
          <w:rFonts w:hint="eastAsia" w:ascii="宋体" w:hAnsi="宋体"/>
          <w:szCs w:val="21"/>
        </w:rPr>
        <w:t>城市</w:t>
      </w:r>
      <w:r>
        <w:rPr>
          <w:rFonts w:ascii="宋体" w:hAnsi="宋体"/>
          <w:szCs w:val="21"/>
        </w:rPr>
        <w:t>起源、</w:t>
      </w:r>
      <w:r>
        <w:rPr>
          <w:rFonts w:hint="eastAsia" w:ascii="宋体" w:hAnsi="宋体"/>
          <w:szCs w:val="21"/>
        </w:rPr>
        <w:t>发展、演变的历史规律，熟悉不同时期</w:t>
      </w:r>
      <w:r>
        <w:rPr>
          <w:rFonts w:ascii="宋体" w:hAnsi="宋体"/>
          <w:szCs w:val="21"/>
        </w:rPr>
        <w:t>重要的城市建设的</w:t>
      </w:r>
      <w:r>
        <w:rPr>
          <w:rFonts w:hint="eastAsia" w:ascii="宋体" w:hAnsi="宋体"/>
          <w:szCs w:val="21"/>
        </w:rPr>
        <w:t>代表和案例；</w:t>
      </w:r>
      <w:r>
        <w:rPr>
          <w:rFonts w:hint="eastAsia"/>
          <w:bCs/>
          <w:szCs w:val="21"/>
        </w:rPr>
        <w:t>（支撑毕业要求1、2）</w:t>
      </w:r>
    </w:p>
    <w:p w14:paraId="643DA9EA">
      <w:pPr>
        <w:spacing w:line="276" w:lineRule="auto"/>
        <w:ind w:firstLine="420" w:firstLineChars="200"/>
        <w:rPr>
          <w:rFonts w:hint="eastAsia"/>
          <w:bCs/>
          <w:szCs w:val="21"/>
        </w:rPr>
      </w:pPr>
      <w:r>
        <w:rPr>
          <w:rFonts w:hint="eastAsia"/>
          <w:bCs/>
          <w:szCs w:val="21"/>
        </w:rPr>
        <w:t xml:space="preserve">教学目标3： </w:t>
      </w:r>
      <w:r>
        <w:rPr>
          <w:rFonts w:hint="eastAsia" w:ascii="宋体" w:hAnsi="宋体"/>
          <w:szCs w:val="21"/>
        </w:rPr>
        <w:t>掌握国内外古代城市的划分阶段，了解重要城市的突出特征，</w:t>
      </w:r>
      <w:r>
        <w:rPr>
          <w:rFonts w:ascii="宋体" w:hAnsi="宋体"/>
          <w:szCs w:val="21"/>
        </w:rPr>
        <w:t>掌握不同</w:t>
      </w:r>
      <w:r>
        <w:rPr>
          <w:rFonts w:hint="eastAsia" w:ascii="宋体" w:hAnsi="宋体"/>
          <w:szCs w:val="21"/>
        </w:rPr>
        <w:t>时代</w:t>
      </w:r>
      <w:r>
        <w:rPr>
          <w:rFonts w:ascii="宋体" w:hAnsi="宋体"/>
          <w:szCs w:val="21"/>
        </w:rPr>
        <w:t>背景造就</w:t>
      </w:r>
      <w:r>
        <w:rPr>
          <w:rFonts w:hint="eastAsia" w:ascii="宋体" w:hAnsi="宋体"/>
          <w:szCs w:val="21"/>
        </w:rPr>
        <w:t>不同</w:t>
      </w:r>
      <w:r>
        <w:rPr>
          <w:rFonts w:ascii="宋体" w:hAnsi="宋体"/>
          <w:szCs w:val="21"/>
        </w:rPr>
        <w:t>城市建设</w:t>
      </w:r>
      <w:r>
        <w:rPr>
          <w:rFonts w:hint="eastAsia" w:ascii="宋体" w:hAnsi="宋体"/>
          <w:szCs w:val="21"/>
        </w:rPr>
        <w:t>成就的</w:t>
      </w:r>
      <w:r>
        <w:rPr>
          <w:rFonts w:ascii="宋体" w:hAnsi="宋体"/>
          <w:szCs w:val="21"/>
        </w:rPr>
        <w:t>内在原因和</w:t>
      </w:r>
      <w:r>
        <w:rPr>
          <w:rFonts w:hint="eastAsia" w:ascii="宋体" w:hAnsi="宋体"/>
          <w:szCs w:val="21"/>
        </w:rPr>
        <w:t>规律；</w:t>
      </w:r>
      <w:r>
        <w:rPr>
          <w:rFonts w:hint="eastAsia"/>
          <w:bCs/>
          <w:szCs w:val="21"/>
        </w:rPr>
        <w:t>（支撑毕业要求5、7）</w:t>
      </w:r>
    </w:p>
    <w:p w14:paraId="484D85BD">
      <w:pPr>
        <w:adjustRightInd/>
        <w:spacing w:line="276" w:lineRule="auto"/>
        <w:ind w:firstLine="420" w:firstLineChars="200"/>
        <w:textAlignment w:val="auto"/>
        <w:rPr>
          <w:bCs/>
          <w:szCs w:val="21"/>
        </w:rPr>
      </w:pPr>
      <w:r>
        <w:rPr>
          <w:rFonts w:hint="eastAsia"/>
        </w:rPr>
        <w:t>教学目标</w:t>
      </w:r>
      <w:r>
        <w:t>4</w:t>
      </w:r>
      <w:r>
        <w:rPr>
          <w:rFonts w:hint="eastAsia"/>
        </w:rPr>
        <w:t>：通过</w:t>
      </w:r>
      <w:r>
        <w:t>对中外城市发展</w:t>
      </w:r>
      <w:r>
        <w:rPr>
          <w:rFonts w:hint="eastAsia"/>
        </w:rPr>
        <w:t>的</w:t>
      </w:r>
      <w:r>
        <w:t>比较，</w:t>
      </w:r>
      <w:r>
        <w:rPr>
          <w:rFonts w:hint="eastAsia"/>
        </w:rPr>
        <w:t>拓宽</w:t>
      </w:r>
      <w:r>
        <w:t>学生的视野和</w:t>
      </w:r>
      <w:r>
        <w:rPr>
          <w:rFonts w:hint="eastAsia"/>
        </w:rPr>
        <w:t>思想</w:t>
      </w:r>
      <w:r>
        <w:t>，</w:t>
      </w:r>
      <w:r>
        <w:rPr>
          <w:rFonts w:hint="eastAsia"/>
        </w:rPr>
        <w:t>在了解</w:t>
      </w:r>
      <w:r>
        <w:t>和熟悉不同文化和文明优秀的同时</w:t>
      </w:r>
      <w:r>
        <w:rPr>
          <w:rFonts w:hint="eastAsia"/>
        </w:rPr>
        <w:t>，培养学生</w:t>
      </w:r>
      <w:r>
        <w:t>的国际视野和与时俱进的现代意识</w:t>
      </w:r>
      <w:r>
        <w:rPr>
          <w:rFonts w:hint="eastAsia"/>
        </w:rPr>
        <w:t>以及文化</w:t>
      </w:r>
      <w:r>
        <w:t>自信和民族</w:t>
      </w:r>
      <w:r>
        <w:rPr>
          <w:rFonts w:hint="eastAsia"/>
        </w:rPr>
        <w:t>自豪</w:t>
      </w:r>
      <w:r>
        <w:t>感</w:t>
      </w:r>
      <w:r>
        <w:rPr>
          <w:rFonts w:hint="eastAsia"/>
        </w:rPr>
        <w:t>。</w:t>
      </w:r>
      <w:r>
        <w:rPr>
          <w:rFonts w:hint="eastAsia"/>
          <w:bCs/>
          <w:szCs w:val="21"/>
        </w:rPr>
        <w:t>（支撑毕业要求1、2、5、7、12）</w:t>
      </w:r>
    </w:p>
    <w:p w14:paraId="2BFCF714">
      <w:pPr>
        <w:spacing w:line="276" w:lineRule="auto"/>
        <w:ind w:firstLine="420" w:firstLineChars="200"/>
        <w:rPr>
          <w:rFonts w:hint="eastAsia"/>
          <w:bCs/>
          <w:szCs w:val="21"/>
        </w:rPr>
      </w:pPr>
      <w:r>
        <w:rPr>
          <w:rFonts w:hint="eastAsia"/>
          <w:bCs/>
          <w:szCs w:val="21"/>
        </w:rPr>
        <w:t>教学目标5（课程思政教学目标）：</w:t>
      </w:r>
    </w:p>
    <w:p w14:paraId="797DD548">
      <w:pPr>
        <w:spacing w:line="276" w:lineRule="auto"/>
        <w:ind w:firstLine="420" w:firstLineChars="200"/>
        <w:rPr>
          <w:rFonts w:ascii="宋体" w:hAnsi="宋体"/>
          <w:szCs w:val="21"/>
        </w:rPr>
      </w:pPr>
      <w:r>
        <w:rPr>
          <w:rFonts w:hint="eastAsia" w:ascii="宋体" w:hAnsi="宋体"/>
          <w:szCs w:val="21"/>
        </w:rPr>
        <w:t>了解国内外城市发展的特点、城市规划理论的异同，拓展学生的国际视野，增强文化自信。（支撑毕业要求1、12）</w:t>
      </w:r>
    </w:p>
    <w:p w14:paraId="233BC5B9">
      <w:pPr>
        <w:adjustRightInd/>
        <w:spacing w:line="276" w:lineRule="auto"/>
        <w:ind w:firstLine="420" w:firstLineChars="200"/>
        <w:textAlignment w:val="auto"/>
        <w:rPr>
          <w:rFonts w:hint="eastAsia"/>
        </w:rPr>
      </w:pPr>
    </w:p>
    <w:p w14:paraId="563A76AF">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二、课程内容、教学方法；课程思政点及学时分配</w:t>
      </w:r>
    </w:p>
    <w:p w14:paraId="2D11450A">
      <w:pPr>
        <w:spacing w:line="276" w:lineRule="auto"/>
        <w:ind w:firstLine="420" w:firstLineChars="200"/>
      </w:pPr>
      <w:r>
        <w:rPr>
          <w:rFonts w:hint="eastAsia" w:ascii="宋体"/>
        </w:rPr>
        <w:t>城市发展史课程是</w:t>
      </w:r>
      <w:r>
        <w:rPr>
          <w:rFonts w:hint="eastAsia"/>
        </w:rPr>
        <w:t>城乡规划专业大类基础必修课程，以线下教学为主，一定条件下也可以采用线上线下混合教学模式</w:t>
      </w:r>
      <w:r>
        <w:rPr>
          <w:rFonts w:hint="eastAsia" w:ascii="宋体"/>
        </w:rPr>
        <w:t>；适用于城乡规划专业本科生。</w:t>
      </w:r>
      <w:r>
        <w:rPr>
          <w:rFonts w:hint="eastAsia"/>
        </w:rPr>
        <w:t>主要讲述国内外城市起源及其发展演变的动因、过程和特点，包括城市起源、西方古代城市文明的形成和发展、中</w:t>
      </w:r>
      <w:r>
        <w:t>世纪</w:t>
      </w:r>
      <w:r>
        <w:rPr>
          <w:rFonts w:hint="eastAsia"/>
        </w:rPr>
        <w:t>和</w:t>
      </w:r>
      <w:r>
        <w:t>文艺复兴</w:t>
      </w:r>
      <w:r>
        <w:rPr>
          <w:rFonts w:hint="eastAsia"/>
        </w:rPr>
        <w:t>时期城市</w:t>
      </w:r>
      <w:r>
        <w:t>发展</w:t>
      </w:r>
      <w:r>
        <w:rPr>
          <w:rFonts w:hint="eastAsia"/>
        </w:rPr>
        <w:t>、</w:t>
      </w:r>
      <w:r>
        <w:t>新古典</w:t>
      </w:r>
      <w:r>
        <w:rPr>
          <w:rFonts w:hint="eastAsia"/>
        </w:rPr>
        <w:t>主义</w:t>
      </w:r>
      <w:r>
        <w:t>和巴洛克时代的城市发展以及工业革命</w:t>
      </w:r>
      <w:r>
        <w:rPr>
          <w:rFonts w:hint="eastAsia"/>
        </w:rPr>
        <w:t>背景</w:t>
      </w:r>
      <w:r>
        <w:t>下的城市发展，</w:t>
      </w:r>
      <w:r>
        <w:rPr>
          <w:rFonts w:hint="eastAsia"/>
        </w:rPr>
        <w:t>我</w:t>
      </w:r>
      <w:r>
        <w:t>国城市起源与古代城市发展，秦</w:t>
      </w:r>
      <w:r>
        <w:rPr>
          <w:rFonts w:hint="eastAsia"/>
        </w:rPr>
        <w:t>、汉</w:t>
      </w:r>
      <w:r>
        <w:t>、隋</w:t>
      </w:r>
      <w:r>
        <w:rPr>
          <w:rFonts w:hint="eastAsia"/>
        </w:rPr>
        <w:t>、</w:t>
      </w:r>
      <w:r>
        <w:t>唐、宋</w:t>
      </w:r>
      <w:r>
        <w:rPr>
          <w:rFonts w:hint="eastAsia"/>
        </w:rPr>
        <w:t>、元、</w:t>
      </w:r>
      <w:r>
        <w:t>明</w:t>
      </w:r>
      <w:r>
        <w:rPr>
          <w:rFonts w:hint="eastAsia"/>
        </w:rPr>
        <w:t>、</w:t>
      </w:r>
      <w:r>
        <w:t>清</w:t>
      </w:r>
      <w:r>
        <w:rPr>
          <w:rFonts w:hint="eastAsia"/>
        </w:rPr>
        <w:t>等各个</w:t>
      </w:r>
      <w:r>
        <w:t>朝代城市</w:t>
      </w:r>
      <w:r>
        <w:rPr>
          <w:rFonts w:hint="eastAsia"/>
        </w:rPr>
        <w:t>发展的历史</w:t>
      </w:r>
      <w:r>
        <w:t>、经济、文化和政治背景，以及</w:t>
      </w:r>
      <w:r>
        <w:rPr>
          <w:rFonts w:hint="eastAsia"/>
        </w:rPr>
        <w:t>城市</w:t>
      </w:r>
      <w:r>
        <w:t>建设的</w:t>
      </w:r>
      <w:r>
        <w:rPr>
          <w:rFonts w:hint="eastAsia"/>
        </w:rPr>
        <w:t>特征。通过本课程的学习，</w:t>
      </w:r>
      <w:r>
        <w:rPr>
          <w:rFonts w:hint="eastAsia" w:ascii="宋体" w:hAnsi="宋体"/>
          <w:szCs w:val="21"/>
        </w:rPr>
        <w:t>使学生</w:t>
      </w:r>
      <w:r>
        <w:rPr>
          <w:rFonts w:hint="eastAsia"/>
        </w:rPr>
        <w:t>全面了解世界</w:t>
      </w:r>
      <w:r>
        <w:t>城市</w:t>
      </w:r>
      <w:r>
        <w:rPr>
          <w:rFonts w:hint="eastAsia"/>
        </w:rPr>
        <w:t>起源与</w:t>
      </w:r>
      <w:r>
        <w:t>发展变迁的时代背景</w:t>
      </w:r>
      <w:r>
        <w:rPr>
          <w:rFonts w:hint="eastAsia"/>
        </w:rPr>
        <w:t>和</w:t>
      </w:r>
      <w:r>
        <w:t>动因，以及</w:t>
      </w:r>
      <w:r>
        <w:rPr>
          <w:rFonts w:hint="eastAsia"/>
        </w:rPr>
        <w:t>各历史时期国内外</w:t>
      </w:r>
      <w:r>
        <w:t>城市建设的</w:t>
      </w:r>
      <w:r>
        <w:rPr>
          <w:rFonts w:hint="eastAsia"/>
        </w:rPr>
        <w:t>形制特征和发展</w:t>
      </w:r>
      <w:r>
        <w:t>特色</w:t>
      </w:r>
      <w:r>
        <w:rPr>
          <w:rFonts w:hint="eastAsia"/>
        </w:rPr>
        <w:t>，</w:t>
      </w:r>
      <w:r>
        <w:t>了解和理解不同文化和文明的发展演变对城市发展的作用和影响</w:t>
      </w:r>
      <w:r>
        <w:rPr>
          <w:rFonts w:hint="eastAsia"/>
        </w:rPr>
        <w:t>。</w:t>
      </w:r>
    </w:p>
    <w:p w14:paraId="544F483F">
      <w:pPr>
        <w:spacing w:line="276" w:lineRule="auto"/>
        <w:ind w:firstLine="420" w:firstLineChars="200"/>
      </w:pPr>
    </w:p>
    <w:tbl>
      <w:tblPr>
        <w:tblStyle w:val="7"/>
        <w:tblW w:w="51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535"/>
        <w:gridCol w:w="917"/>
        <w:gridCol w:w="609"/>
        <w:gridCol w:w="1086"/>
        <w:gridCol w:w="1957"/>
        <w:gridCol w:w="878"/>
        <w:gridCol w:w="1839"/>
        <w:gridCol w:w="1141"/>
      </w:tblGrid>
      <w:tr w14:paraId="5895B2E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35" w:type="dxa"/>
            <w:tcBorders>
              <w:top w:val="single" w:color="auto" w:sz="12" w:space="0"/>
            </w:tcBorders>
            <w:noWrap w:val="0"/>
            <w:vAlign w:val="center"/>
          </w:tcPr>
          <w:p w14:paraId="09BD992F">
            <w:pPr>
              <w:spacing w:line="276" w:lineRule="auto"/>
              <w:jc w:val="center"/>
              <w:rPr>
                <w:rFonts w:ascii="宋体"/>
                <w:b/>
                <w:bCs/>
                <w:sz w:val="18"/>
                <w:szCs w:val="18"/>
              </w:rPr>
            </w:pPr>
            <w:r>
              <w:rPr>
                <w:rFonts w:hint="eastAsia" w:ascii="宋体"/>
                <w:b/>
                <w:bCs/>
                <w:sz w:val="18"/>
                <w:szCs w:val="18"/>
              </w:rPr>
              <w:t>序号</w:t>
            </w:r>
          </w:p>
        </w:tc>
        <w:tc>
          <w:tcPr>
            <w:tcW w:w="917" w:type="dxa"/>
            <w:tcBorders>
              <w:top w:val="single" w:color="auto" w:sz="12" w:space="0"/>
            </w:tcBorders>
            <w:noWrap w:val="0"/>
            <w:vAlign w:val="center"/>
          </w:tcPr>
          <w:p w14:paraId="2B4A6304">
            <w:pPr>
              <w:spacing w:line="276" w:lineRule="auto"/>
              <w:jc w:val="center"/>
              <w:rPr>
                <w:rFonts w:ascii="宋体"/>
                <w:b/>
                <w:bCs/>
                <w:sz w:val="18"/>
                <w:szCs w:val="18"/>
              </w:rPr>
            </w:pPr>
            <w:r>
              <w:rPr>
                <w:rFonts w:hint="eastAsia" w:ascii="宋体"/>
                <w:b/>
                <w:bCs/>
                <w:sz w:val="18"/>
                <w:szCs w:val="18"/>
              </w:rPr>
              <w:t>章节</w:t>
            </w:r>
          </w:p>
        </w:tc>
        <w:tc>
          <w:tcPr>
            <w:tcW w:w="609" w:type="dxa"/>
            <w:tcBorders>
              <w:top w:val="single" w:color="auto" w:sz="12" w:space="0"/>
            </w:tcBorders>
            <w:noWrap w:val="0"/>
            <w:vAlign w:val="center"/>
          </w:tcPr>
          <w:p w14:paraId="5882AB3B">
            <w:pPr>
              <w:spacing w:line="276" w:lineRule="auto"/>
              <w:jc w:val="center"/>
              <w:rPr>
                <w:rFonts w:hint="eastAsia" w:ascii="宋体"/>
                <w:b/>
                <w:bCs/>
                <w:sz w:val="18"/>
                <w:szCs w:val="18"/>
              </w:rPr>
            </w:pPr>
            <w:r>
              <w:rPr>
                <w:rFonts w:hint="eastAsia" w:ascii="宋体"/>
                <w:b/>
                <w:bCs/>
                <w:sz w:val="18"/>
                <w:szCs w:val="18"/>
              </w:rPr>
              <w:t>学时</w:t>
            </w:r>
          </w:p>
        </w:tc>
        <w:tc>
          <w:tcPr>
            <w:tcW w:w="1086" w:type="dxa"/>
            <w:tcBorders>
              <w:top w:val="single" w:color="auto" w:sz="12" w:space="0"/>
              <w:right w:val="single" w:color="auto" w:sz="4" w:space="0"/>
            </w:tcBorders>
            <w:noWrap w:val="0"/>
            <w:vAlign w:val="center"/>
          </w:tcPr>
          <w:p w14:paraId="1335D796">
            <w:pPr>
              <w:spacing w:line="276" w:lineRule="auto"/>
              <w:jc w:val="center"/>
              <w:rPr>
                <w:rFonts w:ascii="宋体"/>
                <w:b/>
                <w:bCs/>
                <w:sz w:val="18"/>
                <w:szCs w:val="18"/>
              </w:rPr>
            </w:pPr>
            <w:r>
              <w:rPr>
                <w:rFonts w:hint="eastAsia" w:ascii="宋体"/>
                <w:b/>
                <w:bCs/>
                <w:sz w:val="18"/>
                <w:szCs w:val="18"/>
              </w:rPr>
              <w:t>教学内容</w:t>
            </w:r>
          </w:p>
        </w:tc>
        <w:tc>
          <w:tcPr>
            <w:tcW w:w="1957" w:type="dxa"/>
            <w:tcBorders>
              <w:top w:val="single" w:color="auto" w:sz="12" w:space="0"/>
              <w:left w:val="single" w:color="auto" w:sz="4" w:space="0"/>
            </w:tcBorders>
            <w:noWrap w:val="0"/>
            <w:vAlign w:val="center"/>
          </w:tcPr>
          <w:p w14:paraId="199AAC1C">
            <w:pPr>
              <w:spacing w:line="276" w:lineRule="auto"/>
              <w:jc w:val="center"/>
              <w:rPr>
                <w:rFonts w:hint="eastAsia" w:ascii="宋体"/>
                <w:b/>
                <w:bCs/>
                <w:sz w:val="18"/>
                <w:szCs w:val="18"/>
              </w:rPr>
            </w:pPr>
            <w:r>
              <w:rPr>
                <w:rFonts w:hint="eastAsia" w:ascii="宋体"/>
                <w:b/>
                <w:bCs/>
                <w:sz w:val="18"/>
                <w:szCs w:val="18"/>
              </w:rPr>
              <w:t>重点难点</w:t>
            </w:r>
          </w:p>
        </w:tc>
        <w:tc>
          <w:tcPr>
            <w:tcW w:w="878" w:type="dxa"/>
            <w:tcBorders>
              <w:top w:val="single" w:color="auto" w:sz="12" w:space="0"/>
            </w:tcBorders>
            <w:noWrap w:val="0"/>
            <w:vAlign w:val="center"/>
          </w:tcPr>
          <w:p w14:paraId="1EBC74E4">
            <w:pPr>
              <w:spacing w:line="276" w:lineRule="auto"/>
              <w:jc w:val="center"/>
              <w:rPr>
                <w:rFonts w:hint="eastAsia" w:ascii="宋体"/>
                <w:b/>
                <w:bCs/>
                <w:sz w:val="18"/>
                <w:szCs w:val="18"/>
              </w:rPr>
            </w:pPr>
            <w:r>
              <w:rPr>
                <w:rFonts w:hint="eastAsia" w:ascii="宋体"/>
                <w:b/>
                <w:bCs/>
                <w:sz w:val="18"/>
                <w:szCs w:val="18"/>
              </w:rPr>
              <w:t>教学方法</w:t>
            </w:r>
          </w:p>
        </w:tc>
        <w:tc>
          <w:tcPr>
            <w:tcW w:w="1839" w:type="dxa"/>
            <w:tcBorders>
              <w:top w:val="single" w:color="auto" w:sz="12" w:space="0"/>
            </w:tcBorders>
            <w:noWrap w:val="0"/>
            <w:vAlign w:val="top"/>
          </w:tcPr>
          <w:p w14:paraId="18F47001">
            <w:pPr>
              <w:spacing w:line="276" w:lineRule="auto"/>
              <w:jc w:val="center"/>
              <w:rPr>
                <w:rFonts w:hint="eastAsia" w:ascii="宋体"/>
                <w:b/>
                <w:bCs/>
                <w:sz w:val="18"/>
                <w:szCs w:val="18"/>
              </w:rPr>
            </w:pPr>
            <w:r>
              <w:rPr>
                <w:rFonts w:hint="eastAsia" w:ascii="宋体"/>
                <w:b/>
                <w:bCs/>
                <w:sz w:val="18"/>
                <w:szCs w:val="18"/>
              </w:rPr>
              <w:t>课程思政教学点</w:t>
            </w:r>
          </w:p>
        </w:tc>
        <w:tc>
          <w:tcPr>
            <w:tcW w:w="1141" w:type="dxa"/>
            <w:tcBorders>
              <w:top w:val="single" w:color="auto" w:sz="12" w:space="0"/>
            </w:tcBorders>
            <w:noWrap w:val="0"/>
            <w:vAlign w:val="center"/>
          </w:tcPr>
          <w:p w14:paraId="51576201">
            <w:pPr>
              <w:spacing w:line="276" w:lineRule="auto"/>
              <w:jc w:val="center"/>
              <w:rPr>
                <w:rFonts w:hint="eastAsia" w:ascii="宋体"/>
                <w:b/>
                <w:bCs/>
                <w:sz w:val="18"/>
                <w:szCs w:val="18"/>
              </w:rPr>
            </w:pPr>
            <w:r>
              <w:rPr>
                <w:rFonts w:hint="eastAsia" w:ascii="宋体"/>
                <w:b/>
                <w:bCs/>
                <w:sz w:val="18"/>
                <w:szCs w:val="18"/>
              </w:rPr>
              <w:t>备注</w:t>
            </w:r>
          </w:p>
        </w:tc>
      </w:tr>
      <w:tr w14:paraId="72F410D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35" w:type="dxa"/>
            <w:noWrap w:val="0"/>
            <w:vAlign w:val="center"/>
          </w:tcPr>
          <w:p w14:paraId="6B3BF2D0">
            <w:pPr>
              <w:pStyle w:val="13"/>
              <w:widowControl w:val="0"/>
              <w:pBdr>
                <w:bottom w:val="none" w:color="auto" w:sz="0" w:space="0"/>
                <w:right w:val="none" w:color="auto" w:sz="0" w:space="0"/>
              </w:pBdr>
              <w:spacing w:before="0" w:beforeAutospacing="0" w:after="0" w:afterAutospacing="0" w:line="276" w:lineRule="auto"/>
              <w:textAlignment w:val="auto"/>
              <w:rPr>
                <w:rFonts w:hint="eastAsia" w:ascii="宋体" w:hAnsi="Times New Roman"/>
                <w:kern w:val="2"/>
                <w:sz w:val="18"/>
                <w:szCs w:val="18"/>
              </w:rPr>
            </w:pPr>
            <w:r>
              <w:rPr>
                <w:rFonts w:hint="eastAsia" w:ascii="宋体" w:hAnsi="Times New Roman"/>
                <w:kern w:val="2"/>
                <w:sz w:val="18"/>
                <w:szCs w:val="18"/>
              </w:rPr>
              <w:t>1</w:t>
            </w:r>
          </w:p>
        </w:tc>
        <w:tc>
          <w:tcPr>
            <w:tcW w:w="917" w:type="dxa"/>
            <w:noWrap w:val="0"/>
            <w:vAlign w:val="center"/>
          </w:tcPr>
          <w:p w14:paraId="74A5AE54">
            <w:pPr>
              <w:spacing w:line="276" w:lineRule="auto"/>
              <w:jc w:val="center"/>
              <w:rPr>
                <w:rFonts w:ascii="宋体"/>
                <w:sz w:val="18"/>
                <w:szCs w:val="18"/>
              </w:rPr>
            </w:pPr>
            <w:r>
              <w:rPr>
                <w:rFonts w:hint="eastAsia" w:ascii="宋体"/>
                <w:sz w:val="18"/>
                <w:szCs w:val="18"/>
              </w:rPr>
              <w:t>第1章</w:t>
            </w:r>
          </w:p>
        </w:tc>
        <w:tc>
          <w:tcPr>
            <w:tcW w:w="609" w:type="dxa"/>
            <w:noWrap w:val="0"/>
            <w:vAlign w:val="center"/>
          </w:tcPr>
          <w:p w14:paraId="10F44968">
            <w:pPr>
              <w:spacing w:line="276" w:lineRule="auto"/>
              <w:jc w:val="center"/>
              <w:rPr>
                <w:rFonts w:hint="eastAsia" w:ascii="宋体"/>
                <w:sz w:val="18"/>
                <w:szCs w:val="18"/>
              </w:rPr>
            </w:pPr>
            <w:r>
              <w:rPr>
                <w:rFonts w:hint="eastAsia" w:ascii="宋体"/>
                <w:sz w:val="18"/>
                <w:szCs w:val="18"/>
              </w:rPr>
              <w:t>2</w:t>
            </w:r>
          </w:p>
        </w:tc>
        <w:tc>
          <w:tcPr>
            <w:tcW w:w="1086" w:type="dxa"/>
            <w:tcBorders>
              <w:right w:val="single" w:color="auto" w:sz="4" w:space="0"/>
            </w:tcBorders>
            <w:noWrap w:val="0"/>
            <w:vAlign w:val="center"/>
          </w:tcPr>
          <w:p w14:paraId="62813421">
            <w:pPr>
              <w:spacing w:line="276" w:lineRule="auto"/>
              <w:jc w:val="center"/>
              <w:rPr>
                <w:rFonts w:hint="eastAsia" w:ascii="宋体"/>
                <w:sz w:val="18"/>
                <w:szCs w:val="18"/>
              </w:rPr>
            </w:pPr>
            <w:r>
              <w:rPr>
                <w:rFonts w:hint="eastAsia" w:ascii="宋体"/>
                <w:sz w:val="18"/>
                <w:szCs w:val="18"/>
              </w:rPr>
              <w:t>城市起源</w:t>
            </w:r>
          </w:p>
        </w:tc>
        <w:tc>
          <w:tcPr>
            <w:tcW w:w="1957" w:type="dxa"/>
            <w:tcBorders>
              <w:left w:val="single" w:color="auto" w:sz="4" w:space="0"/>
            </w:tcBorders>
            <w:noWrap w:val="0"/>
            <w:vAlign w:val="top"/>
          </w:tcPr>
          <w:p w14:paraId="0F78ADD0">
            <w:pPr>
              <w:spacing w:line="276" w:lineRule="auto"/>
              <w:jc w:val="center"/>
              <w:rPr>
                <w:rFonts w:hint="eastAsia" w:ascii="宋体"/>
                <w:sz w:val="18"/>
                <w:szCs w:val="18"/>
              </w:rPr>
            </w:pPr>
            <w:r>
              <w:rPr>
                <w:rFonts w:hint="eastAsia" w:ascii="宋体"/>
                <w:sz w:val="18"/>
                <w:szCs w:val="18"/>
              </w:rPr>
              <w:t>理解城市</w:t>
            </w:r>
            <w:r>
              <w:rPr>
                <w:rFonts w:ascii="宋体"/>
                <w:sz w:val="18"/>
                <w:szCs w:val="18"/>
              </w:rPr>
              <w:t>的定义、</w:t>
            </w:r>
            <w:r>
              <w:rPr>
                <w:rFonts w:hint="eastAsia" w:ascii="宋体"/>
                <w:sz w:val="18"/>
                <w:szCs w:val="18"/>
              </w:rPr>
              <w:t>特征</w:t>
            </w:r>
            <w:r>
              <w:rPr>
                <w:rFonts w:ascii="宋体"/>
                <w:sz w:val="18"/>
                <w:szCs w:val="18"/>
              </w:rPr>
              <w:t>和起源</w:t>
            </w:r>
          </w:p>
        </w:tc>
        <w:tc>
          <w:tcPr>
            <w:tcW w:w="878" w:type="dxa"/>
            <w:noWrap w:val="0"/>
            <w:vAlign w:val="center"/>
          </w:tcPr>
          <w:p w14:paraId="49A50BE6">
            <w:pPr>
              <w:spacing w:line="276" w:lineRule="auto"/>
              <w:jc w:val="center"/>
              <w:rPr>
                <w:rFonts w:hint="eastAsia" w:ascii="宋体"/>
                <w:sz w:val="18"/>
                <w:szCs w:val="18"/>
              </w:rPr>
            </w:pPr>
            <w:r>
              <w:rPr>
                <w:rFonts w:hint="eastAsia" w:ascii="宋体"/>
                <w:sz w:val="18"/>
                <w:szCs w:val="18"/>
              </w:rPr>
              <w:t>理论讲述</w:t>
            </w:r>
          </w:p>
        </w:tc>
        <w:tc>
          <w:tcPr>
            <w:tcW w:w="1839" w:type="dxa"/>
            <w:noWrap w:val="0"/>
            <w:vAlign w:val="center"/>
          </w:tcPr>
          <w:p w14:paraId="6C14F80C">
            <w:pPr>
              <w:spacing w:line="276" w:lineRule="auto"/>
              <w:jc w:val="center"/>
              <w:rPr>
                <w:rFonts w:hint="eastAsia" w:ascii="宋体"/>
                <w:sz w:val="18"/>
                <w:szCs w:val="18"/>
              </w:rPr>
            </w:pPr>
            <w:r>
              <w:rPr>
                <w:rFonts w:hint="eastAsia" w:ascii="宋体"/>
                <w:sz w:val="18"/>
                <w:szCs w:val="18"/>
              </w:rPr>
              <w:t>学习世界城市文明的起源，了解人类智慧在城市建设上的映射</w:t>
            </w:r>
          </w:p>
        </w:tc>
        <w:tc>
          <w:tcPr>
            <w:tcW w:w="1141" w:type="dxa"/>
            <w:noWrap w:val="0"/>
            <w:vAlign w:val="center"/>
          </w:tcPr>
          <w:p w14:paraId="2986B816">
            <w:pPr>
              <w:spacing w:line="276" w:lineRule="auto"/>
              <w:jc w:val="center"/>
              <w:rPr>
                <w:rFonts w:hint="eastAsia" w:ascii="宋体"/>
                <w:sz w:val="18"/>
                <w:szCs w:val="18"/>
              </w:rPr>
            </w:pPr>
          </w:p>
        </w:tc>
      </w:tr>
      <w:tr w14:paraId="284B1CC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35" w:type="dxa"/>
            <w:noWrap w:val="0"/>
            <w:vAlign w:val="center"/>
          </w:tcPr>
          <w:p w14:paraId="4C27E194">
            <w:pPr>
              <w:pStyle w:val="13"/>
              <w:widowControl w:val="0"/>
              <w:pBdr>
                <w:bottom w:val="none" w:color="auto" w:sz="0" w:space="0"/>
                <w:right w:val="none" w:color="auto" w:sz="0" w:space="0"/>
              </w:pBdr>
              <w:spacing w:before="0" w:beforeAutospacing="0" w:after="0" w:afterAutospacing="0" w:line="276" w:lineRule="auto"/>
              <w:textAlignment w:val="auto"/>
              <w:rPr>
                <w:rFonts w:hint="eastAsia" w:ascii="宋体" w:hAnsi="Times New Roman"/>
                <w:kern w:val="2"/>
                <w:sz w:val="18"/>
                <w:szCs w:val="18"/>
              </w:rPr>
            </w:pPr>
            <w:r>
              <w:rPr>
                <w:rFonts w:ascii="宋体" w:hAnsi="Times New Roman"/>
                <w:kern w:val="2"/>
                <w:sz w:val="18"/>
                <w:szCs w:val="18"/>
              </w:rPr>
              <w:t>2</w:t>
            </w:r>
          </w:p>
        </w:tc>
        <w:tc>
          <w:tcPr>
            <w:tcW w:w="917" w:type="dxa"/>
            <w:noWrap w:val="0"/>
            <w:vAlign w:val="center"/>
          </w:tcPr>
          <w:p w14:paraId="332F8FE1">
            <w:pPr>
              <w:spacing w:line="276" w:lineRule="auto"/>
              <w:jc w:val="center"/>
              <w:rPr>
                <w:rFonts w:hint="eastAsia" w:ascii="宋体"/>
                <w:sz w:val="18"/>
                <w:szCs w:val="18"/>
              </w:rPr>
            </w:pPr>
            <w:r>
              <w:rPr>
                <w:rFonts w:hint="eastAsia" w:ascii="宋体"/>
                <w:sz w:val="18"/>
                <w:szCs w:val="18"/>
              </w:rPr>
              <w:t>第2章</w:t>
            </w:r>
          </w:p>
        </w:tc>
        <w:tc>
          <w:tcPr>
            <w:tcW w:w="609" w:type="dxa"/>
            <w:noWrap w:val="0"/>
            <w:vAlign w:val="center"/>
          </w:tcPr>
          <w:p w14:paraId="3FF23CA2">
            <w:pPr>
              <w:spacing w:line="276" w:lineRule="auto"/>
              <w:jc w:val="center"/>
              <w:rPr>
                <w:rFonts w:hint="eastAsia" w:ascii="宋体"/>
                <w:sz w:val="18"/>
                <w:szCs w:val="18"/>
              </w:rPr>
            </w:pPr>
            <w:r>
              <w:rPr>
                <w:rFonts w:hint="eastAsia" w:ascii="宋体"/>
                <w:sz w:val="18"/>
                <w:szCs w:val="18"/>
              </w:rPr>
              <w:t>4</w:t>
            </w:r>
          </w:p>
        </w:tc>
        <w:tc>
          <w:tcPr>
            <w:tcW w:w="1086" w:type="dxa"/>
            <w:tcBorders>
              <w:right w:val="single" w:color="auto" w:sz="4" w:space="0"/>
            </w:tcBorders>
            <w:noWrap w:val="0"/>
            <w:vAlign w:val="center"/>
          </w:tcPr>
          <w:p w14:paraId="32B1B593">
            <w:pPr>
              <w:spacing w:line="276" w:lineRule="auto"/>
              <w:jc w:val="center"/>
              <w:rPr>
                <w:rFonts w:hint="eastAsia" w:ascii="宋体"/>
                <w:sz w:val="18"/>
                <w:szCs w:val="18"/>
              </w:rPr>
            </w:pPr>
            <w:r>
              <w:rPr>
                <w:rFonts w:hint="eastAsia" w:ascii="宋体"/>
                <w:sz w:val="18"/>
                <w:szCs w:val="18"/>
              </w:rPr>
              <w:t>古代西方</w:t>
            </w:r>
            <w:r>
              <w:rPr>
                <w:rFonts w:ascii="宋体"/>
                <w:sz w:val="18"/>
                <w:szCs w:val="18"/>
              </w:rPr>
              <w:t>城市发展</w:t>
            </w:r>
          </w:p>
        </w:tc>
        <w:tc>
          <w:tcPr>
            <w:tcW w:w="1957" w:type="dxa"/>
            <w:tcBorders>
              <w:left w:val="single" w:color="auto" w:sz="4" w:space="0"/>
            </w:tcBorders>
            <w:noWrap w:val="0"/>
            <w:vAlign w:val="center"/>
          </w:tcPr>
          <w:p w14:paraId="07DE3429">
            <w:pPr>
              <w:spacing w:line="276" w:lineRule="auto"/>
              <w:jc w:val="center"/>
              <w:rPr>
                <w:rFonts w:hint="eastAsia" w:ascii="宋体"/>
                <w:sz w:val="18"/>
                <w:szCs w:val="18"/>
              </w:rPr>
            </w:pPr>
            <w:r>
              <w:rPr>
                <w:rFonts w:hint="eastAsia" w:ascii="宋体"/>
                <w:sz w:val="18"/>
                <w:szCs w:val="18"/>
              </w:rPr>
              <w:t>分析、研讨两河流域</w:t>
            </w:r>
            <w:r>
              <w:rPr>
                <w:rFonts w:ascii="宋体"/>
                <w:sz w:val="18"/>
                <w:szCs w:val="18"/>
              </w:rPr>
              <w:t>、古埃及、古希腊和古罗马的城市发展和</w:t>
            </w:r>
            <w:r>
              <w:rPr>
                <w:rFonts w:hint="eastAsia" w:ascii="宋体"/>
                <w:sz w:val="18"/>
                <w:szCs w:val="18"/>
              </w:rPr>
              <w:t>文明进</w:t>
            </w:r>
            <w:r>
              <w:rPr>
                <w:rFonts w:ascii="宋体"/>
                <w:sz w:val="18"/>
                <w:szCs w:val="18"/>
              </w:rPr>
              <w:t>化</w:t>
            </w:r>
          </w:p>
        </w:tc>
        <w:tc>
          <w:tcPr>
            <w:tcW w:w="878" w:type="dxa"/>
            <w:noWrap w:val="0"/>
            <w:vAlign w:val="center"/>
          </w:tcPr>
          <w:p w14:paraId="09BB8F22">
            <w:pPr>
              <w:spacing w:line="276" w:lineRule="auto"/>
              <w:jc w:val="center"/>
              <w:rPr>
                <w:rFonts w:hint="eastAsia" w:ascii="宋体"/>
                <w:sz w:val="18"/>
                <w:szCs w:val="18"/>
              </w:rPr>
            </w:pPr>
            <w:r>
              <w:rPr>
                <w:rFonts w:hint="eastAsia" w:ascii="宋体"/>
                <w:sz w:val="18"/>
                <w:szCs w:val="18"/>
              </w:rPr>
              <w:t>理论讲述和交流讨论</w:t>
            </w:r>
          </w:p>
        </w:tc>
        <w:tc>
          <w:tcPr>
            <w:tcW w:w="1839" w:type="dxa"/>
            <w:vMerge w:val="restart"/>
            <w:noWrap w:val="0"/>
            <w:vAlign w:val="center"/>
          </w:tcPr>
          <w:p w14:paraId="54835B2C">
            <w:pPr>
              <w:spacing w:line="276" w:lineRule="auto"/>
              <w:jc w:val="center"/>
              <w:rPr>
                <w:rFonts w:hint="eastAsia" w:ascii="宋体"/>
                <w:sz w:val="18"/>
                <w:szCs w:val="18"/>
              </w:rPr>
            </w:pPr>
            <w:r>
              <w:rPr>
                <w:rFonts w:hint="eastAsia" w:ascii="宋体"/>
                <w:sz w:val="18"/>
                <w:szCs w:val="18"/>
              </w:rPr>
              <w:t>了解政治、</w:t>
            </w:r>
            <w:r>
              <w:rPr>
                <w:rFonts w:ascii="宋体"/>
                <w:sz w:val="18"/>
                <w:szCs w:val="18"/>
              </w:rPr>
              <w:t>经济、宗教</w:t>
            </w:r>
            <w:r>
              <w:rPr>
                <w:rFonts w:hint="eastAsia" w:ascii="宋体"/>
                <w:sz w:val="18"/>
                <w:szCs w:val="18"/>
              </w:rPr>
              <w:t>和</w:t>
            </w:r>
            <w:r>
              <w:rPr>
                <w:rFonts w:ascii="宋体"/>
                <w:sz w:val="18"/>
                <w:szCs w:val="18"/>
              </w:rPr>
              <w:t>文化</w:t>
            </w:r>
            <w:r>
              <w:rPr>
                <w:rFonts w:hint="eastAsia" w:ascii="宋体"/>
                <w:sz w:val="18"/>
                <w:szCs w:val="18"/>
              </w:rPr>
              <w:t>对</w:t>
            </w:r>
            <w:r>
              <w:rPr>
                <w:rFonts w:ascii="宋体"/>
                <w:sz w:val="18"/>
                <w:szCs w:val="18"/>
              </w:rPr>
              <w:t>城市发展的影响</w:t>
            </w:r>
            <w:r>
              <w:rPr>
                <w:rFonts w:hint="eastAsia" w:ascii="宋体"/>
                <w:sz w:val="18"/>
                <w:szCs w:val="18"/>
              </w:rPr>
              <w:t>和</w:t>
            </w:r>
            <w:r>
              <w:rPr>
                <w:rFonts w:ascii="宋体"/>
                <w:sz w:val="18"/>
                <w:szCs w:val="18"/>
              </w:rPr>
              <w:t>作用</w:t>
            </w:r>
          </w:p>
        </w:tc>
        <w:tc>
          <w:tcPr>
            <w:tcW w:w="1141" w:type="dxa"/>
            <w:noWrap w:val="0"/>
            <w:vAlign w:val="center"/>
          </w:tcPr>
          <w:p w14:paraId="43936AE0">
            <w:pPr>
              <w:spacing w:line="276" w:lineRule="auto"/>
              <w:jc w:val="center"/>
              <w:rPr>
                <w:rFonts w:hint="eastAsia" w:ascii="宋体"/>
                <w:sz w:val="18"/>
                <w:szCs w:val="18"/>
              </w:rPr>
            </w:pPr>
            <w:r>
              <w:rPr>
                <w:rFonts w:hint="eastAsia" w:ascii="宋体"/>
                <w:sz w:val="18"/>
                <w:szCs w:val="18"/>
              </w:rPr>
              <w:t>维特鲁威十书</w:t>
            </w:r>
          </w:p>
        </w:tc>
      </w:tr>
      <w:tr w14:paraId="295484B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35" w:type="dxa"/>
            <w:noWrap w:val="0"/>
            <w:vAlign w:val="center"/>
          </w:tcPr>
          <w:p w14:paraId="684C5C94">
            <w:pPr>
              <w:pStyle w:val="13"/>
              <w:widowControl w:val="0"/>
              <w:pBdr>
                <w:bottom w:val="none" w:color="auto" w:sz="0" w:space="0"/>
                <w:right w:val="none" w:color="auto" w:sz="0" w:space="0"/>
              </w:pBdr>
              <w:spacing w:before="0" w:beforeAutospacing="0" w:after="0" w:afterAutospacing="0" w:line="276" w:lineRule="auto"/>
              <w:textAlignment w:val="auto"/>
              <w:rPr>
                <w:rFonts w:hint="eastAsia" w:ascii="宋体" w:hAnsi="Times New Roman"/>
                <w:kern w:val="2"/>
                <w:sz w:val="18"/>
                <w:szCs w:val="18"/>
              </w:rPr>
            </w:pPr>
            <w:r>
              <w:rPr>
                <w:rFonts w:ascii="宋体" w:hAnsi="Times New Roman"/>
                <w:kern w:val="2"/>
                <w:sz w:val="18"/>
                <w:szCs w:val="18"/>
              </w:rPr>
              <w:t>3</w:t>
            </w:r>
          </w:p>
        </w:tc>
        <w:tc>
          <w:tcPr>
            <w:tcW w:w="917" w:type="dxa"/>
            <w:noWrap w:val="0"/>
            <w:vAlign w:val="center"/>
          </w:tcPr>
          <w:p w14:paraId="42E1E5F9">
            <w:pPr>
              <w:spacing w:line="276" w:lineRule="auto"/>
              <w:jc w:val="center"/>
              <w:rPr>
                <w:rFonts w:hint="eastAsia" w:ascii="宋体"/>
                <w:sz w:val="18"/>
                <w:szCs w:val="18"/>
              </w:rPr>
            </w:pPr>
            <w:r>
              <w:rPr>
                <w:rFonts w:hint="eastAsia" w:ascii="宋体"/>
                <w:sz w:val="18"/>
                <w:szCs w:val="18"/>
              </w:rPr>
              <w:t>第</w:t>
            </w:r>
            <w:r>
              <w:rPr>
                <w:rFonts w:ascii="宋体"/>
                <w:sz w:val="18"/>
                <w:szCs w:val="18"/>
              </w:rPr>
              <w:t>3</w:t>
            </w:r>
            <w:r>
              <w:rPr>
                <w:rFonts w:hint="eastAsia" w:ascii="宋体"/>
                <w:sz w:val="18"/>
                <w:szCs w:val="18"/>
              </w:rPr>
              <w:t>章</w:t>
            </w:r>
          </w:p>
        </w:tc>
        <w:tc>
          <w:tcPr>
            <w:tcW w:w="609" w:type="dxa"/>
            <w:noWrap w:val="0"/>
            <w:vAlign w:val="center"/>
          </w:tcPr>
          <w:p w14:paraId="63B3D429">
            <w:pPr>
              <w:spacing w:line="276" w:lineRule="auto"/>
              <w:jc w:val="center"/>
              <w:rPr>
                <w:rFonts w:hint="eastAsia" w:ascii="宋体"/>
                <w:sz w:val="18"/>
                <w:szCs w:val="18"/>
              </w:rPr>
            </w:pPr>
            <w:r>
              <w:rPr>
                <w:rFonts w:hint="eastAsia" w:ascii="宋体"/>
                <w:sz w:val="18"/>
                <w:szCs w:val="18"/>
              </w:rPr>
              <w:t>4</w:t>
            </w:r>
          </w:p>
        </w:tc>
        <w:tc>
          <w:tcPr>
            <w:tcW w:w="1086" w:type="dxa"/>
            <w:tcBorders>
              <w:right w:val="single" w:color="auto" w:sz="4" w:space="0"/>
            </w:tcBorders>
            <w:noWrap w:val="0"/>
            <w:vAlign w:val="center"/>
          </w:tcPr>
          <w:p w14:paraId="7BE4BDA9">
            <w:pPr>
              <w:spacing w:line="276" w:lineRule="auto"/>
              <w:jc w:val="center"/>
              <w:rPr>
                <w:rFonts w:hint="eastAsia" w:ascii="宋体"/>
                <w:sz w:val="18"/>
                <w:szCs w:val="18"/>
              </w:rPr>
            </w:pPr>
            <w:r>
              <w:rPr>
                <w:rFonts w:hint="eastAsia" w:ascii="宋体"/>
                <w:sz w:val="18"/>
                <w:szCs w:val="18"/>
              </w:rPr>
              <w:t>中世纪</w:t>
            </w:r>
            <w:r>
              <w:rPr>
                <w:rFonts w:ascii="宋体"/>
                <w:sz w:val="18"/>
                <w:szCs w:val="18"/>
              </w:rPr>
              <w:t>和文艺复兴时期的城市发展</w:t>
            </w:r>
          </w:p>
        </w:tc>
        <w:tc>
          <w:tcPr>
            <w:tcW w:w="1957" w:type="dxa"/>
            <w:tcBorders>
              <w:left w:val="single" w:color="auto" w:sz="4" w:space="0"/>
            </w:tcBorders>
            <w:noWrap w:val="0"/>
            <w:vAlign w:val="top"/>
          </w:tcPr>
          <w:p w14:paraId="097ECA23">
            <w:pPr>
              <w:spacing w:line="276" w:lineRule="auto"/>
              <w:rPr>
                <w:rFonts w:hint="eastAsia" w:ascii="宋体"/>
                <w:sz w:val="18"/>
                <w:szCs w:val="18"/>
              </w:rPr>
            </w:pPr>
            <w:r>
              <w:rPr>
                <w:rFonts w:hint="eastAsia" w:ascii="宋体"/>
                <w:sz w:val="18"/>
                <w:szCs w:val="18"/>
              </w:rPr>
              <w:t>剖析古罗马的</w:t>
            </w:r>
            <w:r>
              <w:rPr>
                <w:rFonts w:ascii="宋体"/>
                <w:sz w:val="18"/>
                <w:szCs w:val="18"/>
              </w:rPr>
              <w:t>解体</w:t>
            </w:r>
            <w:r>
              <w:rPr>
                <w:rFonts w:hint="eastAsia" w:ascii="宋体"/>
                <w:sz w:val="18"/>
                <w:szCs w:val="18"/>
              </w:rPr>
              <w:t>、</w:t>
            </w:r>
            <w:r>
              <w:rPr>
                <w:rFonts w:ascii="宋体"/>
                <w:sz w:val="18"/>
                <w:szCs w:val="18"/>
              </w:rPr>
              <w:t>基督教的兴起</w:t>
            </w:r>
            <w:r>
              <w:rPr>
                <w:rFonts w:hint="eastAsia" w:ascii="宋体"/>
                <w:sz w:val="18"/>
                <w:szCs w:val="18"/>
              </w:rPr>
              <w:t>、和</w:t>
            </w:r>
            <w:r>
              <w:rPr>
                <w:rFonts w:ascii="宋体"/>
                <w:sz w:val="18"/>
                <w:szCs w:val="18"/>
              </w:rPr>
              <w:t>文艺复兴</w:t>
            </w:r>
            <w:r>
              <w:rPr>
                <w:rFonts w:hint="eastAsia" w:ascii="宋体"/>
                <w:sz w:val="18"/>
                <w:szCs w:val="18"/>
              </w:rPr>
              <w:t>背景下</w:t>
            </w:r>
            <w:r>
              <w:rPr>
                <w:rFonts w:ascii="宋体"/>
                <w:sz w:val="18"/>
                <w:szCs w:val="18"/>
              </w:rPr>
              <w:t>的长达千年的西方城市的发展</w:t>
            </w:r>
          </w:p>
        </w:tc>
        <w:tc>
          <w:tcPr>
            <w:tcW w:w="878" w:type="dxa"/>
            <w:noWrap w:val="0"/>
            <w:vAlign w:val="center"/>
          </w:tcPr>
          <w:p w14:paraId="63F45D34">
            <w:pPr>
              <w:spacing w:line="276" w:lineRule="auto"/>
              <w:jc w:val="center"/>
              <w:rPr>
                <w:rFonts w:hint="eastAsia" w:ascii="宋体"/>
                <w:sz w:val="18"/>
                <w:szCs w:val="18"/>
              </w:rPr>
            </w:pPr>
            <w:r>
              <w:rPr>
                <w:rFonts w:hint="eastAsia" w:ascii="宋体"/>
                <w:sz w:val="18"/>
                <w:szCs w:val="18"/>
              </w:rPr>
              <w:t>理论讲述和交流讨论，翻转课堂</w:t>
            </w:r>
          </w:p>
        </w:tc>
        <w:tc>
          <w:tcPr>
            <w:tcW w:w="1839" w:type="dxa"/>
            <w:vMerge w:val="continue"/>
            <w:noWrap w:val="0"/>
            <w:vAlign w:val="center"/>
          </w:tcPr>
          <w:p w14:paraId="11A788A0">
            <w:pPr>
              <w:spacing w:line="276" w:lineRule="auto"/>
              <w:jc w:val="center"/>
              <w:rPr>
                <w:rFonts w:hint="eastAsia" w:ascii="宋体"/>
                <w:sz w:val="18"/>
                <w:szCs w:val="18"/>
              </w:rPr>
            </w:pPr>
          </w:p>
        </w:tc>
        <w:tc>
          <w:tcPr>
            <w:tcW w:w="1141" w:type="dxa"/>
            <w:noWrap w:val="0"/>
            <w:vAlign w:val="center"/>
          </w:tcPr>
          <w:p w14:paraId="5FA19D0F">
            <w:pPr>
              <w:spacing w:line="276" w:lineRule="auto"/>
              <w:jc w:val="center"/>
              <w:rPr>
                <w:rFonts w:hint="eastAsia" w:ascii="宋体"/>
                <w:sz w:val="18"/>
                <w:szCs w:val="18"/>
              </w:rPr>
            </w:pPr>
            <w:r>
              <w:rPr>
                <w:rFonts w:hint="eastAsia" w:ascii="宋体"/>
                <w:sz w:val="18"/>
                <w:szCs w:val="18"/>
              </w:rPr>
              <w:t>文艺复兴时期的城市规划</w:t>
            </w:r>
          </w:p>
        </w:tc>
      </w:tr>
      <w:tr w14:paraId="2A39608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35" w:type="dxa"/>
            <w:noWrap w:val="0"/>
            <w:vAlign w:val="center"/>
          </w:tcPr>
          <w:p w14:paraId="7D92FB53">
            <w:pPr>
              <w:pStyle w:val="13"/>
              <w:widowControl w:val="0"/>
              <w:pBdr>
                <w:bottom w:val="none" w:color="auto" w:sz="0" w:space="0"/>
                <w:right w:val="none" w:color="auto" w:sz="0" w:space="0"/>
              </w:pBdr>
              <w:spacing w:before="0" w:beforeAutospacing="0" w:after="0" w:afterAutospacing="0" w:line="276" w:lineRule="auto"/>
              <w:textAlignment w:val="auto"/>
              <w:rPr>
                <w:rFonts w:hint="eastAsia" w:ascii="宋体" w:hAnsi="Times New Roman"/>
                <w:kern w:val="2"/>
                <w:sz w:val="18"/>
                <w:szCs w:val="18"/>
              </w:rPr>
            </w:pPr>
            <w:r>
              <w:rPr>
                <w:rFonts w:hint="eastAsia" w:ascii="宋体" w:hAnsi="Times New Roman"/>
                <w:kern w:val="2"/>
                <w:sz w:val="18"/>
                <w:szCs w:val="18"/>
              </w:rPr>
              <w:t>4</w:t>
            </w:r>
          </w:p>
        </w:tc>
        <w:tc>
          <w:tcPr>
            <w:tcW w:w="917" w:type="dxa"/>
            <w:noWrap w:val="0"/>
            <w:vAlign w:val="center"/>
          </w:tcPr>
          <w:p w14:paraId="19B40551">
            <w:pPr>
              <w:spacing w:line="276" w:lineRule="auto"/>
              <w:jc w:val="center"/>
              <w:rPr>
                <w:rFonts w:hint="eastAsia" w:ascii="宋体"/>
                <w:sz w:val="18"/>
                <w:szCs w:val="18"/>
              </w:rPr>
            </w:pPr>
            <w:r>
              <w:rPr>
                <w:rFonts w:hint="eastAsia" w:ascii="宋体"/>
                <w:sz w:val="18"/>
                <w:szCs w:val="18"/>
              </w:rPr>
              <w:t>第4章</w:t>
            </w:r>
          </w:p>
        </w:tc>
        <w:tc>
          <w:tcPr>
            <w:tcW w:w="609" w:type="dxa"/>
            <w:noWrap w:val="0"/>
            <w:vAlign w:val="center"/>
          </w:tcPr>
          <w:p w14:paraId="662E5B86">
            <w:pPr>
              <w:spacing w:line="276" w:lineRule="auto"/>
              <w:jc w:val="center"/>
              <w:rPr>
                <w:rFonts w:hint="eastAsia" w:ascii="宋体"/>
                <w:sz w:val="18"/>
                <w:szCs w:val="18"/>
              </w:rPr>
            </w:pPr>
            <w:r>
              <w:rPr>
                <w:rFonts w:hint="eastAsia" w:ascii="宋体"/>
                <w:sz w:val="18"/>
                <w:szCs w:val="18"/>
              </w:rPr>
              <w:t>4</w:t>
            </w:r>
          </w:p>
        </w:tc>
        <w:tc>
          <w:tcPr>
            <w:tcW w:w="1086" w:type="dxa"/>
            <w:tcBorders>
              <w:right w:val="single" w:color="auto" w:sz="4" w:space="0"/>
            </w:tcBorders>
            <w:noWrap w:val="0"/>
            <w:vAlign w:val="center"/>
          </w:tcPr>
          <w:p w14:paraId="454FE033">
            <w:pPr>
              <w:spacing w:line="276" w:lineRule="auto"/>
              <w:jc w:val="center"/>
              <w:rPr>
                <w:rFonts w:hint="eastAsia" w:ascii="宋体"/>
                <w:sz w:val="18"/>
                <w:szCs w:val="18"/>
              </w:rPr>
            </w:pPr>
            <w:r>
              <w:rPr>
                <w:rFonts w:hint="eastAsia" w:ascii="宋体"/>
                <w:sz w:val="18"/>
                <w:szCs w:val="18"/>
              </w:rPr>
              <w:t>巴洛克和新古典主义</w:t>
            </w:r>
          </w:p>
        </w:tc>
        <w:tc>
          <w:tcPr>
            <w:tcW w:w="1957" w:type="dxa"/>
            <w:tcBorders>
              <w:left w:val="single" w:color="auto" w:sz="4" w:space="0"/>
            </w:tcBorders>
            <w:noWrap w:val="0"/>
            <w:vAlign w:val="top"/>
          </w:tcPr>
          <w:p w14:paraId="6F75E6A6">
            <w:pPr>
              <w:spacing w:line="276" w:lineRule="auto"/>
              <w:jc w:val="center"/>
              <w:rPr>
                <w:rFonts w:hint="eastAsia" w:ascii="宋体"/>
                <w:sz w:val="18"/>
                <w:szCs w:val="18"/>
              </w:rPr>
            </w:pPr>
            <w:r>
              <w:rPr>
                <w:rFonts w:hint="eastAsia" w:ascii="宋体"/>
                <w:sz w:val="18"/>
                <w:szCs w:val="18"/>
              </w:rPr>
              <w:t>理解和认知文艺</w:t>
            </w:r>
            <w:r>
              <w:rPr>
                <w:rFonts w:ascii="宋体"/>
                <w:sz w:val="18"/>
                <w:szCs w:val="18"/>
              </w:rPr>
              <w:t>复兴后期，科学技术</w:t>
            </w:r>
            <w:r>
              <w:rPr>
                <w:rFonts w:hint="eastAsia" w:ascii="宋体"/>
                <w:sz w:val="18"/>
                <w:szCs w:val="18"/>
              </w:rPr>
              <w:t>和</w:t>
            </w:r>
            <w:r>
              <w:rPr>
                <w:rFonts w:ascii="宋体"/>
                <w:sz w:val="18"/>
                <w:szCs w:val="18"/>
              </w:rPr>
              <w:t>资产阶级萌芽的背景下，</w:t>
            </w:r>
            <w:r>
              <w:rPr>
                <w:rFonts w:hint="eastAsia" w:ascii="宋体"/>
                <w:sz w:val="18"/>
                <w:szCs w:val="18"/>
              </w:rPr>
              <w:t>城市</w:t>
            </w:r>
            <w:r>
              <w:rPr>
                <w:rFonts w:ascii="宋体"/>
                <w:sz w:val="18"/>
                <w:szCs w:val="18"/>
              </w:rPr>
              <w:t>的</w:t>
            </w:r>
            <w:r>
              <w:rPr>
                <w:rFonts w:hint="eastAsia" w:ascii="宋体"/>
                <w:sz w:val="18"/>
                <w:szCs w:val="18"/>
              </w:rPr>
              <w:t>规划、建设</w:t>
            </w:r>
            <w:r>
              <w:rPr>
                <w:rFonts w:ascii="宋体"/>
                <w:sz w:val="18"/>
                <w:szCs w:val="18"/>
              </w:rPr>
              <w:t>和发展</w:t>
            </w:r>
          </w:p>
        </w:tc>
        <w:tc>
          <w:tcPr>
            <w:tcW w:w="878" w:type="dxa"/>
            <w:noWrap w:val="0"/>
            <w:vAlign w:val="center"/>
          </w:tcPr>
          <w:p w14:paraId="696292E9">
            <w:pPr>
              <w:spacing w:line="276" w:lineRule="auto"/>
              <w:jc w:val="center"/>
              <w:rPr>
                <w:rFonts w:hint="eastAsia" w:ascii="宋体"/>
                <w:sz w:val="18"/>
                <w:szCs w:val="18"/>
              </w:rPr>
            </w:pPr>
            <w:r>
              <w:rPr>
                <w:rFonts w:hint="eastAsia" w:ascii="宋体"/>
                <w:sz w:val="18"/>
                <w:szCs w:val="18"/>
              </w:rPr>
              <w:t>理论讲述</w:t>
            </w:r>
          </w:p>
        </w:tc>
        <w:tc>
          <w:tcPr>
            <w:tcW w:w="1839" w:type="dxa"/>
            <w:noWrap w:val="0"/>
            <w:vAlign w:val="center"/>
          </w:tcPr>
          <w:p w14:paraId="7E37B8C5">
            <w:pPr>
              <w:spacing w:line="276" w:lineRule="auto"/>
              <w:rPr>
                <w:rFonts w:hint="eastAsia" w:ascii="宋体"/>
                <w:sz w:val="18"/>
                <w:szCs w:val="18"/>
              </w:rPr>
            </w:pPr>
            <w:r>
              <w:rPr>
                <w:rFonts w:hint="eastAsia" w:ascii="宋体"/>
                <w:sz w:val="18"/>
                <w:szCs w:val="18"/>
              </w:rPr>
              <w:t>现代工业文明的兴起及其对城市的影响，</w:t>
            </w:r>
          </w:p>
        </w:tc>
        <w:tc>
          <w:tcPr>
            <w:tcW w:w="1141" w:type="dxa"/>
            <w:noWrap w:val="0"/>
            <w:vAlign w:val="center"/>
          </w:tcPr>
          <w:p w14:paraId="4CC4E34C">
            <w:pPr>
              <w:spacing w:line="276" w:lineRule="auto"/>
              <w:jc w:val="center"/>
              <w:rPr>
                <w:rFonts w:hint="eastAsia" w:ascii="宋体"/>
                <w:sz w:val="18"/>
                <w:szCs w:val="18"/>
              </w:rPr>
            </w:pPr>
            <w:r>
              <w:rPr>
                <w:rFonts w:hint="eastAsia" w:ascii="宋体"/>
                <w:sz w:val="18"/>
                <w:szCs w:val="18"/>
              </w:rPr>
              <w:t>巴洛克和新古典主义思想影响下的城市规划与建设</w:t>
            </w:r>
          </w:p>
        </w:tc>
      </w:tr>
      <w:tr w14:paraId="457F1639">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35" w:type="dxa"/>
            <w:noWrap w:val="0"/>
            <w:vAlign w:val="center"/>
          </w:tcPr>
          <w:p w14:paraId="3F003CCA">
            <w:pPr>
              <w:pStyle w:val="13"/>
              <w:widowControl w:val="0"/>
              <w:pBdr>
                <w:bottom w:val="none" w:color="auto" w:sz="0" w:space="0"/>
                <w:right w:val="none" w:color="auto" w:sz="0" w:space="0"/>
              </w:pBdr>
              <w:spacing w:before="0" w:beforeAutospacing="0" w:after="0" w:afterAutospacing="0" w:line="276" w:lineRule="auto"/>
              <w:textAlignment w:val="auto"/>
              <w:rPr>
                <w:rFonts w:hint="eastAsia" w:ascii="宋体" w:hAnsi="Times New Roman"/>
                <w:kern w:val="2"/>
                <w:sz w:val="18"/>
                <w:szCs w:val="18"/>
              </w:rPr>
            </w:pPr>
            <w:r>
              <w:rPr>
                <w:rFonts w:hint="eastAsia" w:ascii="宋体" w:hAnsi="Times New Roman"/>
                <w:kern w:val="2"/>
                <w:sz w:val="18"/>
                <w:szCs w:val="18"/>
              </w:rPr>
              <w:t>4</w:t>
            </w:r>
          </w:p>
        </w:tc>
        <w:tc>
          <w:tcPr>
            <w:tcW w:w="917" w:type="dxa"/>
            <w:noWrap w:val="0"/>
            <w:vAlign w:val="center"/>
          </w:tcPr>
          <w:p w14:paraId="39E45C97">
            <w:pPr>
              <w:spacing w:line="276" w:lineRule="auto"/>
              <w:jc w:val="center"/>
              <w:rPr>
                <w:rFonts w:hint="eastAsia" w:ascii="宋体"/>
                <w:sz w:val="18"/>
                <w:szCs w:val="18"/>
              </w:rPr>
            </w:pPr>
            <w:r>
              <w:rPr>
                <w:rFonts w:hint="eastAsia" w:ascii="宋体"/>
                <w:sz w:val="18"/>
                <w:szCs w:val="18"/>
              </w:rPr>
              <w:t>第4章</w:t>
            </w:r>
          </w:p>
        </w:tc>
        <w:tc>
          <w:tcPr>
            <w:tcW w:w="609" w:type="dxa"/>
            <w:noWrap w:val="0"/>
            <w:vAlign w:val="center"/>
          </w:tcPr>
          <w:p w14:paraId="51726838">
            <w:pPr>
              <w:spacing w:line="276" w:lineRule="auto"/>
              <w:jc w:val="center"/>
              <w:rPr>
                <w:rFonts w:hint="eastAsia" w:ascii="宋体"/>
                <w:sz w:val="18"/>
                <w:szCs w:val="18"/>
              </w:rPr>
            </w:pPr>
            <w:r>
              <w:rPr>
                <w:rFonts w:hint="eastAsia" w:ascii="宋体"/>
                <w:sz w:val="18"/>
                <w:szCs w:val="18"/>
              </w:rPr>
              <w:t>2</w:t>
            </w:r>
          </w:p>
        </w:tc>
        <w:tc>
          <w:tcPr>
            <w:tcW w:w="1086" w:type="dxa"/>
            <w:tcBorders>
              <w:right w:val="single" w:color="auto" w:sz="4" w:space="0"/>
            </w:tcBorders>
            <w:noWrap w:val="0"/>
            <w:vAlign w:val="center"/>
          </w:tcPr>
          <w:p w14:paraId="7F5D0C99">
            <w:pPr>
              <w:spacing w:line="276" w:lineRule="auto"/>
              <w:jc w:val="center"/>
              <w:rPr>
                <w:rFonts w:hint="eastAsia" w:ascii="宋体"/>
                <w:sz w:val="18"/>
                <w:szCs w:val="18"/>
              </w:rPr>
            </w:pPr>
            <w:r>
              <w:rPr>
                <w:rFonts w:hint="eastAsia" w:ascii="宋体"/>
                <w:sz w:val="18"/>
                <w:szCs w:val="18"/>
              </w:rPr>
              <w:t>资本主义兴起时期的城市发展和规划</w:t>
            </w:r>
          </w:p>
        </w:tc>
        <w:tc>
          <w:tcPr>
            <w:tcW w:w="1957" w:type="dxa"/>
            <w:tcBorders>
              <w:left w:val="single" w:color="auto" w:sz="4" w:space="0"/>
            </w:tcBorders>
            <w:noWrap w:val="0"/>
            <w:vAlign w:val="top"/>
          </w:tcPr>
          <w:p w14:paraId="5A64485E">
            <w:pPr>
              <w:spacing w:line="276" w:lineRule="auto"/>
              <w:jc w:val="center"/>
              <w:rPr>
                <w:rFonts w:hint="eastAsia" w:ascii="宋体"/>
                <w:sz w:val="18"/>
                <w:szCs w:val="18"/>
              </w:rPr>
            </w:pPr>
            <w:r>
              <w:rPr>
                <w:rFonts w:hint="eastAsia" w:ascii="宋体"/>
                <w:sz w:val="18"/>
                <w:szCs w:val="18"/>
              </w:rPr>
              <w:t>分析和掌握文艺</w:t>
            </w:r>
            <w:r>
              <w:rPr>
                <w:rFonts w:ascii="宋体"/>
                <w:sz w:val="18"/>
                <w:szCs w:val="18"/>
              </w:rPr>
              <w:t>复兴后期，科学技术</w:t>
            </w:r>
            <w:r>
              <w:rPr>
                <w:rFonts w:hint="eastAsia" w:ascii="宋体"/>
                <w:sz w:val="18"/>
                <w:szCs w:val="18"/>
              </w:rPr>
              <w:t>和</w:t>
            </w:r>
            <w:r>
              <w:rPr>
                <w:rFonts w:ascii="宋体"/>
                <w:sz w:val="18"/>
                <w:szCs w:val="18"/>
              </w:rPr>
              <w:t>资产阶级萌芽的背景下，</w:t>
            </w:r>
            <w:r>
              <w:rPr>
                <w:rFonts w:hint="eastAsia" w:ascii="宋体"/>
                <w:sz w:val="18"/>
                <w:szCs w:val="18"/>
              </w:rPr>
              <w:t>城市</w:t>
            </w:r>
            <w:r>
              <w:rPr>
                <w:rFonts w:ascii="宋体"/>
                <w:sz w:val="18"/>
                <w:szCs w:val="18"/>
              </w:rPr>
              <w:t>的</w:t>
            </w:r>
            <w:r>
              <w:rPr>
                <w:rFonts w:hint="eastAsia" w:ascii="宋体"/>
                <w:sz w:val="18"/>
                <w:szCs w:val="18"/>
              </w:rPr>
              <w:t>规划、建设</w:t>
            </w:r>
            <w:r>
              <w:rPr>
                <w:rFonts w:ascii="宋体"/>
                <w:sz w:val="18"/>
                <w:szCs w:val="18"/>
              </w:rPr>
              <w:t>和发展</w:t>
            </w:r>
          </w:p>
        </w:tc>
        <w:tc>
          <w:tcPr>
            <w:tcW w:w="878" w:type="dxa"/>
            <w:noWrap w:val="0"/>
            <w:vAlign w:val="center"/>
          </w:tcPr>
          <w:p w14:paraId="05E7C9EC">
            <w:pPr>
              <w:spacing w:line="276" w:lineRule="auto"/>
              <w:jc w:val="center"/>
              <w:rPr>
                <w:rFonts w:hint="eastAsia" w:ascii="宋体"/>
                <w:sz w:val="18"/>
                <w:szCs w:val="18"/>
              </w:rPr>
            </w:pPr>
            <w:r>
              <w:rPr>
                <w:rFonts w:hint="eastAsia" w:ascii="宋体"/>
                <w:sz w:val="18"/>
                <w:szCs w:val="18"/>
              </w:rPr>
              <w:t>理论讲述</w:t>
            </w:r>
          </w:p>
        </w:tc>
        <w:tc>
          <w:tcPr>
            <w:tcW w:w="1839" w:type="dxa"/>
            <w:noWrap w:val="0"/>
            <w:vAlign w:val="center"/>
          </w:tcPr>
          <w:p w14:paraId="57368B78">
            <w:pPr>
              <w:spacing w:line="276" w:lineRule="auto"/>
              <w:rPr>
                <w:rFonts w:hint="eastAsia" w:ascii="宋体"/>
                <w:sz w:val="18"/>
                <w:szCs w:val="18"/>
              </w:rPr>
            </w:pPr>
            <w:r>
              <w:rPr>
                <w:rFonts w:hint="eastAsia" w:ascii="宋体"/>
                <w:sz w:val="18"/>
                <w:szCs w:val="18"/>
              </w:rPr>
              <w:t>现代工业文明的兴起及其对城市的影响，</w:t>
            </w:r>
          </w:p>
        </w:tc>
        <w:tc>
          <w:tcPr>
            <w:tcW w:w="1141" w:type="dxa"/>
            <w:noWrap w:val="0"/>
            <w:vAlign w:val="center"/>
          </w:tcPr>
          <w:p w14:paraId="7E49C6D7">
            <w:pPr>
              <w:spacing w:line="276" w:lineRule="auto"/>
              <w:jc w:val="center"/>
              <w:rPr>
                <w:rFonts w:hint="eastAsia" w:ascii="宋体"/>
                <w:sz w:val="18"/>
                <w:szCs w:val="18"/>
              </w:rPr>
            </w:pPr>
            <w:r>
              <w:rPr>
                <w:rFonts w:hint="eastAsia" w:ascii="宋体"/>
                <w:sz w:val="18"/>
                <w:szCs w:val="18"/>
              </w:rPr>
              <w:t>巴洛克和新古典主义思想影响下的城市规划与建设</w:t>
            </w:r>
          </w:p>
        </w:tc>
      </w:tr>
      <w:tr w14:paraId="681970D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35" w:type="dxa"/>
            <w:noWrap w:val="0"/>
            <w:vAlign w:val="center"/>
          </w:tcPr>
          <w:p w14:paraId="1DDD321A">
            <w:pPr>
              <w:pStyle w:val="13"/>
              <w:widowControl w:val="0"/>
              <w:pBdr>
                <w:bottom w:val="none" w:color="auto" w:sz="0" w:space="0"/>
                <w:right w:val="none" w:color="auto" w:sz="0" w:space="0"/>
              </w:pBdr>
              <w:spacing w:before="0" w:beforeAutospacing="0" w:after="0" w:afterAutospacing="0" w:line="276" w:lineRule="auto"/>
              <w:textAlignment w:val="auto"/>
              <w:rPr>
                <w:rFonts w:hint="eastAsia" w:ascii="宋体" w:hAnsi="Times New Roman"/>
                <w:kern w:val="2"/>
                <w:sz w:val="18"/>
                <w:szCs w:val="18"/>
              </w:rPr>
            </w:pPr>
            <w:r>
              <w:rPr>
                <w:rFonts w:ascii="宋体" w:hAnsi="Times New Roman"/>
                <w:kern w:val="2"/>
                <w:sz w:val="18"/>
                <w:szCs w:val="18"/>
              </w:rPr>
              <w:t>5</w:t>
            </w:r>
          </w:p>
        </w:tc>
        <w:tc>
          <w:tcPr>
            <w:tcW w:w="917" w:type="dxa"/>
            <w:noWrap w:val="0"/>
            <w:vAlign w:val="center"/>
          </w:tcPr>
          <w:p w14:paraId="519BEA24">
            <w:pPr>
              <w:spacing w:line="276" w:lineRule="auto"/>
              <w:jc w:val="center"/>
              <w:rPr>
                <w:rFonts w:hint="eastAsia" w:ascii="宋体"/>
                <w:sz w:val="18"/>
                <w:szCs w:val="18"/>
              </w:rPr>
            </w:pPr>
            <w:r>
              <w:rPr>
                <w:rFonts w:hint="eastAsia" w:ascii="宋体"/>
                <w:sz w:val="18"/>
                <w:szCs w:val="18"/>
              </w:rPr>
              <w:t>第5章</w:t>
            </w:r>
          </w:p>
        </w:tc>
        <w:tc>
          <w:tcPr>
            <w:tcW w:w="609" w:type="dxa"/>
            <w:noWrap w:val="0"/>
            <w:vAlign w:val="center"/>
          </w:tcPr>
          <w:p w14:paraId="50463940">
            <w:pPr>
              <w:spacing w:line="276" w:lineRule="auto"/>
              <w:jc w:val="center"/>
              <w:rPr>
                <w:rFonts w:hint="eastAsia" w:ascii="宋体"/>
                <w:sz w:val="18"/>
                <w:szCs w:val="18"/>
              </w:rPr>
            </w:pPr>
            <w:r>
              <w:rPr>
                <w:rFonts w:ascii="宋体"/>
                <w:sz w:val="18"/>
                <w:szCs w:val="18"/>
              </w:rPr>
              <w:t>2</w:t>
            </w:r>
            <w:r>
              <w:rPr>
                <w:rFonts w:hint="eastAsia" w:ascii="宋体"/>
                <w:sz w:val="18"/>
                <w:szCs w:val="18"/>
              </w:rPr>
              <w:t xml:space="preserve"> </w:t>
            </w:r>
          </w:p>
        </w:tc>
        <w:tc>
          <w:tcPr>
            <w:tcW w:w="1086" w:type="dxa"/>
            <w:tcBorders>
              <w:right w:val="single" w:color="auto" w:sz="4" w:space="0"/>
            </w:tcBorders>
            <w:noWrap w:val="0"/>
            <w:vAlign w:val="center"/>
          </w:tcPr>
          <w:p w14:paraId="76DE280A">
            <w:pPr>
              <w:spacing w:line="276" w:lineRule="auto"/>
              <w:jc w:val="center"/>
              <w:rPr>
                <w:rFonts w:hint="eastAsia" w:ascii="宋体"/>
                <w:sz w:val="18"/>
                <w:szCs w:val="18"/>
              </w:rPr>
            </w:pPr>
            <w:r>
              <w:rPr>
                <w:rFonts w:hint="eastAsia" w:ascii="宋体"/>
                <w:sz w:val="18"/>
                <w:szCs w:val="18"/>
              </w:rPr>
              <w:t>中国</w:t>
            </w:r>
            <w:r>
              <w:rPr>
                <w:rFonts w:ascii="宋体"/>
                <w:sz w:val="18"/>
                <w:szCs w:val="18"/>
              </w:rPr>
              <w:t>城市的</w:t>
            </w:r>
            <w:r>
              <w:rPr>
                <w:rFonts w:hint="eastAsia" w:ascii="宋体"/>
                <w:sz w:val="18"/>
                <w:szCs w:val="18"/>
              </w:rPr>
              <w:t>起源</w:t>
            </w:r>
            <w:r>
              <w:rPr>
                <w:rFonts w:ascii="宋体"/>
                <w:sz w:val="18"/>
                <w:szCs w:val="18"/>
              </w:rPr>
              <w:t>和形成</w:t>
            </w:r>
          </w:p>
        </w:tc>
        <w:tc>
          <w:tcPr>
            <w:tcW w:w="1957" w:type="dxa"/>
            <w:tcBorders>
              <w:left w:val="single" w:color="auto" w:sz="4" w:space="0"/>
            </w:tcBorders>
            <w:noWrap w:val="0"/>
            <w:vAlign w:val="center"/>
          </w:tcPr>
          <w:p w14:paraId="11BD6CE4">
            <w:pPr>
              <w:spacing w:line="276" w:lineRule="auto"/>
              <w:jc w:val="center"/>
              <w:rPr>
                <w:rFonts w:hint="eastAsia" w:ascii="宋体"/>
                <w:sz w:val="18"/>
                <w:szCs w:val="18"/>
              </w:rPr>
            </w:pPr>
            <w:r>
              <w:rPr>
                <w:rFonts w:hint="eastAsia" w:ascii="宋体"/>
                <w:sz w:val="18"/>
                <w:szCs w:val="18"/>
              </w:rPr>
              <w:t>学习</w:t>
            </w:r>
            <w:r>
              <w:rPr>
                <w:rFonts w:ascii="宋体"/>
                <w:sz w:val="18"/>
                <w:szCs w:val="18"/>
              </w:rPr>
              <w:t>中华</w:t>
            </w:r>
            <w:r>
              <w:rPr>
                <w:rFonts w:hint="eastAsia" w:ascii="宋体"/>
                <w:sz w:val="18"/>
                <w:szCs w:val="18"/>
              </w:rPr>
              <w:t>民</w:t>
            </w:r>
            <w:r>
              <w:rPr>
                <w:rFonts w:ascii="宋体"/>
                <w:sz w:val="18"/>
                <w:szCs w:val="18"/>
              </w:rPr>
              <w:t>族文化的起源、传播，早期城市的形成特征</w:t>
            </w:r>
            <w:r>
              <w:rPr>
                <w:rFonts w:hint="eastAsia" w:ascii="宋体"/>
                <w:sz w:val="18"/>
                <w:szCs w:val="18"/>
              </w:rPr>
              <w:t>和</w:t>
            </w:r>
            <w:r>
              <w:rPr>
                <w:rFonts w:ascii="宋体"/>
                <w:sz w:val="18"/>
                <w:szCs w:val="18"/>
              </w:rPr>
              <w:t>发展条件</w:t>
            </w:r>
          </w:p>
        </w:tc>
        <w:tc>
          <w:tcPr>
            <w:tcW w:w="878" w:type="dxa"/>
            <w:noWrap w:val="0"/>
            <w:vAlign w:val="center"/>
          </w:tcPr>
          <w:p w14:paraId="7397D58E">
            <w:pPr>
              <w:spacing w:line="276" w:lineRule="auto"/>
              <w:jc w:val="center"/>
              <w:rPr>
                <w:rFonts w:hint="eastAsia" w:ascii="宋体"/>
                <w:sz w:val="18"/>
                <w:szCs w:val="18"/>
              </w:rPr>
            </w:pPr>
            <w:r>
              <w:rPr>
                <w:rFonts w:hint="eastAsia" w:ascii="宋体"/>
                <w:sz w:val="18"/>
                <w:szCs w:val="18"/>
              </w:rPr>
              <w:t>理论讲述和讨论</w:t>
            </w:r>
          </w:p>
        </w:tc>
        <w:tc>
          <w:tcPr>
            <w:tcW w:w="1839" w:type="dxa"/>
            <w:noWrap w:val="0"/>
            <w:vAlign w:val="center"/>
          </w:tcPr>
          <w:p w14:paraId="41A5E363">
            <w:pPr>
              <w:spacing w:line="276" w:lineRule="auto"/>
              <w:jc w:val="center"/>
              <w:rPr>
                <w:rFonts w:hint="eastAsia" w:ascii="宋体"/>
                <w:sz w:val="18"/>
                <w:szCs w:val="18"/>
              </w:rPr>
            </w:pPr>
            <w:r>
              <w:rPr>
                <w:rFonts w:hint="eastAsia" w:ascii="宋体"/>
                <w:sz w:val="18"/>
                <w:szCs w:val="18"/>
              </w:rPr>
              <w:t>了解中华城市文明的兴起</w:t>
            </w:r>
          </w:p>
        </w:tc>
        <w:tc>
          <w:tcPr>
            <w:tcW w:w="1141" w:type="dxa"/>
            <w:noWrap w:val="0"/>
            <w:vAlign w:val="center"/>
          </w:tcPr>
          <w:p w14:paraId="22E0C0AC">
            <w:pPr>
              <w:spacing w:line="276" w:lineRule="auto"/>
              <w:jc w:val="center"/>
              <w:rPr>
                <w:rFonts w:hint="eastAsia" w:ascii="宋体"/>
                <w:sz w:val="18"/>
                <w:szCs w:val="18"/>
              </w:rPr>
            </w:pPr>
            <w:r>
              <w:rPr>
                <w:rFonts w:hint="eastAsia" w:ascii="宋体"/>
                <w:sz w:val="18"/>
                <w:szCs w:val="18"/>
              </w:rPr>
              <w:t>插入部分视频</w:t>
            </w:r>
          </w:p>
        </w:tc>
      </w:tr>
      <w:tr w14:paraId="2DC3F07D">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35" w:type="dxa"/>
            <w:noWrap w:val="0"/>
            <w:vAlign w:val="center"/>
          </w:tcPr>
          <w:p w14:paraId="400AD2D8">
            <w:pPr>
              <w:pStyle w:val="13"/>
              <w:widowControl w:val="0"/>
              <w:pBdr>
                <w:bottom w:val="none" w:color="auto" w:sz="0" w:space="0"/>
                <w:right w:val="none" w:color="auto" w:sz="0" w:space="0"/>
              </w:pBdr>
              <w:spacing w:before="0" w:beforeAutospacing="0" w:after="0" w:afterAutospacing="0" w:line="276" w:lineRule="auto"/>
              <w:textAlignment w:val="auto"/>
              <w:rPr>
                <w:rFonts w:ascii="宋体" w:hAnsi="Times New Roman"/>
                <w:kern w:val="2"/>
                <w:sz w:val="18"/>
                <w:szCs w:val="18"/>
              </w:rPr>
            </w:pPr>
            <w:r>
              <w:rPr>
                <w:rFonts w:ascii="宋体" w:hAnsi="Times New Roman"/>
                <w:kern w:val="2"/>
                <w:sz w:val="18"/>
                <w:szCs w:val="18"/>
              </w:rPr>
              <w:t>6</w:t>
            </w:r>
          </w:p>
        </w:tc>
        <w:tc>
          <w:tcPr>
            <w:tcW w:w="917" w:type="dxa"/>
            <w:noWrap w:val="0"/>
            <w:vAlign w:val="center"/>
          </w:tcPr>
          <w:p w14:paraId="3DBD238D">
            <w:pPr>
              <w:spacing w:line="276" w:lineRule="auto"/>
              <w:jc w:val="center"/>
              <w:rPr>
                <w:rFonts w:hint="eastAsia" w:ascii="宋体"/>
                <w:sz w:val="18"/>
                <w:szCs w:val="18"/>
              </w:rPr>
            </w:pPr>
            <w:r>
              <w:rPr>
                <w:rFonts w:hint="eastAsia" w:ascii="宋体"/>
                <w:sz w:val="18"/>
                <w:szCs w:val="18"/>
              </w:rPr>
              <w:t>第6章</w:t>
            </w:r>
          </w:p>
        </w:tc>
        <w:tc>
          <w:tcPr>
            <w:tcW w:w="609" w:type="dxa"/>
            <w:noWrap w:val="0"/>
            <w:vAlign w:val="center"/>
          </w:tcPr>
          <w:p w14:paraId="10327AE0">
            <w:pPr>
              <w:spacing w:line="276" w:lineRule="auto"/>
              <w:jc w:val="center"/>
              <w:rPr>
                <w:rFonts w:hint="eastAsia" w:ascii="宋体"/>
                <w:sz w:val="18"/>
                <w:szCs w:val="18"/>
              </w:rPr>
            </w:pPr>
            <w:r>
              <w:rPr>
                <w:rFonts w:hint="eastAsia" w:ascii="宋体"/>
                <w:sz w:val="18"/>
                <w:szCs w:val="18"/>
              </w:rPr>
              <w:t>2</w:t>
            </w:r>
          </w:p>
        </w:tc>
        <w:tc>
          <w:tcPr>
            <w:tcW w:w="1086" w:type="dxa"/>
            <w:tcBorders>
              <w:right w:val="single" w:color="auto" w:sz="4" w:space="0"/>
            </w:tcBorders>
            <w:noWrap w:val="0"/>
            <w:vAlign w:val="center"/>
          </w:tcPr>
          <w:p w14:paraId="0BF7EBBE">
            <w:pPr>
              <w:spacing w:line="276" w:lineRule="auto"/>
              <w:jc w:val="center"/>
              <w:rPr>
                <w:rFonts w:hint="eastAsia" w:ascii="宋体"/>
                <w:sz w:val="18"/>
                <w:szCs w:val="18"/>
              </w:rPr>
            </w:pPr>
            <w:r>
              <w:rPr>
                <w:rFonts w:hint="eastAsia" w:ascii="宋体"/>
                <w:sz w:val="18"/>
                <w:szCs w:val="18"/>
              </w:rPr>
              <w:t>秦汉时期</w:t>
            </w:r>
          </w:p>
        </w:tc>
        <w:tc>
          <w:tcPr>
            <w:tcW w:w="1957" w:type="dxa"/>
            <w:tcBorders>
              <w:left w:val="single" w:color="auto" w:sz="4" w:space="0"/>
            </w:tcBorders>
            <w:noWrap w:val="0"/>
            <w:vAlign w:val="top"/>
          </w:tcPr>
          <w:p w14:paraId="2A8F7B7B">
            <w:pPr>
              <w:spacing w:line="276" w:lineRule="auto"/>
              <w:jc w:val="center"/>
              <w:rPr>
                <w:rFonts w:hint="eastAsia" w:ascii="宋体"/>
                <w:sz w:val="18"/>
                <w:szCs w:val="18"/>
              </w:rPr>
            </w:pPr>
            <w:r>
              <w:rPr>
                <w:rFonts w:hint="eastAsia" w:ascii="宋体"/>
                <w:sz w:val="18"/>
                <w:szCs w:val="18"/>
              </w:rPr>
              <w:t>分析</w:t>
            </w:r>
            <w:r>
              <w:rPr>
                <w:rFonts w:ascii="宋体"/>
                <w:sz w:val="18"/>
                <w:szCs w:val="18"/>
              </w:rPr>
              <w:t>进入封建社会后，中国城市文明的</w:t>
            </w:r>
            <w:r>
              <w:rPr>
                <w:rFonts w:hint="eastAsia" w:ascii="宋体"/>
                <w:sz w:val="18"/>
                <w:szCs w:val="18"/>
              </w:rPr>
              <w:t>进</w:t>
            </w:r>
            <w:r>
              <w:rPr>
                <w:rFonts w:ascii="宋体"/>
                <w:sz w:val="18"/>
                <w:szCs w:val="18"/>
              </w:rPr>
              <w:t>化和</w:t>
            </w:r>
            <w:r>
              <w:rPr>
                <w:rFonts w:hint="eastAsia" w:ascii="宋体"/>
                <w:sz w:val="18"/>
                <w:szCs w:val="18"/>
              </w:rPr>
              <w:t>发展</w:t>
            </w:r>
          </w:p>
        </w:tc>
        <w:tc>
          <w:tcPr>
            <w:tcW w:w="878" w:type="dxa"/>
            <w:noWrap w:val="0"/>
            <w:vAlign w:val="center"/>
          </w:tcPr>
          <w:p w14:paraId="0973BF01">
            <w:pPr>
              <w:spacing w:line="276" w:lineRule="auto"/>
              <w:jc w:val="center"/>
              <w:rPr>
                <w:rFonts w:hint="eastAsia" w:ascii="宋体"/>
                <w:sz w:val="18"/>
                <w:szCs w:val="18"/>
              </w:rPr>
            </w:pPr>
            <w:r>
              <w:rPr>
                <w:rFonts w:hint="eastAsia" w:ascii="宋体"/>
                <w:sz w:val="18"/>
                <w:szCs w:val="18"/>
              </w:rPr>
              <w:t>理论讲述和讨论，翻转课堂</w:t>
            </w:r>
          </w:p>
        </w:tc>
        <w:tc>
          <w:tcPr>
            <w:tcW w:w="1839" w:type="dxa"/>
            <w:noWrap w:val="0"/>
            <w:vAlign w:val="center"/>
          </w:tcPr>
          <w:p w14:paraId="1F107B49">
            <w:pPr>
              <w:spacing w:line="276" w:lineRule="auto"/>
              <w:jc w:val="center"/>
              <w:rPr>
                <w:rFonts w:hint="eastAsia" w:ascii="宋体"/>
                <w:sz w:val="18"/>
                <w:szCs w:val="18"/>
              </w:rPr>
            </w:pPr>
            <w:r>
              <w:rPr>
                <w:rFonts w:hint="eastAsia" w:ascii="宋体"/>
                <w:sz w:val="18"/>
                <w:szCs w:val="18"/>
              </w:rPr>
              <w:t>了解秦朝统一和汉朝的强盛对后世的影响</w:t>
            </w:r>
          </w:p>
        </w:tc>
        <w:tc>
          <w:tcPr>
            <w:tcW w:w="1141" w:type="dxa"/>
            <w:noWrap w:val="0"/>
            <w:vAlign w:val="center"/>
          </w:tcPr>
          <w:p w14:paraId="7B56651D">
            <w:pPr>
              <w:spacing w:line="276" w:lineRule="auto"/>
              <w:jc w:val="center"/>
              <w:rPr>
                <w:rFonts w:hint="eastAsia" w:ascii="宋体"/>
                <w:sz w:val="18"/>
                <w:szCs w:val="18"/>
              </w:rPr>
            </w:pPr>
          </w:p>
        </w:tc>
      </w:tr>
      <w:tr w14:paraId="64A0E7D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35" w:type="dxa"/>
            <w:noWrap w:val="0"/>
            <w:vAlign w:val="center"/>
          </w:tcPr>
          <w:p w14:paraId="7FCE0267">
            <w:pPr>
              <w:pStyle w:val="13"/>
              <w:widowControl w:val="0"/>
              <w:pBdr>
                <w:bottom w:val="none" w:color="auto" w:sz="0" w:space="0"/>
                <w:right w:val="none" w:color="auto" w:sz="0" w:space="0"/>
              </w:pBdr>
              <w:spacing w:before="0" w:beforeAutospacing="0" w:after="0" w:afterAutospacing="0" w:line="276" w:lineRule="auto"/>
              <w:textAlignment w:val="auto"/>
              <w:rPr>
                <w:rFonts w:ascii="宋体" w:hAnsi="Times New Roman"/>
                <w:kern w:val="2"/>
                <w:sz w:val="18"/>
                <w:szCs w:val="18"/>
              </w:rPr>
            </w:pPr>
            <w:r>
              <w:rPr>
                <w:rFonts w:hint="eastAsia" w:ascii="宋体" w:hAnsi="Times New Roman"/>
                <w:kern w:val="2"/>
                <w:sz w:val="18"/>
                <w:szCs w:val="18"/>
              </w:rPr>
              <w:t>7</w:t>
            </w:r>
          </w:p>
        </w:tc>
        <w:tc>
          <w:tcPr>
            <w:tcW w:w="917" w:type="dxa"/>
            <w:noWrap w:val="0"/>
            <w:vAlign w:val="center"/>
          </w:tcPr>
          <w:p w14:paraId="58498815">
            <w:pPr>
              <w:spacing w:line="276" w:lineRule="auto"/>
              <w:jc w:val="center"/>
              <w:rPr>
                <w:rFonts w:hint="eastAsia" w:ascii="宋体"/>
                <w:sz w:val="18"/>
                <w:szCs w:val="18"/>
              </w:rPr>
            </w:pPr>
            <w:r>
              <w:rPr>
                <w:rFonts w:hint="eastAsia" w:ascii="宋体"/>
                <w:sz w:val="18"/>
                <w:szCs w:val="18"/>
              </w:rPr>
              <w:t>第7章</w:t>
            </w:r>
          </w:p>
        </w:tc>
        <w:tc>
          <w:tcPr>
            <w:tcW w:w="609" w:type="dxa"/>
            <w:noWrap w:val="0"/>
            <w:vAlign w:val="center"/>
          </w:tcPr>
          <w:p w14:paraId="4258BF54">
            <w:pPr>
              <w:spacing w:line="276" w:lineRule="auto"/>
              <w:jc w:val="center"/>
              <w:rPr>
                <w:rFonts w:hint="eastAsia" w:ascii="宋体"/>
                <w:sz w:val="18"/>
                <w:szCs w:val="18"/>
              </w:rPr>
            </w:pPr>
            <w:r>
              <w:rPr>
                <w:rFonts w:hint="eastAsia" w:ascii="宋体"/>
                <w:sz w:val="18"/>
                <w:szCs w:val="18"/>
              </w:rPr>
              <w:t>2</w:t>
            </w:r>
          </w:p>
        </w:tc>
        <w:tc>
          <w:tcPr>
            <w:tcW w:w="1086" w:type="dxa"/>
            <w:tcBorders>
              <w:right w:val="single" w:color="auto" w:sz="4" w:space="0"/>
            </w:tcBorders>
            <w:noWrap w:val="0"/>
            <w:vAlign w:val="center"/>
          </w:tcPr>
          <w:p w14:paraId="12D6AFFE">
            <w:pPr>
              <w:spacing w:line="276" w:lineRule="auto"/>
              <w:jc w:val="center"/>
              <w:rPr>
                <w:rFonts w:hint="eastAsia" w:ascii="宋体"/>
                <w:sz w:val="18"/>
                <w:szCs w:val="18"/>
              </w:rPr>
            </w:pPr>
            <w:r>
              <w:rPr>
                <w:rFonts w:hint="eastAsia" w:ascii="宋体"/>
                <w:sz w:val="18"/>
                <w:szCs w:val="18"/>
              </w:rPr>
              <w:t>魏晋南北朝</w:t>
            </w:r>
          </w:p>
        </w:tc>
        <w:tc>
          <w:tcPr>
            <w:tcW w:w="1957" w:type="dxa"/>
            <w:tcBorders>
              <w:left w:val="single" w:color="auto" w:sz="4" w:space="0"/>
            </w:tcBorders>
            <w:noWrap w:val="0"/>
            <w:vAlign w:val="top"/>
          </w:tcPr>
          <w:p w14:paraId="7DE0CAED">
            <w:pPr>
              <w:spacing w:line="276" w:lineRule="auto"/>
              <w:jc w:val="center"/>
              <w:rPr>
                <w:rFonts w:hint="eastAsia" w:ascii="宋体"/>
                <w:sz w:val="18"/>
                <w:szCs w:val="18"/>
              </w:rPr>
            </w:pPr>
            <w:r>
              <w:rPr>
                <w:rFonts w:hint="eastAsia" w:ascii="宋体"/>
                <w:sz w:val="18"/>
                <w:szCs w:val="18"/>
              </w:rPr>
              <w:t>分析和评价中国古代群雄并起，诸侯割据背景下</w:t>
            </w:r>
            <w:r>
              <w:rPr>
                <w:rFonts w:ascii="宋体"/>
                <w:sz w:val="18"/>
                <w:szCs w:val="18"/>
              </w:rPr>
              <w:t>城市文明的</w:t>
            </w:r>
            <w:r>
              <w:rPr>
                <w:rFonts w:hint="eastAsia" w:ascii="宋体"/>
                <w:sz w:val="18"/>
                <w:szCs w:val="18"/>
              </w:rPr>
              <w:t>进</w:t>
            </w:r>
            <w:r>
              <w:rPr>
                <w:rFonts w:ascii="宋体"/>
                <w:sz w:val="18"/>
                <w:szCs w:val="18"/>
              </w:rPr>
              <w:t>化和</w:t>
            </w:r>
            <w:r>
              <w:rPr>
                <w:rFonts w:hint="eastAsia" w:ascii="宋体"/>
                <w:sz w:val="18"/>
                <w:szCs w:val="18"/>
              </w:rPr>
              <w:t>发展</w:t>
            </w:r>
            <w:r>
              <w:rPr>
                <w:rFonts w:ascii="宋体"/>
                <w:sz w:val="18"/>
                <w:szCs w:val="18"/>
              </w:rPr>
              <w:t>，</w:t>
            </w:r>
          </w:p>
        </w:tc>
        <w:tc>
          <w:tcPr>
            <w:tcW w:w="878" w:type="dxa"/>
            <w:noWrap w:val="0"/>
            <w:vAlign w:val="center"/>
          </w:tcPr>
          <w:p w14:paraId="6A34D7AE">
            <w:pPr>
              <w:spacing w:line="276" w:lineRule="auto"/>
              <w:jc w:val="center"/>
              <w:rPr>
                <w:rFonts w:hint="eastAsia" w:ascii="宋体"/>
                <w:sz w:val="18"/>
                <w:szCs w:val="18"/>
              </w:rPr>
            </w:pPr>
            <w:r>
              <w:rPr>
                <w:rFonts w:hint="eastAsia" w:ascii="宋体"/>
                <w:sz w:val="18"/>
                <w:szCs w:val="18"/>
              </w:rPr>
              <w:t>理论讲述和讨论，翻转课堂</w:t>
            </w:r>
          </w:p>
        </w:tc>
        <w:tc>
          <w:tcPr>
            <w:tcW w:w="1839" w:type="dxa"/>
            <w:noWrap w:val="0"/>
            <w:vAlign w:val="center"/>
          </w:tcPr>
          <w:p w14:paraId="12145F7A">
            <w:pPr>
              <w:spacing w:line="276" w:lineRule="auto"/>
              <w:jc w:val="center"/>
              <w:rPr>
                <w:rFonts w:hint="eastAsia" w:ascii="宋体"/>
                <w:sz w:val="18"/>
                <w:szCs w:val="18"/>
              </w:rPr>
            </w:pPr>
            <w:r>
              <w:rPr>
                <w:rFonts w:hint="eastAsia" w:ascii="宋体"/>
                <w:sz w:val="18"/>
                <w:szCs w:val="18"/>
              </w:rPr>
              <w:t>了解人与自然和谐发展的典型案例</w:t>
            </w:r>
          </w:p>
        </w:tc>
        <w:tc>
          <w:tcPr>
            <w:tcW w:w="1141" w:type="dxa"/>
            <w:noWrap w:val="0"/>
            <w:vAlign w:val="center"/>
          </w:tcPr>
          <w:p w14:paraId="2AC03B07">
            <w:pPr>
              <w:spacing w:line="276" w:lineRule="auto"/>
              <w:jc w:val="center"/>
              <w:rPr>
                <w:rFonts w:hint="eastAsia" w:ascii="宋体"/>
                <w:sz w:val="18"/>
                <w:szCs w:val="18"/>
              </w:rPr>
            </w:pPr>
            <w:r>
              <w:rPr>
                <w:rFonts w:hint="eastAsia" w:ascii="宋体"/>
                <w:sz w:val="18"/>
                <w:szCs w:val="18"/>
              </w:rPr>
              <w:t>邺城的规划及其影响</w:t>
            </w:r>
          </w:p>
        </w:tc>
      </w:tr>
      <w:tr w14:paraId="66E11C3D">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35" w:type="dxa"/>
            <w:noWrap w:val="0"/>
            <w:vAlign w:val="center"/>
          </w:tcPr>
          <w:p w14:paraId="3A470D29">
            <w:pPr>
              <w:pStyle w:val="13"/>
              <w:widowControl w:val="0"/>
              <w:pBdr>
                <w:bottom w:val="none" w:color="auto" w:sz="0" w:space="0"/>
                <w:right w:val="none" w:color="auto" w:sz="0" w:space="0"/>
              </w:pBdr>
              <w:spacing w:before="0" w:beforeAutospacing="0" w:after="0" w:afterAutospacing="0" w:line="276" w:lineRule="auto"/>
              <w:textAlignment w:val="auto"/>
              <w:rPr>
                <w:rFonts w:hint="eastAsia" w:ascii="宋体" w:hAnsi="Times New Roman"/>
                <w:kern w:val="2"/>
                <w:sz w:val="18"/>
                <w:szCs w:val="18"/>
              </w:rPr>
            </w:pPr>
            <w:r>
              <w:rPr>
                <w:rFonts w:hint="eastAsia" w:ascii="宋体" w:hAnsi="Times New Roman"/>
                <w:kern w:val="2"/>
                <w:sz w:val="18"/>
                <w:szCs w:val="18"/>
              </w:rPr>
              <w:t>8</w:t>
            </w:r>
          </w:p>
        </w:tc>
        <w:tc>
          <w:tcPr>
            <w:tcW w:w="917" w:type="dxa"/>
            <w:noWrap w:val="0"/>
            <w:vAlign w:val="center"/>
          </w:tcPr>
          <w:p w14:paraId="120FB36C">
            <w:pPr>
              <w:spacing w:line="276" w:lineRule="auto"/>
              <w:jc w:val="center"/>
              <w:rPr>
                <w:rFonts w:hint="eastAsia" w:ascii="宋体"/>
                <w:sz w:val="18"/>
                <w:szCs w:val="18"/>
              </w:rPr>
            </w:pPr>
            <w:r>
              <w:rPr>
                <w:rFonts w:hint="eastAsia" w:ascii="宋体"/>
                <w:sz w:val="18"/>
                <w:szCs w:val="18"/>
              </w:rPr>
              <w:t>第8章</w:t>
            </w:r>
          </w:p>
        </w:tc>
        <w:tc>
          <w:tcPr>
            <w:tcW w:w="609" w:type="dxa"/>
            <w:noWrap w:val="0"/>
            <w:vAlign w:val="center"/>
          </w:tcPr>
          <w:p w14:paraId="1C83443C">
            <w:pPr>
              <w:spacing w:line="276" w:lineRule="auto"/>
              <w:jc w:val="center"/>
              <w:rPr>
                <w:rFonts w:hint="eastAsia" w:ascii="宋体"/>
                <w:sz w:val="18"/>
                <w:szCs w:val="18"/>
              </w:rPr>
            </w:pPr>
            <w:r>
              <w:rPr>
                <w:rFonts w:hint="eastAsia" w:ascii="宋体"/>
                <w:sz w:val="18"/>
                <w:szCs w:val="18"/>
              </w:rPr>
              <w:t>2</w:t>
            </w:r>
          </w:p>
        </w:tc>
        <w:tc>
          <w:tcPr>
            <w:tcW w:w="1086" w:type="dxa"/>
            <w:tcBorders>
              <w:right w:val="single" w:color="auto" w:sz="4" w:space="0"/>
            </w:tcBorders>
            <w:noWrap w:val="0"/>
            <w:vAlign w:val="center"/>
          </w:tcPr>
          <w:p w14:paraId="4347ECF0">
            <w:pPr>
              <w:spacing w:line="276" w:lineRule="auto"/>
              <w:jc w:val="center"/>
              <w:rPr>
                <w:rFonts w:hint="eastAsia" w:ascii="宋体"/>
                <w:sz w:val="18"/>
                <w:szCs w:val="18"/>
              </w:rPr>
            </w:pPr>
            <w:r>
              <w:rPr>
                <w:rFonts w:hint="eastAsia" w:ascii="宋体"/>
                <w:sz w:val="18"/>
                <w:szCs w:val="18"/>
              </w:rPr>
              <w:t>隋唐时期</w:t>
            </w:r>
          </w:p>
        </w:tc>
        <w:tc>
          <w:tcPr>
            <w:tcW w:w="1957" w:type="dxa"/>
            <w:tcBorders>
              <w:left w:val="single" w:color="auto" w:sz="4" w:space="0"/>
            </w:tcBorders>
            <w:noWrap w:val="0"/>
            <w:vAlign w:val="center"/>
          </w:tcPr>
          <w:p w14:paraId="1C04CB76">
            <w:pPr>
              <w:spacing w:line="276" w:lineRule="auto"/>
              <w:jc w:val="center"/>
              <w:rPr>
                <w:rFonts w:hint="eastAsia" w:ascii="宋体"/>
                <w:sz w:val="18"/>
                <w:szCs w:val="18"/>
              </w:rPr>
            </w:pPr>
            <w:r>
              <w:rPr>
                <w:rFonts w:hint="eastAsia" w:ascii="宋体"/>
                <w:sz w:val="18"/>
                <w:szCs w:val="18"/>
              </w:rPr>
              <w:t>学习和探究</w:t>
            </w:r>
            <w:r>
              <w:rPr>
                <w:rFonts w:ascii="宋体"/>
                <w:sz w:val="18"/>
                <w:szCs w:val="18"/>
              </w:rPr>
              <w:t>隋唐时期中国经济的繁荣所带来的文化兴盛和城市建设的繁荣</w:t>
            </w:r>
          </w:p>
        </w:tc>
        <w:tc>
          <w:tcPr>
            <w:tcW w:w="878" w:type="dxa"/>
            <w:noWrap w:val="0"/>
            <w:vAlign w:val="center"/>
          </w:tcPr>
          <w:p w14:paraId="2AB440CB">
            <w:pPr>
              <w:spacing w:line="276" w:lineRule="auto"/>
              <w:jc w:val="center"/>
              <w:rPr>
                <w:rFonts w:hint="eastAsia" w:ascii="宋体"/>
                <w:sz w:val="18"/>
                <w:szCs w:val="18"/>
              </w:rPr>
            </w:pPr>
            <w:r>
              <w:rPr>
                <w:rFonts w:hint="eastAsia" w:ascii="宋体"/>
                <w:sz w:val="18"/>
                <w:szCs w:val="18"/>
              </w:rPr>
              <w:t>理论讲述和翻转课堂</w:t>
            </w:r>
          </w:p>
        </w:tc>
        <w:tc>
          <w:tcPr>
            <w:tcW w:w="1839" w:type="dxa"/>
            <w:noWrap w:val="0"/>
            <w:vAlign w:val="center"/>
          </w:tcPr>
          <w:p w14:paraId="15D6DE96">
            <w:pPr>
              <w:spacing w:line="276" w:lineRule="auto"/>
              <w:jc w:val="center"/>
              <w:rPr>
                <w:rFonts w:hint="eastAsia" w:ascii="宋体"/>
                <w:sz w:val="18"/>
                <w:szCs w:val="18"/>
              </w:rPr>
            </w:pPr>
            <w:r>
              <w:rPr>
                <w:rFonts w:hint="eastAsia" w:ascii="宋体"/>
                <w:sz w:val="18"/>
                <w:szCs w:val="18"/>
              </w:rPr>
              <w:t>了解隋唐</w:t>
            </w:r>
            <w:r>
              <w:rPr>
                <w:rFonts w:ascii="宋体"/>
                <w:sz w:val="18"/>
                <w:szCs w:val="18"/>
              </w:rPr>
              <w:t>时期</w:t>
            </w:r>
            <w:r>
              <w:rPr>
                <w:rFonts w:hint="eastAsia" w:ascii="宋体"/>
                <w:sz w:val="18"/>
                <w:szCs w:val="18"/>
              </w:rPr>
              <w:t>在</w:t>
            </w:r>
            <w:r>
              <w:rPr>
                <w:rFonts w:ascii="宋体"/>
                <w:sz w:val="18"/>
                <w:szCs w:val="18"/>
              </w:rPr>
              <w:t>城市建设方面的</w:t>
            </w:r>
            <w:r>
              <w:rPr>
                <w:rFonts w:hint="eastAsia" w:ascii="宋体"/>
                <w:sz w:val="18"/>
                <w:szCs w:val="18"/>
              </w:rPr>
              <w:t>智慧和</w:t>
            </w:r>
            <w:r>
              <w:rPr>
                <w:rFonts w:ascii="宋体"/>
                <w:sz w:val="18"/>
                <w:szCs w:val="18"/>
              </w:rPr>
              <w:t>引领世界的骄傲</w:t>
            </w:r>
          </w:p>
        </w:tc>
        <w:tc>
          <w:tcPr>
            <w:tcW w:w="1141" w:type="dxa"/>
            <w:noWrap w:val="0"/>
            <w:vAlign w:val="center"/>
          </w:tcPr>
          <w:p w14:paraId="0D655C05">
            <w:pPr>
              <w:spacing w:line="276" w:lineRule="auto"/>
              <w:jc w:val="center"/>
              <w:rPr>
                <w:rFonts w:hint="eastAsia" w:ascii="宋体"/>
                <w:sz w:val="18"/>
                <w:szCs w:val="18"/>
              </w:rPr>
            </w:pPr>
            <w:r>
              <w:rPr>
                <w:rFonts w:hint="eastAsia" w:ascii="宋体"/>
                <w:sz w:val="18"/>
                <w:szCs w:val="18"/>
              </w:rPr>
              <w:t>详解唐长安城和洛阳城的规划</w:t>
            </w:r>
          </w:p>
        </w:tc>
      </w:tr>
      <w:tr w14:paraId="3035772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35" w:type="dxa"/>
            <w:noWrap w:val="0"/>
            <w:vAlign w:val="center"/>
          </w:tcPr>
          <w:p w14:paraId="03141907">
            <w:pPr>
              <w:pStyle w:val="13"/>
              <w:widowControl w:val="0"/>
              <w:pBdr>
                <w:bottom w:val="none" w:color="auto" w:sz="0" w:space="0"/>
                <w:right w:val="none" w:color="auto" w:sz="0" w:space="0"/>
              </w:pBdr>
              <w:spacing w:before="0" w:beforeAutospacing="0" w:after="0" w:afterAutospacing="0" w:line="276" w:lineRule="auto"/>
              <w:textAlignment w:val="auto"/>
              <w:rPr>
                <w:rFonts w:hint="eastAsia" w:ascii="宋体" w:hAnsi="Times New Roman"/>
                <w:kern w:val="2"/>
                <w:sz w:val="18"/>
                <w:szCs w:val="18"/>
              </w:rPr>
            </w:pPr>
            <w:r>
              <w:rPr>
                <w:rFonts w:hint="eastAsia" w:ascii="宋体" w:hAnsi="Times New Roman"/>
                <w:kern w:val="2"/>
                <w:sz w:val="18"/>
                <w:szCs w:val="18"/>
              </w:rPr>
              <w:t>9</w:t>
            </w:r>
          </w:p>
        </w:tc>
        <w:tc>
          <w:tcPr>
            <w:tcW w:w="917" w:type="dxa"/>
            <w:noWrap w:val="0"/>
            <w:vAlign w:val="center"/>
          </w:tcPr>
          <w:p w14:paraId="2C243171">
            <w:pPr>
              <w:spacing w:line="276" w:lineRule="auto"/>
              <w:jc w:val="center"/>
              <w:rPr>
                <w:rFonts w:hint="eastAsia" w:ascii="宋体"/>
                <w:sz w:val="18"/>
                <w:szCs w:val="18"/>
              </w:rPr>
            </w:pPr>
            <w:r>
              <w:rPr>
                <w:rFonts w:hint="eastAsia" w:ascii="宋体"/>
                <w:sz w:val="18"/>
                <w:szCs w:val="18"/>
              </w:rPr>
              <w:t>第9章</w:t>
            </w:r>
          </w:p>
        </w:tc>
        <w:tc>
          <w:tcPr>
            <w:tcW w:w="609" w:type="dxa"/>
            <w:noWrap w:val="0"/>
            <w:vAlign w:val="center"/>
          </w:tcPr>
          <w:p w14:paraId="68EF7B67">
            <w:pPr>
              <w:spacing w:line="276" w:lineRule="auto"/>
              <w:jc w:val="center"/>
              <w:rPr>
                <w:rFonts w:hint="eastAsia" w:ascii="宋体"/>
                <w:sz w:val="18"/>
                <w:szCs w:val="18"/>
              </w:rPr>
            </w:pPr>
            <w:r>
              <w:rPr>
                <w:rFonts w:hint="eastAsia" w:ascii="宋体"/>
                <w:sz w:val="18"/>
                <w:szCs w:val="18"/>
              </w:rPr>
              <w:t xml:space="preserve">2 </w:t>
            </w:r>
          </w:p>
        </w:tc>
        <w:tc>
          <w:tcPr>
            <w:tcW w:w="1086" w:type="dxa"/>
            <w:tcBorders>
              <w:right w:val="single" w:color="auto" w:sz="4" w:space="0"/>
            </w:tcBorders>
            <w:noWrap w:val="0"/>
            <w:vAlign w:val="center"/>
          </w:tcPr>
          <w:p w14:paraId="79BED553">
            <w:pPr>
              <w:spacing w:line="276" w:lineRule="auto"/>
              <w:jc w:val="center"/>
              <w:rPr>
                <w:rFonts w:hint="eastAsia" w:ascii="宋体"/>
                <w:sz w:val="18"/>
                <w:szCs w:val="18"/>
              </w:rPr>
            </w:pPr>
            <w:r>
              <w:rPr>
                <w:rFonts w:hint="eastAsia" w:ascii="宋体"/>
                <w:sz w:val="18"/>
                <w:szCs w:val="18"/>
              </w:rPr>
              <w:t>宋元</w:t>
            </w:r>
            <w:r>
              <w:rPr>
                <w:rFonts w:ascii="宋体"/>
                <w:sz w:val="18"/>
                <w:szCs w:val="18"/>
              </w:rPr>
              <w:t>时期</w:t>
            </w:r>
          </w:p>
        </w:tc>
        <w:tc>
          <w:tcPr>
            <w:tcW w:w="1957" w:type="dxa"/>
            <w:tcBorders>
              <w:left w:val="single" w:color="auto" w:sz="4" w:space="0"/>
            </w:tcBorders>
            <w:noWrap w:val="0"/>
            <w:vAlign w:val="center"/>
          </w:tcPr>
          <w:p w14:paraId="1B74AAEC">
            <w:pPr>
              <w:spacing w:line="276" w:lineRule="auto"/>
              <w:jc w:val="center"/>
              <w:rPr>
                <w:rFonts w:hint="eastAsia" w:ascii="宋体"/>
                <w:sz w:val="18"/>
                <w:szCs w:val="18"/>
              </w:rPr>
            </w:pPr>
            <w:r>
              <w:rPr>
                <w:rFonts w:hint="eastAsia" w:ascii="宋体"/>
                <w:sz w:val="18"/>
                <w:szCs w:val="18"/>
              </w:rPr>
              <w:t>深度解析宋</w:t>
            </w:r>
            <w:r>
              <w:rPr>
                <w:rFonts w:ascii="宋体"/>
                <w:sz w:val="18"/>
                <w:szCs w:val="18"/>
              </w:rPr>
              <w:t>元时期中国</w:t>
            </w:r>
            <w:r>
              <w:rPr>
                <w:rFonts w:hint="eastAsia" w:ascii="宋体"/>
                <w:sz w:val="18"/>
                <w:szCs w:val="18"/>
              </w:rPr>
              <w:t>社会</w:t>
            </w:r>
            <w:r>
              <w:rPr>
                <w:rFonts w:ascii="宋体"/>
                <w:sz w:val="18"/>
                <w:szCs w:val="18"/>
              </w:rPr>
              <w:t>的</w:t>
            </w:r>
            <w:r>
              <w:rPr>
                <w:rFonts w:hint="eastAsia" w:ascii="宋体"/>
                <w:sz w:val="18"/>
                <w:szCs w:val="18"/>
              </w:rPr>
              <w:t>发展</w:t>
            </w:r>
            <w:r>
              <w:rPr>
                <w:rFonts w:ascii="宋体"/>
                <w:sz w:val="18"/>
                <w:szCs w:val="18"/>
              </w:rPr>
              <w:t>和城市建设从粗</w:t>
            </w:r>
            <w:r>
              <w:rPr>
                <w:rFonts w:hint="eastAsia" w:ascii="宋体"/>
                <w:sz w:val="18"/>
                <w:szCs w:val="18"/>
              </w:rPr>
              <w:t>放</w:t>
            </w:r>
            <w:r>
              <w:rPr>
                <w:rFonts w:ascii="宋体"/>
                <w:sz w:val="18"/>
                <w:szCs w:val="18"/>
              </w:rPr>
              <w:t>走向精细，从</w:t>
            </w:r>
            <w:r>
              <w:rPr>
                <w:rFonts w:hint="eastAsia" w:ascii="宋体"/>
                <w:sz w:val="18"/>
                <w:szCs w:val="18"/>
              </w:rPr>
              <w:t>封闭</w:t>
            </w:r>
            <w:r>
              <w:rPr>
                <w:rFonts w:ascii="宋体"/>
                <w:sz w:val="18"/>
                <w:szCs w:val="18"/>
              </w:rPr>
              <w:t>走向开发的特征</w:t>
            </w:r>
          </w:p>
        </w:tc>
        <w:tc>
          <w:tcPr>
            <w:tcW w:w="878" w:type="dxa"/>
            <w:noWrap w:val="0"/>
            <w:vAlign w:val="center"/>
          </w:tcPr>
          <w:p w14:paraId="3C2373EA">
            <w:pPr>
              <w:spacing w:line="276" w:lineRule="auto"/>
              <w:jc w:val="center"/>
              <w:rPr>
                <w:rFonts w:hint="eastAsia" w:ascii="宋体"/>
                <w:sz w:val="18"/>
                <w:szCs w:val="18"/>
              </w:rPr>
            </w:pPr>
            <w:r>
              <w:rPr>
                <w:rFonts w:hint="eastAsia" w:ascii="宋体"/>
                <w:sz w:val="18"/>
                <w:szCs w:val="18"/>
              </w:rPr>
              <w:t>理论讲述和翻转课堂</w:t>
            </w:r>
          </w:p>
        </w:tc>
        <w:tc>
          <w:tcPr>
            <w:tcW w:w="1839" w:type="dxa"/>
            <w:noWrap w:val="0"/>
            <w:vAlign w:val="center"/>
          </w:tcPr>
          <w:p w14:paraId="548A9F23">
            <w:pPr>
              <w:spacing w:line="276" w:lineRule="auto"/>
              <w:jc w:val="center"/>
              <w:rPr>
                <w:rFonts w:hint="eastAsia" w:ascii="宋体"/>
                <w:sz w:val="18"/>
                <w:szCs w:val="18"/>
              </w:rPr>
            </w:pPr>
            <w:r>
              <w:rPr>
                <w:rFonts w:hint="eastAsia" w:ascii="宋体"/>
                <w:sz w:val="18"/>
                <w:szCs w:val="18"/>
              </w:rPr>
              <w:t>了解</w:t>
            </w:r>
            <w:r>
              <w:rPr>
                <w:rFonts w:ascii="宋体"/>
                <w:sz w:val="18"/>
                <w:szCs w:val="18"/>
              </w:rPr>
              <w:t>清明上河图式的城市生活</w:t>
            </w:r>
            <w:r>
              <w:rPr>
                <w:rFonts w:hint="eastAsia" w:ascii="宋体"/>
                <w:sz w:val="18"/>
                <w:szCs w:val="18"/>
              </w:rPr>
              <w:t>，</w:t>
            </w:r>
            <w:r>
              <w:rPr>
                <w:rFonts w:ascii="宋体"/>
                <w:sz w:val="18"/>
                <w:szCs w:val="18"/>
              </w:rPr>
              <w:t>增强对国家历史的认知</w:t>
            </w:r>
          </w:p>
        </w:tc>
        <w:tc>
          <w:tcPr>
            <w:tcW w:w="1141" w:type="dxa"/>
            <w:noWrap w:val="0"/>
            <w:vAlign w:val="center"/>
          </w:tcPr>
          <w:p w14:paraId="1673F6A9">
            <w:pPr>
              <w:spacing w:line="276" w:lineRule="auto"/>
              <w:jc w:val="center"/>
              <w:rPr>
                <w:rFonts w:hint="eastAsia" w:ascii="宋体"/>
                <w:sz w:val="18"/>
                <w:szCs w:val="18"/>
              </w:rPr>
            </w:pPr>
            <w:r>
              <w:rPr>
                <w:rFonts w:hint="eastAsia" w:ascii="宋体"/>
                <w:sz w:val="18"/>
                <w:szCs w:val="18"/>
              </w:rPr>
              <w:t>清明上河图和开封城的规划</w:t>
            </w:r>
          </w:p>
        </w:tc>
      </w:tr>
      <w:tr w14:paraId="13705E7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35" w:type="dxa"/>
            <w:noWrap w:val="0"/>
            <w:vAlign w:val="center"/>
          </w:tcPr>
          <w:p w14:paraId="728491A4">
            <w:pPr>
              <w:pStyle w:val="13"/>
              <w:widowControl w:val="0"/>
              <w:pBdr>
                <w:bottom w:val="none" w:color="auto" w:sz="0" w:space="0"/>
                <w:right w:val="none" w:color="auto" w:sz="0" w:space="0"/>
              </w:pBdr>
              <w:spacing w:before="0" w:beforeAutospacing="0" w:after="0" w:afterAutospacing="0" w:line="276" w:lineRule="auto"/>
              <w:textAlignment w:val="auto"/>
              <w:rPr>
                <w:rFonts w:hint="eastAsia" w:ascii="宋体" w:hAnsi="Times New Roman"/>
                <w:kern w:val="2"/>
                <w:sz w:val="18"/>
                <w:szCs w:val="18"/>
              </w:rPr>
            </w:pPr>
            <w:r>
              <w:rPr>
                <w:rFonts w:hint="eastAsia" w:ascii="宋体" w:hAnsi="Times New Roman"/>
                <w:kern w:val="2"/>
                <w:sz w:val="18"/>
                <w:szCs w:val="18"/>
              </w:rPr>
              <w:t>10</w:t>
            </w:r>
          </w:p>
        </w:tc>
        <w:tc>
          <w:tcPr>
            <w:tcW w:w="917" w:type="dxa"/>
            <w:noWrap w:val="0"/>
            <w:vAlign w:val="center"/>
          </w:tcPr>
          <w:p w14:paraId="543A829A">
            <w:pPr>
              <w:spacing w:line="276" w:lineRule="auto"/>
              <w:jc w:val="center"/>
              <w:rPr>
                <w:rFonts w:hint="eastAsia" w:ascii="宋体"/>
                <w:sz w:val="18"/>
                <w:szCs w:val="18"/>
              </w:rPr>
            </w:pPr>
            <w:r>
              <w:rPr>
                <w:rFonts w:hint="eastAsia" w:ascii="宋体"/>
                <w:sz w:val="18"/>
                <w:szCs w:val="18"/>
              </w:rPr>
              <w:t>第10章</w:t>
            </w:r>
          </w:p>
        </w:tc>
        <w:tc>
          <w:tcPr>
            <w:tcW w:w="609" w:type="dxa"/>
            <w:noWrap w:val="0"/>
            <w:vAlign w:val="center"/>
          </w:tcPr>
          <w:p w14:paraId="3013E668">
            <w:pPr>
              <w:spacing w:line="276" w:lineRule="auto"/>
              <w:jc w:val="center"/>
              <w:rPr>
                <w:rFonts w:hint="eastAsia" w:ascii="宋体"/>
                <w:sz w:val="18"/>
                <w:szCs w:val="18"/>
              </w:rPr>
            </w:pPr>
            <w:r>
              <w:rPr>
                <w:rFonts w:hint="eastAsia" w:ascii="宋体"/>
                <w:sz w:val="18"/>
                <w:szCs w:val="18"/>
              </w:rPr>
              <w:t>2</w:t>
            </w:r>
          </w:p>
        </w:tc>
        <w:tc>
          <w:tcPr>
            <w:tcW w:w="1086" w:type="dxa"/>
            <w:tcBorders>
              <w:right w:val="single" w:color="auto" w:sz="4" w:space="0"/>
            </w:tcBorders>
            <w:noWrap w:val="0"/>
            <w:vAlign w:val="center"/>
          </w:tcPr>
          <w:p w14:paraId="69F73FE7">
            <w:pPr>
              <w:spacing w:line="276" w:lineRule="auto"/>
              <w:jc w:val="center"/>
              <w:rPr>
                <w:rFonts w:hint="eastAsia" w:ascii="宋体"/>
                <w:sz w:val="18"/>
                <w:szCs w:val="18"/>
              </w:rPr>
            </w:pPr>
            <w:r>
              <w:rPr>
                <w:rFonts w:hint="eastAsia" w:ascii="宋体"/>
                <w:sz w:val="18"/>
                <w:szCs w:val="18"/>
              </w:rPr>
              <w:t>明清</w:t>
            </w:r>
          </w:p>
        </w:tc>
        <w:tc>
          <w:tcPr>
            <w:tcW w:w="1957" w:type="dxa"/>
            <w:tcBorders>
              <w:left w:val="single" w:color="auto" w:sz="4" w:space="0"/>
            </w:tcBorders>
            <w:noWrap w:val="0"/>
            <w:vAlign w:val="center"/>
          </w:tcPr>
          <w:p w14:paraId="793D183C">
            <w:pPr>
              <w:spacing w:line="276" w:lineRule="auto"/>
              <w:jc w:val="center"/>
              <w:rPr>
                <w:rFonts w:hint="eastAsia" w:ascii="宋体"/>
                <w:sz w:val="18"/>
                <w:szCs w:val="18"/>
              </w:rPr>
            </w:pPr>
            <w:r>
              <w:rPr>
                <w:rFonts w:hint="eastAsia" w:ascii="宋体"/>
                <w:sz w:val="18"/>
                <w:szCs w:val="18"/>
              </w:rPr>
              <w:t>分析和评价明清</w:t>
            </w:r>
            <w:r>
              <w:rPr>
                <w:rFonts w:ascii="宋体"/>
                <w:sz w:val="18"/>
                <w:szCs w:val="18"/>
              </w:rPr>
              <w:t>时期中国</w:t>
            </w:r>
            <w:r>
              <w:rPr>
                <w:rFonts w:hint="eastAsia" w:ascii="宋体"/>
                <w:sz w:val="18"/>
                <w:szCs w:val="18"/>
              </w:rPr>
              <w:t>社会</w:t>
            </w:r>
            <w:r>
              <w:rPr>
                <w:rFonts w:ascii="宋体"/>
                <w:sz w:val="18"/>
                <w:szCs w:val="18"/>
              </w:rPr>
              <w:t>的</w:t>
            </w:r>
            <w:r>
              <w:rPr>
                <w:rFonts w:hint="eastAsia" w:ascii="宋体"/>
                <w:sz w:val="18"/>
                <w:szCs w:val="18"/>
              </w:rPr>
              <w:t>发展</w:t>
            </w:r>
            <w:r>
              <w:rPr>
                <w:rFonts w:ascii="宋体"/>
                <w:sz w:val="18"/>
                <w:szCs w:val="18"/>
              </w:rPr>
              <w:t>和城市建设的特征</w:t>
            </w:r>
            <w:r>
              <w:rPr>
                <w:rFonts w:hint="eastAsia" w:ascii="宋体"/>
                <w:sz w:val="18"/>
                <w:szCs w:val="18"/>
              </w:rPr>
              <w:t>，</w:t>
            </w:r>
            <w:r>
              <w:rPr>
                <w:rFonts w:ascii="宋体"/>
                <w:sz w:val="18"/>
                <w:szCs w:val="18"/>
              </w:rPr>
              <w:t>从陆上丝绸之路到海上丝绸之路</w:t>
            </w:r>
            <w:r>
              <w:rPr>
                <w:rFonts w:hint="eastAsia" w:ascii="宋体"/>
                <w:sz w:val="18"/>
                <w:szCs w:val="18"/>
              </w:rPr>
              <w:t>的</w:t>
            </w:r>
            <w:r>
              <w:rPr>
                <w:rFonts w:ascii="宋体"/>
                <w:sz w:val="18"/>
                <w:szCs w:val="18"/>
              </w:rPr>
              <w:t>变迁带给中国城市</w:t>
            </w:r>
            <w:r>
              <w:rPr>
                <w:rFonts w:hint="eastAsia" w:ascii="宋体"/>
                <w:sz w:val="18"/>
                <w:szCs w:val="18"/>
              </w:rPr>
              <w:t>的</w:t>
            </w:r>
            <w:r>
              <w:rPr>
                <w:rFonts w:ascii="宋体"/>
                <w:sz w:val="18"/>
                <w:szCs w:val="18"/>
              </w:rPr>
              <w:t>影响</w:t>
            </w:r>
          </w:p>
        </w:tc>
        <w:tc>
          <w:tcPr>
            <w:tcW w:w="878" w:type="dxa"/>
            <w:noWrap w:val="0"/>
            <w:vAlign w:val="center"/>
          </w:tcPr>
          <w:p w14:paraId="4042404D">
            <w:pPr>
              <w:spacing w:line="276" w:lineRule="auto"/>
              <w:jc w:val="center"/>
              <w:rPr>
                <w:rFonts w:hint="eastAsia" w:ascii="宋体"/>
                <w:sz w:val="18"/>
                <w:szCs w:val="18"/>
              </w:rPr>
            </w:pPr>
            <w:r>
              <w:rPr>
                <w:rFonts w:hint="eastAsia" w:ascii="宋体"/>
                <w:sz w:val="18"/>
                <w:szCs w:val="18"/>
              </w:rPr>
              <w:t>理论讲述和讨论</w:t>
            </w:r>
          </w:p>
        </w:tc>
        <w:tc>
          <w:tcPr>
            <w:tcW w:w="1839" w:type="dxa"/>
            <w:noWrap w:val="0"/>
            <w:vAlign w:val="center"/>
          </w:tcPr>
          <w:p w14:paraId="10729FE6">
            <w:pPr>
              <w:spacing w:line="276" w:lineRule="auto"/>
              <w:jc w:val="center"/>
              <w:rPr>
                <w:rFonts w:hint="eastAsia" w:ascii="宋体"/>
                <w:sz w:val="18"/>
                <w:szCs w:val="18"/>
              </w:rPr>
            </w:pPr>
            <w:r>
              <w:rPr>
                <w:rFonts w:hint="eastAsia" w:ascii="宋体"/>
                <w:sz w:val="18"/>
                <w:szCs w:val="18"/>
              </w:rPr>
              <w:t>进一步</w:t>
            </w:r>
            <w:r>
              <w:rPr>
                <w:rFonts w:ascii="宋体"/>
                <w:sz w:val="18"/>
                <w:szCs w:val="18"/>
              </w:rPr>
              <w:t>认知</w:t>
            </w:r>
            <w:r>
              <w:rPr>
                <w:rFonts w:hint="eastAsia" w:ascii="宋体"/>
                <w:sz w:val="18"/>
                <w:szCs w:val="18"/>
              </w:rPr>
              <w:t>中国</w:t>
            </w:r>
            <w:r>
              <w:rPr>
                <w:rFonts w:ascii="宋体"/>
                <w:sz w:val="18"/>
                <w:szCs w:val="18"/>
              </w:rPr>
              <w:t>城市发展的变迁，增强民族</w:t>
            </w:r>
            <w:r>
              <w:rPr>
                <w:rFonts w:hint="eastAsia" w:ascii="宋体"/>
                <w:sz w:val="18"/>
                <w:szCs w:val="18"/>
              </w:rPr>
              <w:t>自强</w:t>
            </w:r>
            <w:r>
              <w:rPr>
                <w:rFonts w:ascii="宋体"/>
                <w:sz w:val="18"/>
                <w:szCs w:val="18"/>
              </w:rPr>
              <w:t>和自信的信心</w:t>
            </w:r>
          </w:p>
        </w:tc>
        <w:tc>
          <w:tcPr>
            <w:tcW w:w="1141" w:type="dxa"/>
            <w:noWrap w:val="0"/>
            <w:vAlign w:val="center"/>
          </w:tcPr>
          <w:p w14:paraId="41C3CB79">
            <w:pPr>
              <w:spacing w:line="276" w:lineRule="auto"/>
              <w:jc w:val="center"/>
              <w:rPr>
                <w:rFonts w:ascii="宋体"/>
                <w:sz w:val="18"/>
                <w:szCs w:val="18"/>
              </w:rPr>
            </w:pPr>
            <w:r>
              <w:rPr>
                <w:rFonts w:hint="eastAsia" w:ascii="宋体"/>
                <w:sz w:val="18"/>
                <w:szCs w:val="18"/>
              </w:rPr>
              <w:t>泉州、宁波、广州等城市的</w:t>
            </w:r>
          </w:p>
          <w:p w14:paraId="48C7FCD3">
            <w:pPr>
              <w:spacing w:line="276" w:lineRule="auto"/>
              <w:jc w:val="center"/>
              <w:rPr>
                <w:rFonts w:hint="eastAsia" w:ascii="宋体"/>
                <w:sz w:val="18"/>
                <w:szCs w:val="18"/>
              </w:rPr>
            </w:pPr>
            <w:r>
              <w:rPr>
                <w:rFonts w:hint="eastAsia" w:ascii="宋体"/>
                <w:sz w:val="18"/>
                <w:szCs w:val="18"/>
              </w:rPr>
              <w:t>发展与海上丝绸之路</w:t>
            </w:r>
          </w:p>
        </w:tc>
      </w:tr>
      <w:tr w14:paraId="11B3A7E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35" w:type="dxa"/>
            <w:noWrap w:val="0"/>
            <w:vAlign w:val="center"/>
          </w:tcPr>
          <w:p w14:paraId="23CAE193">
            <w:pPr>
              <w:pStyle w:val="13"/>
              <w:widowControl w:val="0"/>
              <w:pBdr>
                <w:bottom w:val="none" w:color="auto" w:sz="0" w:space="0"/>
                <w:right w:val="none" w:color="auto" w:sz="0" w:space="0"/>
              </w:pBdr>
              <w:spacing w:before="0" w:beforeAutospacing="0" w:after="0" w:afterAutospacing="0" w:line="276" w:lineRule="auto"/>
              <w:textAlignment w:val="auto"/>
              <w:rPr>
                <w:rFonts w:hint="eastAsia" w:ascii="宋体" w:hAnsi="Times New Roman"/>
                <w:kern w:val="2"/>
                <w:sz w:val="18"/>
                <w:szCs w:val="18"/>
              </w:rPr>
            </w:pPr>
            <w:r>
              <w:rPr>
                <w:rFonts w:hint="eastAsia" w:ascii="宋体" w:hAnsi="Times New Roman"/>
                <w:kern w:val="2"/>
                <w:sz w:val="18"/>
                <w:szCs w:val="18"/>
              </w:rPr>
              <w:t>11</w:t>
            </w:r>
          </w:p>
        </w:tc>
        <w:tc>
          <w:tcPr>
            <w:tcW w:w="917" w:type="dxa"/>
            <w:noWrap w:val="0"/>
            <w:vAlign w:val="center"/>
          </w:tcPr>
          <w:p w14:paraId="4EF81CBD">
            <w:pPr>
              <w:spacing w:line="276" w:lineRule="auto"/>
              <w:jc w:val="center"/>
              <w:rPr>
                <w:rFonts w:hint="eastAsia" w:ascii="宋体"/>
                <w:sz w:val="18"/>
                <w:szCs w:val="18"/>
              </w:rPr>
            </w:pPr>
            <w:r>
              <w:rPr>
                <w:rFonts w:hint="eastAsia" w:ascii="宋体"/>
                <w:sz w:val="18"/>
                <w:szCs w:val="18"/>
              </w:rPr>
              <w:t>第11章</w:t>
            </w:r>
          </w:p>
        </w:tc>
        <w:tc>
          <w:tcPr>
            <w:tcW w:w="609" w:type="dxa"/>
            <w:noWrap w:val="0"/>
            <w:vAlign w:val="center"/>
          </w:tcPr>
          <w:p w14:paraId="3490934D">
            <w:pPr>
              <w:spacing w:line="276" w:lineRule="auto"/>
              <w:jc w:val="center"/>
              <w:rPr>
                <w:rFonts w:hint="eastAsia" w:ascii="宋体"/>
                <w:sz w:val="18"/>
                <w:szCs w:val="18"/>
              </w:rPr>
            </w:pPr>
            <w:r>
              <w:rPr>
                <w:rFonts w:hint="eastAsia" w:ascii="宋体"/>
                <w:sz w:val="18"/>
                <w:szCs w:val="18"/>
              </w:rPr>
              <w:t>2</w:t>
            </w:r>
          </w:p>
        </w:tc>
        <w:tc>
          <w:tcPr>
            <w:tcW w:w="1086" w:type="dxa"/>
            <w:tcBorders>
              <w:right w:val="single" w:color="auto" w:sz="4" w:space="0"/>
            </w:tcBorders>
            <w:noWrap w:val="0"/>
            <w:vAlign w:val="center"/>
          </w:tcPr>
          <w:p w14:paraId="408FA1EC">
            <w:pPr>
              <w:spacing w:line="276" w:lineRule="auto"/>
              <w:jc w:val="center"/>
              <w:rPr>
                <w:rFonts w:hint="eastAsia" w:ascii="宋体"/>
                <w:sz w:val="18"/>
                <w:szCs w:val="18"/>
              </w:rPr>
            </w:pPr>
            <w:r>
              <w:rPr>
                <w:rFonts w:hint="eastAsia" w:ascii="宋体"/>
                <w:sz w:val="18"/>
                <w:szCs w:val="18"/>
              </w:rPr>
              <w:t>鸦片战争之后的中国城市规划与建设</w:t>
            </w:r>
          </w:p>
        </w:tc>
        <w:tc>
          <w:tcPr>
            <w:tcW w:w="1957" w:type="dxa"/>
            <w:tcBorders>
              <w:left w:val="single" w:color="auto" w:sz="4" w:space="0"/>
            </w:tcBorders>
            <w:noWrap w:val="0"/>
            <w:vAlign w:val="center"/>
          </w:tcPr>
          <w:p w14:paraId="475BD6F9">
            <w:pPr>
              <w:spacing w:line="276" w:lineRule="auto"/>
              <w:jc w:val="center"/>
              <w:rPr>
                <w:rFonts w:hint="eastAsia" w:ascii="宋体"/>
                <w:sz w:val="18"/>
                <w:szCs w:val="18"/>
              </w:rPr>
            </w:pPr>
            <w:r>
              <w:rPr>
                <w:rFonts w:hint="eastAsia" w:ascii="宋体"/>
                <w:sz w:val="18"/>
                <w:szCs w:val="18"/>
              </w:rPr>
              <w:t>剖析处于半殖民地半封建社会时期，我们近现代城市的形成和发展</w:t>
            </w:r>
          </w:p>
        </w:tc>
        <w:tc>
          <w:tcPr>
            <w:tcW w:w="878" w:type="dxa"/>
            <w:noWrap w:val="0"/>
            <w:vAlign w:val="center"/>
          </w:tcPr>
          <w:p w14:paraId="77147565">
            <w:pPr>
              <w:spacing w:line="276" w:lineRule="auto"/>
              <w:jc w:val="center"/>
              <w:rPr>
                <w:rFonts w:hint="eastAsia" w:ascii="宋体"/>
                <w:sz w:val="18"/>
                <w:szCs w:val="18"/>
              </w:rPr>
            </w:pPr>
            <w:r>
              <w:rPr>
                <w:rFonts w:hint="eastAsia" w:ascii="宋体"/>
                <w:sz w:val="18"/>
                <w:szCs w:val="18"/>
              </w:rPr>
              <w:t>理论讲述和讨论</w:t>
            </w:r>
          </w:p>
        </w:tc>
        <w:tc>
          <w:tcPr>
            <w:tcW w:w="1839" w:type="dxa"/>
            <w:noWrap w:val="0"/>
            <w:vAlign w:val="center"/>
          </w:tcPr>
          <w:p w14:paraId="282C99EB">
            <w:pPr>
              <w:spacing w:line="276" w:lineRule="auto"/>
              <w:jc w:val="center"/>
              <w:rPr>
                <w:rFonts w:hint="eastAsia" w:ascii="宋体"/>
                <w:sz w:val="18"/>
                <w:szCs w:val="18"/>
              </w:rPr>
            </w:pPr>
            <w:r>
              <w:rPr>
                <w:rFonts w:hint="eastAsia" w:ascii="宋体"/>
                <w:sz w:val="18"/>
                <w:szCs w:val="18"/>
              </w:rPr>
              <w:t>通过城市建设和城市规划的学习，了解中华民族不屈不挠，为国崛起的奋斗精神。</w:t>
            </w:r>
          </w:p>
        </w:tc>
        <w:tc>
          <w:tcPr>
            <w:tcW w:w="1141" w:type="dxa"/>
            <w:noWrap w:val="0"/>
            <w:vAlign w:val="center"/>
          </w:tcPr>
          <w:p w14:paraId="07C12FD3">
            <w:pPr>
              <w:spacing w:line="276" w:lineRule="auto"/>
              <w:jc w:val="center"/>
              <w:rPr>
                <w:rFonts w:hint="eastAsia" w:ascii="宋体"/>
                <w:sz w:val="18"/>
                <w:szCs w:val="18"/>
              </w:rPr>
            </w:pPr>
            <w:r>
              <w:rPr>
                <w:rFonts w:hint="eastAsia" w:ascii="宋体"/>
                <w:sz w:val="18"/>
                <w:szCs w:val="18"/>
              </w:rPr>
              <w:t>不同城市规划思想在不同城市的映射</w:t>
            </w:r>
          </w:p>
        </w:tc>
      </w:tr>
      <w:tr w14:paraId="0EEA9BB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35" w:type="dxa"/>
            <w:noWrap w:val="0"/>
            <w:vAlign w:val="center"/>
          </w:tcPr>
          <w:p w14:paraId="1884BFC8">
            <w:pPr>
              <w:pStyle w:val="13"/>
              <w:widowControl w:val="0"/>
              <w:pBdr>
                <w:bottom w:val="none" w:color="auto" w:sz="0" w:space="0"/>
                <w:right w:val="none" w:color="auto" w:sz="0" w:space="0"/>
              </w:pBdr>
              <w:spacing w:before="0" w:beforeAutospacing="0" w:after="0" w:afterAutospacing="0" w:line="276" w:lineRule="auto"/>
              <w:textAlignment w:val="auto"/>
              <w:rPr>
                <w:rFonts w:hint="eastAsia" w:ascii="宋体" w:hAnsi="Times New Roman"/>
                <w:kern w:val="2"/>
                <w:sz w:val="18"/>
                <w:szCs w:val="18"/>
              </w:rPr>
            </w:pPr>
            <w:r>
              <w:rPr>
                <w:rFonts w:hint="eastAsia" w:ascii="宋体" w:hAnsi="Times New Roman"/>
                <w:kern w:val="2"/>
                <w:sz w:val="18"/>
                <w:szCs w:val="18"/>
              </w:rPr>
              <w:t>12</w:t>
            </w:r>
          </w:p>
        </w:tc>
        <w:tc>
          <w:tcPr>
            <w:tcW w:w="917" w:type="dxa"/>
            <w:noWrap w:val="0"/>
            <w:vAlign w:val="center"/>
          </w:tcPr>
          <w:p w14:paraId="5EFC5F6D">
            <w:pPr>
              <w:spacing w:line="276" w:lineRule="auto"/>
              <w:jc w:val="center"/>
              <w:rPr>
                <w:rFonts w:hint="eastAsia" w:ascii="宋体"/>
                <w:sz w:val="18"/>
                <w:szCs w:val="18"/>
              </w:rPr>
            </w:pPr>
            <w:r>
              <w:rPr>
                <w:rFonts w:hint="eastAsia" w:ascii="宋体"/>
                <w:sz w:val="18"/>
                <w:szCs w:val="18"/>
              </w:rPr>
              <w:t>第12章</w:t>
            </w:r>
          </w:p>
        </w:tc>
        <w:tc>
          <w:tcPr>
            <w:tcW w:w="609" w:type="dxa"/>
            <w:noWrap w:val="0"/>
            <w:vAlign w:val="center"/>
          </w:tcPr>
          <w:p w14:paraId="41869D17">
            <w:pPr>
              <w:spacing w:line="276" w:lineRule="auto"/>
              <w:jc w:val="center"/>
              <w:rPr>
                <w:rFonts w:hint="eastAsia" w:ascii="宋体"/>
                <w:sz w:val="18"/>
                <w:szCs w:val="18"/>
              </w:rPr>
            </w:pPr>
            <w:r>
              <w:rPr>
                <w:rFonts w:hint="eastAsia" w:ascii="宋体"/>
                <w:sz w:val="18"/>
                <w:szCs w:val="18"/>
              </w:rPr>
              <w:t xml:space="preserve">2 </w:t>
            </w:r>
          </w:p>
        </w:tc>
        <w:tc>
          <w:tcPr>
            <w:tcW w:w="1086" w:type="dxa"/>
            <w:tcBorders>
              <w:right w:val="single" w:color="auto" w:sz="4" w:space="0"/>
            </w:tcBorders>
            <w:noWrap w:val="0"/>
            <w:vAlign w:val="center"/>
          </w:tcPr>
          <w:p w14:paraId="4CA776FE">
            <w:pPr>
              <w:spacing w:line="276" w:lineRule="auto"/>
              <w:jc w:val="center"/>
              <w:rPr>
                <w:rFonts w:hint="eastAsia" w:ascii="宋体"/>
                <w:sz w:val="18"/>
                <w:szCs w:val="18"/>
              </w:rPr>
            </w:pPr>
            <w:r>
              <w:rPr>
                <w:rFonts w:hint="eastAsia" w:ascii="宋体"/>
                <w:sz w:val="18"/>
                <w:szCs w:val="18"/>
              </w:rPr>
              <w:t>中外</w:t>
            </w:r>
            <w:r>
              <w:rPr>
                <w:rFonts w:ascii="宋体"/>
                <w:sz w:val="18"/>
                <w:szCs w:val="18"/>
              </w:rPr>
              <w:t>城市发展的对比</w:t>
            </w:r>
          </w:p>
        </w:tc>
        <w:tc>
          <w:tcPr>
            <w:tcW w:w="1957" w:type="dxa"/>
            <w:tcBorders>
              <w:left w:val="single" w:color="auto" w:sz="4" w:space="0"/>
            </w:tcBorders>
            <w:noWrap w:val="0"/>
            <w:vAlign w:val="center"/>
          </w:tcPr>
          <w:p w14:paraId="6C62BDAE">
            <w:pPr>
              <w:spacing w:line="276" w:lineRule="auto"/>
              <w:jc w:val="center"/>
              <w:rPr>
                <w:rFonts w:hint="eastAsia" w:ascii="宋体"/>
                <w:sz w:val="18"/>
                <w:szCs w:val="18"/>
              </w:rPr>
            </w:pPr>
            <w:r>
              <w:rPr>
                <w:rFonts w:hint="eastAsia" w:ascii="宋体"/>
                <w:sz w:val="18"/>
                <w:szCs w:val="18"/>
              </w:rPr>
              <w:t>对比</w:t>
            </w:r>
            <w:r>
              <w:rPr>
                <w:rFonts w:ascii="宋体"/>
                <w:sz w:val="18"/>
                <w:szCs w:val="18"/>
              </w:rPr>
              <w:t>分析不同时期中外城市的发展特征</w:t>
            </w:r>
            <w:r>
              <w:rPr>
                <w:rFonts w:hint="eastAsia" w:ascii="宋体"/>
                <w:sz w:val="18"/>
                <w:szCs w:val="18"/>
              </w:rPr>
              <w:t>、建设</w:t>
            </w:r>
            <w:r>
              <w:rPr>
                <w:rFonts w:ascii="宋体"/>
                <w:sz w:val="18"/>
                <w:szCs w:val="18"/>
              </w:rPr>
              <w:t>水平和文明程度</w:t>
            </w:r>
          </w:p>
        </w:tc>
        <w:tc>
          <w:tcPr>
            <w:tcW w:w="878" w:type="dxa"/>
            <w:noWrap w:val="0"/>
            <w:vAlign w:val="center"/>
          </w:tcPr>
          <w:p w14:paraId="579511B3">
            <w:pPr>
              <w:spacing w:line="276" w:lineRule="auto"/>
              <w:jc w:val="center"/>
              <w:rPr>
                <w:rFonts w:hint="eastAsia" w:ascii="宋体"/>
                <w:sz w:val="18"/>
                <w:szCs w:val="18"/>
              </w:rPr>
            </w:pPr>
            <w:r>
              <w:rPr>
                <w:rFonts w:hint="eastAsia" w:ascii="宋体"/>
                <w:sz w:val="18"/>
                <w:szCs w:val="18"/>
              </w:rPr>
              <w:t>讲述和讨论</w:t>
            </w:r>
          </w:p>
        </w:tc>
        <w:tc>
          <w:tcPr>
            <w:tcW w:w="1839" w:type="dxa"/>
            <w:noWrap w:val="0"/>
            <w:vAlign w:val="center"/>
          </w:tcPr>
          <w:p w14:paraId="496DAF14">
            <w:pPr>
              <w:spacing w:line="276" w:lineRule="auto"/>
              <w:jc w:val="center"/>
              <w:rPr>
                <w:rFonts w:hint="eastAsia" w:ascii="宋体"/>
                <w:sz w:val="18"/>
                <w:szCs w:val="18"/>
              </w:rPr>
            </w:pPr>
            <w:r>
              <w:rPr>
                <w:rFonts w:ascii="宋体"/>
                <w:sz w:val="18"/>
                <w:szCs w:val="18"/>
              </w:rPr>
              <w:t>了解中</w:t>
            </w:r>
            <w:r>
              <w:rPr>
                <w:rFonts w:hint="eastAsia" w:ascii="宋体"/>
                <w:sz w:val="18"/>
                <w:szCs w:val="18"/>
              </w:rPr>
              <w:t>华民族</w:t>
            </w:r>
            <w:r>
              <w:rPr>
                <w:rFonts w:ascii="宋体"/>
                <w:sz w:val="18"/>
                <w:szCs w:val="18"/>
              </w:rPr>
              <w:t>的智慧，增强民族</w:t>
            </w:r>
            <w:r>
              <w:rPr>
                <w:rFonts w:hint="eastAsia" w:ascii="宋体"/>
                <w:sz w:val="18"/>
                <w:szCs w:val="18"/>
              </w:rPr>
              <w:t>自豪</w:t>
            </w:r>
            <w:r>
              <w:rPr>
                <w:rFonts w:ascii="宋体"/>
                <w:sz w:val="18"/>
                <w:szCs w:val="18"/>
              </w:rPr>
              <w:t>感。</w:t>
            </w:r>
          </w:p>
        </w:tc>
        <w:tc>
          <w:tcPr>
            <w:tcW w:w="1141" w:type="dxa"/>
            <w:noWrap w:val="0"/>
            <w:vAlign w:val="center"/>
          </w:tcPr>
          <w:p w14:paraId="3125A056">
            <w:pPr>
              <w:spacing w:line="276" w:lineRule="auto"/>
              <w:jc w:val="center"/>
              <w:rPr>
                <w:rFonts w:hint="eastAsia" w:ascii="宋体"/>
                <w:sz w:val="18"/>
                <w:szCs w:val="18"/>
              </w:rPr>
            </w:pPr>
          </w:p>
        </w:tc>
      </w:tr>
      <w:tr w14:paraId="452F4DC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35" w:type="dxa"/>
            <w:noWrap w:val="0"/>
            <w:vAlign w:val="center"/>
          </w:tcPr>
          <w:p w14:paraId="5BF324B4">
            <w:pPr>
              <w:pStyle w:val="13"/>
              <w:widowControl w:val="0"/>
              <w:pBdr>
                <w:bottom w:val="none" w:color="auto" w:sz="0" w:space="0"/>
                <w:right w:val="none" w:color="auto" w:sz="0" w:space="0"/>
              </w:pBdr>
              <w:spacing w:before="0" w:beforeAutospacing="0" w:after="0" w:afterAutospacing="0" w:line="276" w:lineRule="auto"/>
              <w:textAlignment w:val="auto"/>
              <w:rPr>
                <w:rFonts w:hint="eastAsia" w:ascii="宋体" w:hAnsi="Times New Roman"/>
                <w:kern w:val="2"/>
                <w:sz w:val="18"/>
                <w:szCs w:val="18"/>
              </w:rPr>
            </w:pPr>
          </w:p>
        </w:tc>
        <w:tc>
          <w:tcPr>
            <w:tcW w:w="917" w:type="dxa"/>
            <w:noWrap w:val="0"/>
            <w:vAlign w:val="center"/>
          </w:tcPr>
          <w:p w14:paraId="6B8936BA">
            <w:pPr>
              <w:spacing w:line="276" w:lineRule="auto"/>
              <w:jc w:val="center"/>
              <w:rPr>
                <w:rFonts w:hint="eastAsia" w:ascii="宋体"/>
                <w:sz w:val="18"/>
                <w:szCs w:val="18"/>
              </w:rPr>
            </w:pPr>
            <w:r>
              <w:rPr>
                <w:rFonts w:hint="eastAsia" w:ascii="宋体"/>
                <w:sz w:val="18"/>
                <w:szCs w:val="18"/>
              </w:rPr>
              <w:t>总学时</w:t>
            </w:r>
          </w:p>
        </w:tc>
        <w:tc>
          <w:tcPr>
            <w:tcW w:w="609" w:type="dxa"/>
            <w:noWrap w:val="0"/>
            <w:vAlign w:val="center"/>
          </w:tcPr>
          <w:p w14:paraId="0CB23E8B">
            <w:pPr>
              <w:spacing w:line="276" w:lineRule="auto"/>
              <w:jc w:val="center"/>
              <w:rPr>
                <w:rFonts w:hint="eastAsia" w:ascii="宋体"/>
                <w:sz w:val="18"/>
                <w:szCs w:val="18"/>
              </w:rPr>
            </w:pPr>
            <w:r>
              <w:rPr>
                <w:rFonts w:hint="eastAsia" w:ascii="宋体"/>
                <w:sz w:val="18"/>
                <w:szCs w:val="18"/>
              </w:rPr>
              <w:t>32</w:t>
            </w:r>
          </w:p>
        </w:tc>
        <w:tc>
          <w:tcPr>
            <w:tcW w:w="1086" w:type="dxa"/>
            <w:tcBorders>
              <w:right w:val="single" w:color="auto" w:sz="4" w:space="0"/>
            </w:tcBorders>
            <w:noWrap w:val="0"/>
            <w:vAlign w:val="center"/>
          </w:tcPr>
          <w:p w14:paraId="2A42C787">
            <w:pPr>
              <w:spacing w:line="276" w:lineRule="auto"/>
              <w:jc w:val="center"/>
              <w:rPr>
                <w:rFonts w:hint="eastAsia" w:ascii="宋体"/>
                <w:sz w:val="18"/>
                <w:szCs w:val="18"/>
              </w:rPr>
            </w:pPr>
          </w:p>
        </w:tc>
        <w:tc>
          <w:tcPr>
            <w:tcW w:w="1957" w:type="dxa"/>
            <w:tcBorders>
              <w:left w:val="single" w:color="auto" w:sz="4" w:space="0"/>
            </w:tcBorders>
            <w:noWrap w:val="0"/>
            <w:vAlign w:val="center"/>
          </w:tcPr>
          <w:p w14:paraId="512EE4F6">
            <w:pPr>
              <w:spacing w:line="276" w:lineRule="auto"/>
              <w:jc w:val="center"/>
              <w:rPr>
                <w:rFonts w:hint="eastAsia" w:ascii="宋体"/>
                <w:sz w:val="18"/>
                <w:szCs w:val="18"/>
              </w:rPr>
            </w:pPr>
          </w:p>
        </w:tc>
        <w:tc>
          <w:tcPr>
            <w:tcW w:w="878" w:type="dxa"/>
            <w:noWrap w:val="0"/>
            <w:vAlign w:val="center"/>
          </w:tcPr>
          <w:p w14:paraId="0E610586">
            <w:pPr>
              <w:spacing w:line="276" w:lineRule="auto"/>
              <w:jc w:val="center"/>
              <w:rPr>
                <w:rFonts w:ascii="宋体"/>
                <w:sz w:val="18"/>
                <w:szCs w:val="18"/>
              </w:rPr>
            </w:pPr>
          </w:p>
        </w:tc>
        <w:tc>
          <w:tcPr>
            <w:tcW w:w="1839" w:type="dxa"/>
            <w:noWrap w:val="0"/>
            <w:vAlign w:val="center"/>
          </w:tcPr>
          <w:p w14:paraId="5F0A46BC">
            <w:pPr>
              <w:spacing w:line="276" w:lineRule="auto"/>
              <w:jc w:val="center"/>
              <w:rPr>
                <w:rFonts w:hint="eastAsia" w:ascii="宋体"/>
                <w:sz w:val="18"/>
                <w:szCs w:val="18"/>
              </w:rPr>
            </w:pPr>
          </w:p>
        </w:tc>
        <w:tc>
          <w:tcPr>
            <w:tcW w:w="1141" w:type="dxa"/>
            <w:noWrap w:val="0"/>
            <w:vAlign w:val="center"/>
          </w:tcPr>
          <w:p w14:paraId="697AFA5D">
            <w:pPr>
              <w:spacing w:line="276" w:lineRule="auto"/>
              <w:jc w:val="center"/>
              <w:rPr>
                <w:rFonts w:hint="eastAsia" w:ascii="宋体"/>
                <w:sz w:val="18"/>
                <w:szCs w:val="18"/>
              </w:rPr>
            </w:pPr>
          </w:p>
        </w:tc>
      </w:tr>
    </w:tbl>
    <w:p w14:paraId="39286B4D">
      <w:pPr>
        <w:spacing w:line="276" w:lineRule="auto"/>
        <w:ind w:firstLine="420" w:firstLineChars="200"/>
      </w:pPr>
    </w:p>
    <w:p w14:paraId="32913CF2">
      <w:pPr>
        <w:pStyle w:val="12"/>
        <w:spacing w:before="78" w:beforeLines="25" w:after="78" w:afterLines="25" w:line="276" w:lineRule="auto"/>
        <w:ind w:firstLine="0" w:firstLineChars="0"/>
        <w:rPr>
          <w:rFonts w:ascii="黑体" w:hAnsi="黑体" w:eastAsia="黑体"/>
          <w:sz w:val="24"/>
          <w:szCs w:val="24"/>
        </w:rPr>
      </w:pPr>
      <w:r>
        <w:rPr>
          <w:rFonts w:hint="eastAsia" w:ascii="黑体" w:hAnsi="黑体" w:eastAsia="黑体"/>
          <w:sz w:val="24"/>
          <w:szCs w:val="24"/>
        </w:rPr>
        <w:t>三、师资队伍</w:t>
      </w:r>
    </w:p>
    <w:p w14:paraId="0FCD098E">
      <w:pPr>
        <w:spacing w:line="276" w:lineRule="auto"/>
        <w:rPr>
          <w:rFonts w:ascii="宋体"/>
          <w:i/>
          <w:color w:val="FF0000"/>
        </w:rPr>
      </w:pPr>
      <w:r>
        <w:rPr>
          <w:rFonts w:hint="eastAsia" w:ascii="宋体" w:hAnsi="宋体"/>
          <w:szCs w:val="21"/>
        </w:rPr>
        <w:t>1. 课程负责人：具有</w:t>
      </w:r>
      <w:r>
        <w:rPr>
          <w:rFonts w:ascii="宋体" w:hAnsi="宋体"/>
          <w:szCs w:val="21"/>
        </w:rPr>
        <w:t>城乡规划学</w:t>
      </w:r>
      <w:r>
        <w:rPr>
          <w:rFonts w:hint="eastAsia" w:ascii="宋体" w:hAnsi="宋体"/>
          <w:szCs w:val="21"/>
        </w:rPr>
        <w:t>和建筑</w:t>
      </w:r>
      <w:r>
        <w:rPr>
          <w:rFonts w:ascii="宋体" w:hAnsi="宋体"/>
          <w:szCs w:val="21"/>
        </w:rPr>
        <w:t>学学科背景，</w:t>
      </w:r>
      <w:r>
        <w:rPr>
          <w:rFonts w:hint="eastAsia" w:ascii="宋体" w:hAnsi="宋体"/>
          <w:szCs w:val="21"/>
        </w:rPr>
        <w:t>博士学位以上和副教授以上职称的教师。</w:t>
      </w:r>
    </w:p>
    <w:p w14:paraId="48D5904D">
      <w:pPr>
        <w:pStyle w:val="12"/>
        <w:spacing w:before="78" w:beforeLines="25" w:after="78" w:afterLines="25" w:line="276" w:lineRule="auto"/>
        <w:ind w:left="420" w:hanging="420" w:hangingChars="200"/>
        <w:rPr>
          <w:rFonts w:ascii="宋体" w:hAnsi="宋体"/>
          <w:szCs w:val="21"/>
        </w:rPr>
      </w:pPr>
      <w:r>
        <w:rPr>
          <w:rFonts w:hint="eastAsia" w:ascii="宋体" w:hAnsi="宋体"/>
          <w:szCs w:val="21"/>
        </w:rPr>
        <w:t>2. 主讲教师配置要求：具有城乡</w:t>
      </w:r>
      <w:r>
        <w:rPr>
          <w:rFonts w:ascii="宋体" w:hAnsi="宋体"/>
          <w:szCs w:val="21"/>
        </w:rPr>
        <w:t>规划学或</w:t>
      </w:r>
      <w:r>
        <w:rPr>
          <w:rFonts w:hint="eastAsia" w:ascii="宋体" w:hAnsi="宋体"/>
          <w:szCs w:val="21"/>
        </w:rPr>
        <w:t>建筑学硕士学位以上和副教授以上职称的教师。</w:t>
      </w:r>
    </w:p>
    <w:p w14:paraId="650C5E1F">
      <w:pPr>
        <w:pStyle w:val="12"/>
        <w:spacing w:before="78" w:beforeLines="25" w:after="78" w:afterLines="25" w:line="276" w:lineRule="auto"/>
        <w:ind w:left="480" w:hanging="480" w:hangingChars="200"/>
        <w:rPr>
          <w:rFonts w:ascii="黑体" w:hAnsi="黑体" w:eastAsia="黑体"/>
          <w:sz w:val="24"/>
          <w:szCs w:val="24"/>
        </w:rPr>
      </w:pPr>
    </w:p>
    <w:p w14:paraId="2FB68625">
      <w:pPr>
        <w:pStyle w:val="12"/>
        <w:spacing w:before="78" w:beforeLines="25" w:after="78" w:afterLines="25" w:line="276" w:lineRule="auto"/>
        <w:ind w:left="480" w:hanging="480" w:hangingChars="200"/>
        <w:rPr>
          <w:rFonts w:ascii="黑体" w:hAnsi="黑体" w:eastAsia="黑体"/>
          <w:sz w:val="24"/>
          <w:szCs w:val="24"/>
        </w:rPr>
      </w:pPr>
      <w:r>
        <w:rPr>
          <w:rFonts w:hint="eastAsia" w:ascii="黑体" w:hAnsi="黑体" w:eastAsia="黑体"/>
          <w:sz w:val="24"/>
          <w:szCs w:val="24"/>
        </w:rPr>
        <w:t>四、教材、线上课程及教学参考</w:t>
      </w:r>
    </w:p>
    <w:p w14:paraId="7E1E734F">
      <w:pPr>
        <w:pStyle w:val="12"/>
        <w:spacing w:line="276" w:lineRule="auto"/>
        <w:ind w:firstLine="0" w:firstLineChars="0"/>
        <w:rPr>
          <w:rFonts w:hint="eastAsia" w:ascii="宋体" w:hAnsi="宋体"/>
          <w:szCs w:val="21"/>
        </w:rPr>
      </w:pPr>
      <w:r>
        <w:rPr>
          <w:rFonts w:hint="eastAsia" w:ascii="宋体" w:hAnsi="宋体"/>
          <w:szCs w:val="21"/>
        </w:rPr>
        <w:t>1. 教材</w:t>
      </w:r>
      <w:r>
        <w:rPr>
          <w:rFonts w:ascii="宋体" w:hAnsi="宋体"/>
          <w:szCs w:val="21"/>
        </w:rPr>
        <w:t>及教学参考</w:t>
      </w:r>
    </w:p>
    <w:p w14:paraId="37D28E38">
      <w:pPr>
        <w:spacing w:line="276" w:lineRule="auto"/>
        <w:ind w:left="210" w:leftChars="100"/>
        <w:rPr>
          <w:rFonts w:ascii="宋体" w:hAnsi="宋体"/>
          <w:szCs w:val="21"/>
        </w:rPr>
      </w:pPr>
      <w:r>
        <w:rPr>
          <w:rFonts w:hint="eastAsia" w:ascii="宋体" w:hAnsi="宋体"/>
          <w:szCs w:val="21"/>
        </w:rPr>
        <w:t>[1] 武廷海著.中国城市规划史[M].中国建筑工业出版社,2019.</w:t>
      </w:r>
    </w:p>
    <w:p w14:paraId="36F83FCC">
      <w:pPr>
        <w:spacing w:line="276" w:lineRule="auto"/>
        <w:ind w:left="210" w:leftChars="100"/>
        <w:rPr>
          <w:rFonts w:ascii="宋体" w:hAnsi="宋体"/>
          <w:szCs w:val="21"/>
        </w:rPr>
      </w:pPr>
      <w:r>
        <w:rPr>
          <w:rFonts w:hint="eastAsia" w:ascii="宋体" w:hAnsi="宋体"/>
          <w:szCs w:val="21"/>
        </w:rPr>
        <w:t>[2] (美) 刘易斯·芒福德著. 城市发展史 : 起源、演变与前景 : its origins, its transformations and its prospects[M]. 上海三联书店, 2018.</w:t>
      </w:r>
    </w:p>
    <w:p w14:paraId="080AE17F">
      <w:pPr>
        <w:spacing w:line="276" w:lineRule="auto"/>
        <w:ind w:left="210" w:leftChars="100"/>
        <w:rPr>
          <w:rFonts w:ascii="宋体" w:hAnsi="宋体"/>
          <w:szCs w:val="21"/>
        </w:rPr>
      </w:pPr>
      <w:r>
        <w:rPr>
          <w:rFonts w:hint="eastAsia" w:ascii="宋体" w:hAnsi="宋体"/>
          <w:szCs w:val="21"/>
        </w:rPr>
        <w:t>[3] 主编哈静. 中国城市建设史[M]. 大连理工大学出版社, 2017.</w:t>
      </w:r>
    </w:p>
    <w:p w14:paraId="161C269D">
      <w:pPr>
        <w:spacing w:line="276" w:lineRule="auto"/>
        <w:ind w:left="210" w:leftChars="100"/>
        <w:rPr>
          <w:rFonts w:ascii="宋体" w:hAnsi="宋体"/>
          <w:szCs w:val="21"/>
        </w:rPr>
      </w:pPr>
      <w:r>
        <w:rPr>
          <w:rFonts w:hint="eastAsia" w:ascii="宋体" w:hAnsi="宋体"/>
          <w:szCs w:val="21"/>
        </w:rPr>
        <w:t>[4] 汪德华著. 中国城市规划史[M]. 东南大学出版社, 2014.</w:t>
      </w:r>
    </w:p>
    <w:p w14:paraId="186A8F8C">
      <w:pPr>
        <w:spacing w:line="276" w:lineRule="auto"/>
        <w:ind w:left="210" w:leftChars="100"/>
        <w:rPr>
          <w:rFonts w:ascii="宋体" w:hAnsi="宋体"/>
          <w:szCs w:val="21"/>
        </w:rPr>
      </w:pPr>
      <w:r>
        <w:rPr>
          <w:rFonts w:hint="eastAsia" w:ascii="宋体" w:hAnsi="宋体"/>
          <w:szCs w:val="21"/>
        </w:rPr>
        <w:t>[5] 曹康著. 西方现代城市规划简史[M]. 东南大学出版社, 2010.</w:t>
      </w:r>
    </w:p>
    <w:p w14:paraId="72A34C38">
      <w:pPr>
        <w:pStyle w:val="12"/>
        <w:spacing w:line="276" w:lineRule="auto"/>
        <w:ind w:firstLine="0" w:firstLineChars="0"/>
        <w:rPr>
          <w:rFonts w:hint="eastAsia" w:ascii="宋体" w:hAnsi="宋体"/>
          <w:szCs w:val="21"/>
        </w:rPr>
      </w:pPr>
      <w:r>
        <w:rPr>
          <w:rFonts w:hint="eastAsia" w:ascii="宋体" w:hAnsi="宋体"/>
          <w:szCs w:val="21"/>
        </w:rPr>
        <w:t>2. 网络教学资源</w:t>
      </w:r>
    </w:p>
    <w:p w14:paraId="64ACE698">
      <w:pPr>
        <w:pStyle w:val="12"/>
        <w:spacing w:line="276" w:lineRule="auto"/>
        <w:rPr>
          <w:rFonts w:hint="eastAsia"/>
          <w:szCs w:val="21"/>
        </w:rPr>
      </w:pPr>
      <w:r>
        <w:rPr>
          <w:rFonts w:hint="eastAsia" w:ascii="宋体" w:hAnsi="宋体"/>
          <w:szCs w:val="21"/>
        </w:rPr>
        <w:t>常江</w:t>
      </w:r>
      <w:r>
        <w:rPr>
          <w:rFonts w:ascii="宋体" w:hAnsi="宋体"/>
          <w:szCs w:val="21"/>
        </w:rPr>
        <w:t>、Martin Goffriller</w:t>
      </w:r>
      <w:r>
        <w:rPr>
          <w:rFonts w:hint="eastAsia" w:ascii="宋体" w:hAnsi="宋体"/>
          <w:szCs w:val="21"/>
        </w:rPr>
        <w:t>、</w:t>
      </w:r>
      <w:r>
        <w:rPr>
          <w:rFonts w:ascii="宋体" w:hAnsi="宋体"/>
          <w:szCs w:val="21"/>
        </w:rPr>
        <w:t>冯姗姗</w:t>
      </w:r>
      <w:r>
        <w:rPr>
          <w:rFonts w:hint="eastAsia" w:ascii="宋体" w:hAnsi="宋体"/>
          <w:szCs w:val="21"/>
        </w:rPr>
        <w:t>．《城市发展</w:t>
      </w:r>
      <w:r>
        <w:rPr>
          <w:rFonts w:ascii="宋体" w:hAnsi="宋体"/>
          <w:szCs w:val="21"/>
        </w:rPr>
        <w:t>史</w:t>
      </w:r>
      <w:r>
        <w:rPr>
          <w:rFonts w:hint="eastAsia" w:ascii="宋体" w:hAnsi="宋体"/>
          <w:szCs w:val="21"/>
        </w:rPr>
        <w:t xml:space="preserve"> MOOC》 </w:t>
      </w:r>
    </w:p>
    <w:p w14:paraId="2BFB8753">
      <w:pPr>
        <w:pStyle w:val="12"/>
        <w:spacing w:before="78" w:beforeLines="25" w:after="78" w:afterLines="25" w:line="276" w:lineRule="auto"/>
        <w:ind w:firstLine="0" w:firstLineChars="0"/>
        <w:rPr>
          <w:rFonts w:ascii="黑体" w:hAnsi="黑体" w:eastAsia="黑体"/>
          <w:sz w:val="24"/>
          <w:szCs w:val="24"/>
        </w:rPr>
      </w:pPr>
    </w:p>
    <w:p w14:paraId="066C81D5">
      <w:pPr>
        <w:pStyle w:val="12"/>
        <w:spacing w:before="78" w:beforeLines="25" w:after="78" w:afterLines="25" w:line="276" w:lineRule="auto"/>
        <w:ind w:firstLine="0" w:firstLineChars="0"/>
        <w:rPr>
          <w:rFonts w:hint="eastAsia" w:ascii="黑体" w:hAnsi="黑体" w:eastAsia="黑体"/>
          <w:sz w:val="24"/>
          <w:szCs w:val="24"/>
        </w:rPr>
      </w:pPr>
      <w:r>
        <w:rPr>
          <w:rFonts w:hint="eastAsia" w:ascii="黑体" w:hAnsi="黑体" w:eastAsia="黑体"/>
          <w:sz w:val="24"/>
          <w:szCs w:val="24"/>
        </w:rPr>
        <w:t>五、教学组织</w:t>
      </w:r>
    </w:p>
    <w:p w14:paraId="51BA8636">
      <w:pPr>
        <w:pStyle w:val="12"/>
        <w:spacing w:line="276" w:lineRule="auto"/>
        <w:ind w:firstLine="0" w:firstLineChars="0"/>
        <w:rPr>
          <w:rFonts w:hint="eastAsia" w:ascii="宋体" w:hAnsi="宋体"/>
          <w:szCs w:val="21"/>
        </w:rPr>
      </w:pPr>
      <w:r>
        <w:rPr>
          <w:rFonts w:hint="eastAsia" w:ascii="宋体" w:hAnsi="宋体"/>
          <w:szCs w:val="21"/>
        </w:rPr>
        <w:t xml:space="preserve">1．教学构思 </w:t>
      </w:r>
    </w:p>
    <w:p w14:paraId="3FBE37A0">
      <w:pPr>
        <w:spacing w:line="276" w:lineRule="auto"/>
        <w:ind w:firstLine="420" w:firstLineChars="200"/>
        <w:rPr>
          <w:rFonts w:ascii="宋体" w:hAnsi="宋体"/>
          <w:szCs w:val="21"/>
        </w:rPr>
      </w:pPr>
      <w:r>
        <w:rPr>
          <w:rFonts w:hint="eastAsia" w:ascii="宋体" w:hAnsi="宋体"/>
          <w:szCs w:val="21"/>
        </w:rPr>
        <w:t>本课程作为专业学科基础必修课程，重点在于向建筑学专业学生讲授有关城市</w:t>
      </w:r>
      <w:r>
        <w:rPr>
          <w:rFonts w:ascii="宋体" w:hAnsi="宋体"/>
          <w:szCs w:val="21"/>
        </w:rPr>
        <w:t>形成发展</w:t>
      </w:r>
      <w:r>
        <w:rPr>
          <w:rFonts w:hint="eastAsia" w:ascii="宋体" w:hAnsi="宋体"/>
          <w:szCs w:val="21"/>
        </w:rPr>
        <w:t>的基本内容，由于</w:t>
      </w:r>
      <w:r>
        <w:rPr>
          <w:rFonts w:ascii="宋体" w:hAnsi="宋体"/>
          <w:szCs w:val="21"/>
        </w:rPr>
        <w:t>课程内容丰富，而课时有限，所以，</w:t>
      </w:r>
      <w:r>
        <w:rPr>
          <w:rFonts w:hint="eastAsia" w:ascii="宋体" w:hAnsi="宋体"/>
          <w:szCs w:val="21"/>
        </w:rPr>
        <w:t>主要内容将</w:t>
      </w:r>
      <w:r>
        <w:rPr>
          <w:rFonts w:ascii="宋体" w:hAnsi="宋体"/>
          <w:szCs w:val="21"/>
        </w:rPr>
        <w:t>不限于某一本教材，而是以专题的</w:t>
      </w:r>
      <w:r>
        <w:rPr>
          <w:rFonts w:hint="eastAsia" w:ascii="宋体" w:hAnsi="宋体"/>
          <w:szCs w:val="21"/>
        </w:rPr>
        <w:t>形式</w:t>
      </w:r>
      <w:r>
        <w:rPr>
          <w:rFonts w:ascii="宋体" w:hAnsi="宋体"/>
          <w:szCs w:val="21"/>
        </w:rPr>
        <w:t>，</w:t>
      </w:r>
      <w:r>
        <w:rPr>
          <w:rFonts w:hint="eastAsia" w:ascii="宋体" w:hAnsi="宋体"/>
          <w:szCs w:val="21"/>
        </w:rPr>
        <w:t>在城市</w:t>
      </w:r>
      <w:r>
        <w:rPr>
          <w:rFonts w:ascii="宋体" w:hAnsi="宋体"/>
          <w:szCs w:val="21"/>
        </w:rPr>
        <w:t>从起源到</w:t>
      </w:r>
      <w:r>
        <w:rPr>
          <w:rFonts w:hint="eastAsia" w:ascii="宋体" w:hAnsi="宋体"/>
          <w:szCs w:val="21"/>
        </w:rPr>
        <w:t>发展</w:t>
      </w:r>
      <w:r>
        <w:rPr>
          <w:rFonts w:ascii="宋体" w:hAnsi="宋体"/>
          <w:szCs w:val="21"/>
        </w:rPr>
        <w:t>成熟的主体知识框架的指引下，</w:t>
      </w:r>
      <w:r>
        <w:rPr>
          <w:rFonts w:hint="eastAsia" w:ascii="宋体" w:hAnsi="宋体"/>
          <w:szCs w:val="21"/>
        </w:rPr>
        <w:t>分</w:t>
      </w:r>
      <w:r>
        <w:rPr>
          <w:rFonts w:ascii="宋体" w:hAnsi="宋体"/>
          <w:szCs w:val="21"/>
        </w:rPr>
        <w:t>专题</w:t>
      </w:r>
      <w:r>
        <w:rPr>
          <w:rFonts w:hint="eastAsia" w:ascii="宋体" w:hAnsi="宋体"/>
          <w:szCs w:val="21"/>
        </w:rPr>
        <w:t>讲授各个不同历史时期中外城市的</w:t>
      </w:r>
      <w:r>
        <w:rPr>
          <w:rFonts w:ascii="宋体" w:hAnsi="宋体"/>
          <w:szCs w:val="21"/>
        </w:rPr>
        <w:t>发展</w:t>
      </w:r>
      <w:r>
        <w:rPr>
          <w:rFonts w:hint="eastAsia" w:ascii="宋体" w:hAnsi="宋体"/>
          <w:szCs w:val="21"/>
        </w:rPr>
        <w:t>，既要从历史的纵向发展来学习，也要加强同一</w:t>
      </w:r>
      <w:r>
        <w:rPr>
          <w:rFonts w:ascii="宋体" w:hAnsi="宋体"/>
          <w:szCs w:val="21"/>
        </w:rPr>
        <w:t>时期不同文化背景下</w:t>
      </w:r>
      <w:r>
        <w:rPr>
          <w:rFonts w:hint="eastAsia" w:ascii="宋体" w:hAnsi="宋体"/>
          <w:szCs w:val="21"/>
        </w:rPr>
        <w:t>城市</w:t>
      </w:r>
      <w:r>
        <w:rPr>
          <w:rFonts w:ascii="宋体" w:hAnsi="宋体"/>
          <w:szCs w:val="21"/>
        </w:rPr>
        <w:t>发展的</w:t>
      </w:r>
      <w:r>
        <w:rPr>
          <w:rFonts w:hint="eastAsia" w:ascii="宋体" w:hAnsi="宋体"/>
          <w:szCs w:val="21"/>
        </w:rPr>
        <w:t>横向来</w:t>
      </w:r>
      <w:r>
        <w:rPr>
          <w:rFonts w:ascii="宋体" w:hAnsi="宋体"/>
          <w:szCs w:val="21"/>
        </w:rPr>
        <w:t>进行</w:t>
      </w:r>
      <w:r>
        <w:rPr>
          <w:rFonts w:hint="eastAsia" w:ascii="宋体" w:hAnsi="宋体"/>
          <w:szCs w:val="21"/>
        </w:rPr>
        <w:t>比较分析，对比其中的多样</w:t>
      </w:r>
      <w:r>
        <w:rPr>
          <w:rFonts w:ascii="宋体" w:hAnsi="宋体"/>
          <w:szCs w:val="21"/>
        </w:rPr>
        <w:t>性、</w:t>
      </w:r>
      <w:r>
        <w:rPr>
          <w:rFonts w:hint="eastAsia" w:ascii="宋体" w:hAnsi="宋体"/>
          <w:szCs w:val="21"/>
        </w:rPr>
        <w:t>差异性和特殊性。</w:t>
      </w:r>
    </w:p>
    <w:p w14:paraId="41542FD8">
      <w:pPr>
        <w:pStyle w:val="12"/>
        <w:spacing w:line="276" w:lineRule="auto"/>
        <w:ind w:firstLine="0" w:firstLineChars="0"/>
        <w:rPr>
          <w:rFonts w:hint="eastAsia" w:ascii="宋体" w:hAnsi="宋体"/>
          <w:szCs w:val="21"/>
        </w:rPr>
      </w:pPr>
      <w:r>
        <w:rPr>
          <w:rFonts w:hint="eastAsia" w:ascii="宋体" w:hAnsi="宋体"/>
          <w:szCs w:val="21"/>
        </w:rPr>
        <w:t xml:space="preserve">2．教学策略 </w:t>
      </w:r>
    </w:p>
    <w:p w14:paraId="0B3EB8B3">
      <w:pPr>
        <w:spacing w:line="276" w:lineRule="auto"/>
        <w:ind w:firstLine="420" w:firstLineChars="200"/>
        <w:rPr>
          <w:rFonts w:hint="eastAsia" w:ascii="宋体" w:hAnsi="宋体"/>
          <w:szCs w:val="21"/>
        </w:rPr>
      </w:pPr>
      <w:r>
        <w:rPr>
          <w:rFonts w:hint="eastAsia" w:ascii="宋体" w:hAnsi="宋体"/>
          <w:szCs w:val="21"/>
        </w:rPr>
        <w:t>本课程突出理论性，</w:t>
      </w:r>
      <w:r>
        <w:rPr>
          <w:rFonts w:ascii="宋体" w:hAnsi="宋体"/>
          <w:szCs w:val="21"/>
        </w:rPr>
        <w:t>在分开讲述中外城市发展史的同</w:t>
      </w:r>
      <w:r>
        <w:rPr>
          <w:rFonts w:hint="eastAsia" w:ascii="宋体" w:hAnsi="宋体"/>
          <w:szCs w:val="21"/>
        </w:rPr>
        <w:t>时</w:t>
      </w:r>
      <w:r>
        <w:rPr>
          <w:rFonts w:ascii="宋体" w:hAnsi="宋体"/>
          <w:szCs w:val="21"/>
        </w:rPr>
        <w:t>，将注重结合中外城市发展的对比</w:t>
      </w:r>
      <w:r>
        <w:rPr>
          <w:rFonts w:hint="eastAsia" w:ascii="宋体" w:hAnsi="宋体"/>
          <w:szCs w:val="21"/>
        </w:rPr>
        <w:t>分析</w:t>
      </w:r>
      <w:r>
        <w:rPr>
          <w:rFonts w:ascii="宋体" w:hAnsi="宋体"/>
          <w:szCs w:val="21"/>
        </w:rPr>
        <w:t>，同时，在授课过程中，结合老师城市遗址考古研究的</w:t>
      </w:r>
      <w:r>
        <w:rPr>
          <w:rFonts w:hint="eastAsia" w:ascii="宋体" w:hAnsi="宋体"/>
          <w:szCs w:val="21"/>
        </w:rPr>
        <w:t>课题</w:t>
      </w:r>
      <w:r>
        <w:rPr>
          <w:rFonts w:ascii="宋体" w:hAnsi="宋体"/>
          <w:szCs w:val="21"/>
        </w:rPr>
        <w:t>，增加</w:t>
      </w:r>
      <w:r>
        <w:rPr>
          <w:rFonts w:hint="eastAsia" w:ascii="宋体" w:hAnsi="宋体"/>
          <w:szCs w:val="21"/>
        </w:rPr>
        <w:t>本学科有关城市考古</w:t>
      </w:r>
      <w:r>
        <w:rPr>
          <w:rFonts w:ascii="宋体" w:hAnsi="宋体"/>
          <w:szCs w:val="21"/>
        </w:rPr>
        <w:t>方面的</w:t>
      </w:r>
      <w:r>
        <w:rPr>
          <w:rFonts w:hint="eastAsia" w:ascii="宋体" w:hAnsi="宋体"/>
          <w:szCs w:val="21"/>
        </w:rPr>
        <w:t>最新</w:t>
      </w:r>
      <w:r>
        <w:rPr>
          <w:rFonts w:ascii="宋体" w:hAnsi="宋体"/>
          <w:szCs w:val="21"/>
        </w:rPr>
        <w:t>研究</w:t>
      </w:r>
      <w:r>
        <w:rPr>
          <w:rFonts w:hint="eastAsia" w:ascii="宋体" w:hAnsi="宋体"/>
          <w:szCs w:val="21"/>
        </w:rPr>
        <w:t>成果的介绍</w:t>
      </w:r>
      <w:r>
        <w:rPr>
          <w:rFonts w:ascii="宋体" w:hAnsi="宋体"/>
          <w:szCs w:val="21"/>
        </w:rPr>
        <w:t>和讲述</w:t>
      </w:r>
      <w:r>
        <w:rPr>
          <w:rFonts w:hint="eastAsia" w:ascii="宋体" w:hAnsi="宋体"/>
          <w:szCs w:val="21"/>
        </w:rPr>
        <w:t>，本课程将给予授课教师一定自主性，在保证讲授基础内容的前提下，根据个人特长对其他授课内容进行适当取舍。</w:t>
      </w:r>
    </w:p>
    <w:p w14:paraId="48051C4F">
      <w:pPr>
        <w:pStyle w:val="12"/>
        <w:spacing w:line="276" w:lineRule="auto"/>
        <w:ind w:firstLine="0" w:firstLineChars="0"/>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教学设计</w:t>
      </w:r>
    </w:p>
    <w:p w14:paraId="2BE10F35">
      <w:pPr>
        <w:spacing w:line="276" w:lineRule="auto"/>
        <w:ind w:firstLine="420" w:firstLineChars="200"/>
        <w:rPr>
          <w:rFonts w:ascii="宋体" w:hAnsi="宋体"/>
          <w:szCs w:val="21"/>
        </w:rPr>
      </w:pPr>
      <w:r>
        <w:rPr>
          <w:rFonts w:hint="eastAsia" w:ascii="宋体" w:hAnsi="宋体"/>
          <w:szCs w:val="21"/>
        </w:rPr>
        <w:t>本课程以课堂理论讲授为主。为了</w:t>
      </w:r>
      <w:r>
        <w:rPr>
          <w:rFonts w:ascii="宋体" w:hAnsi="宋体"/>
          <w:szCs w:val="21"/>
        </w:rPr>
        <w:t>调动学生学习</w:t>
      </w:r>
      <w:r>
        <w:rPr>
          <w:rFonts w:hint="eastAsia" w:ascii="宋体" w:hAnsi="宋体"/>
          <w:szCs w:val="21"/>
        </w:rPr>
        <w:t>的</w:t>
      </w:r>
      <w:r>
        <w:rPr>
          <w:rFonts w:ascii="宋体" w:hAnsi="宋体"/>
          <w:szCs w:val="21"/>
        </w:rPr>
        <w:t>积极性和培养高年级</w:t>
      </w:r>
      <w:r>
        <w:rPr>
          <w:rFonts w:hint="eastAsia" w:ascii="宋体" w:hAnsi="宋体"/>
          <w:szCs w:val="21"/>
        </w:rPr>
        <w:t>学生查阅</w:t>
      </w:r>
      <w:r>
        <w:rPr>
          <w:rFonts w:ascii="宋体" w:hAnsi="宋体"/>
          <w:szCs w:val="21"/>
        </w:rPr>
        <w:t>文献、阅读文献和总结分析的能力，</w:t>
      </w:r>
      <w:r>
        <w:rPr>
          <w:rFonts w:hint="eastAsia" w:ascii="宋体" w:hAnsi="宋体"/>
          <w:szCs w:val="21"/>
        </w:rPr>
        <w:t>根据</w:t>
      </w:r>
      <w:r>
        <w:rPr>
          <w:rFonts w:ascii="宋体" w:hAnsi="宋体"/>
          <w:szCs w:val="21"/>
        </w:rPr>
        <w:t>课程安排，</w:t>
      </w:r>
      <w:r>
        <w:rPr>
          <w:rFonts w:hint="eastAsia" w:ascii="宋体" w:hAnsi="宋体"/>
          <w:szCs w:val="21"/>
        </w:rPr>
        <w:t>将抽取不同的知识点，以专题研究的方式布置给学生，采用</w:t>
      </w:r>
      <w:r>
        <w:rPr>
          <w:rFonts w:ascii="宋体" w:hAnsi="宋体"/>
          <w:szCs w:val="21"/>
        </w:rPr>
        <w:t>反转</w:t>
      </w:r>
      <w:r>
        <w:rPr>
          <w:rFonts w:hint="eastAsia" w:ascii="宋体" w:hAnsi="宋体"/>
          <w:szCs w:val="21"/>
        </w:rPr>
        <w:t>课堂的</w:t>
      </w:r>
      <w:r>
        <w:rPr>
          <w:rFonts w:ascii="宋体" w:hAnsi="宋体"/>
          <w:szCs w:val="21"/>
        </w:rPr>
        <w:t>方式，请学生以</w:t>
      </w:r>
      <w:r>
        <w:rPr>
          <w:rFonts w:hint="eastAsia" w:ascii="宋体" w:hAnsi="宋体"/>
          <w:szCs w:val="21"/>
        </w:rPr>
        <w:t>小组</w:t>
      </w:r>
      <w:r>
        <w:rPr>
          <w:rFonts w:ascii="宋体" w:hAnsi="宋体"/>
          <w:szCs w:val="21"/>
        </w:rPr>
        <w:t>的形式</w:t>
      </w:r>
      <w:r>
        <w:rPr>
          <w:rFonts w:hint="eastAsia" w:ascii="宋体" w:hAnsi="宋体"/>
          <w:szCs w:val="21"/>
        </w:rPr>
        <w:t>就专题研究进行</w:t>
      </w:r>
      <w:r>
        <w:rPr>
          <w:rFonts w:ascii="宋体" w:hAnsi="宋体"/>
          <w:szCs w:val="21"/>
        </w:rPr>
        <w:t>汇报，</w:t>
      </w:r>
      <w:r>
        <w:rPr>
          <w:rFonts w:hint="eastAsia" w:ascii="宋体" w:hAnsi="宋体"/>
          <w:szCs w:val="21"/>
        </w:rPr>
        <w:t>老师为主</w:t>
      </w:r>
      <w:r>
        <w:rPr>
          <w:rFonts w:ascii="宋体" w:hAnsi="宋体"/>
          <w:szCs w:val="21"/>
        </w:rPr>
        <w:t>进行发</w:t>
      </w:r>
      <w:r>
        <w:rPr>
          <w:rFonts w:hint="eastAsia" w:ascii="宋体" w:hAnsi="宋体"/>
          <w:szCs w:val="21"/>
        </w:rPr>
        <w:t>问</w:t>
      </w:r>
      <w:r>
        <w:rPr>
          <w:rFonts w:ascii="宋体" w:hAnsi="宋体"/>
          <w:szCs w:val="21"/>
        </w:rPr>
        <w:t>，</w:t>
      </w:r>
      <w:r>
        <w:rPr>
          <w:rFonts w:hint="eastAsia" w:ascii="宋体" w:hAnsi="宋体"/>
          <w:szCs w:val="21"/>
        </w:rPr>
        <w:t>以思辨的精神让学生去分析</w:t>
      </w:r>
      <w:r>
        <w:rPr>
          <w:rFonts w:ascii="宋体" w:hAnsi="宋体"/>
          <w:szCs w:val="21"/>
        </w:rPr>
        <w:t>城市发展的特</w:t>
      </w:r>
      <w:r>
        <w:rPr>
          <w:rFonts w:hint="eastAsia" w:ascii="宋体" w:hAnsi="宋体"/>
          <w:szCs w:val="21"/>
        </w:rPr>
        <w:t>征</w:t>
      </w:r>
      <w:r>
        <w:rPr>
          <w:rFonts w:ascii="宋体" w:hAnsi="宋体"/>
          <w:szCs w:val="21"/>
        </w:rPr>
        <w:t>和智慧，</w:t>
      </w:r>
      <w:r>
        <w:rPr>
          <w:rFonts w:hint="eastAsia" w:ascii="宋体" w:hAnsi="宋体"/>
          <w:szCs w:val="21"/>
        </w:rPr>
        <w:t>培养学生的自主学习、研究和思辨的能力。</w:t>
      </w:r>
    </w:p>
    <w:p w14:paraId="5762587C">
      <w:pPr>
        <w:pStyle w:val="12"/>
        <w:spacing w:line="276" w:lineRule="auto"/>
        <w:ind w:firstLine="0" w:firstLineChars="0"/>
        <w:rPr>
          <w:rFonts w:hint="eastAsia" w:ascii="宋体" w:hAnsi="宋体"/>
          <w:szCs w:val="21"/>
        </w:rPr>
      </w:pPr>
      <w:r>
        <w:rPr>
          <w:rFonts w:ascii="宋体" w:hAnsi="宋体"/>
          <w:szCs w:val="21"/>
        </w:rPr>
        <w:t>4</w:t>
      </w:r>
      <w:r>
        <w:rPr>
          <w:rFonts w:hint="eastAsia" w:ascii="宋体" w:hAnsi="宋体"/>
          <w:szCs w:val="21"/>
        </w:rPr>
        <w:t xml:space="preserve">．教学方法 </w:t>
      </w:r>
    </w:p>
    <w:p w14:paraId="7100B691">
      <w:pPr>
        <w:pStyle w:val="12"/>
        <w:spacing w:line="276" w:lineRule="auto"/>
        <w:rPr>
          <w:rFonts w:hint="eastAsia" w:ascii="宋体" w:hAnsi="宋体"/>
          <w:szCs w:val="21"/>
        </w:rPr>
      </w:pPr>
      <w:r>
        <w:rPr>
          <w:rFonts w:hint="eastAsia" w:ascii="宋体" w:hAnsi="宋体"/>
          <w:szCs w:val="21"/>
        </w:rPr>
        <w:t>本课程采用老师课堂讲授、学生</w:t>
      </w:r>
      <w:r>
        <w:rPr>
          <w:rFonts w:ascii="宋体" w:hAnsi="宋体"/>
          <w:szCs w:val="21"/>
        </w:rPr>
        <w:t>专题</w:t>
      </w:r>
      <w:r>
        <w:rPr>
          <w:rFonts w:hint="eastAsia" w:ascii="宋体" w:hAnsi="宋体"/>
          <w:szCs w:val="21"/>
        </w:rPr>
        <w:t>汇报</w:t>
      </w:r>
      <w:r>
        <w:rPr>
          <w:rFonts w:ascii="宋体" w:hAnsi="宋体"/>
          <w:szCs w:val="21"/>
        </w:rPr>
        <w:t>、老师点评、学生互评</w:t>
      </w:r>
      <w:r>
        <w:rPr>
          <w:rFonts w:hint="eastAsia" w:ascii="宋体" w:hAnsi="宋体"/>
          <w:szCs w:val="21"/>
        </w:rPr>
        <w:t>，</w:t>
      </w:r>
      <w:r>
        <w:rPr>
          <w:rFonts w:ascii="宋体" w:hAnsi="宋体"/>
          <w:szCs w:val="21"/>
        </w:rPr>
        <w:t>可能的情况下</w:t>
      </w:r>
      <w:r>
        <w:rPr>
          <w:rFonts w:hint="eastAsia" w:ascii="宋体" w:hAnsi="宋体"/>
          <w:szCs w:val="21"/>
        </w:rPr>
        <w:t>也</w:t>
      </w:r>
      <w:r>
        <w:rPr>
          <w:rFonts w:ascii="宋体" w:hAnsi="宋体"/>
          <w:szCs w:val="21"/>
        </w:rPr>
        <w:t>可采用老师</w:t>
      </w:r>
      <w:r>
        <w:rPr>
          <w:rFonts w:hint="eastAsia" w:ascii="宋体" w:hAnsi="宋体"/>
          <w:szCs w:val="21"/>
        </w:rPr>
        <w:t xml:space="preserve">录播等方式相结合的教学方法。 </w:t>
      </w:r>
    </w:p>
    <w:p w14:paraId="58E68D8E">
      <w:pPr>
        <w:pStyle w:val="12"/>
        <w:spacing w:line="276" w:lineRule="auto"/>
        <w:ind w:firstLine="0" w:firstLineChars="0"/>
        <w:rPr>
          <w:rFonts w:hint="eastAsia" w:ascii="宋体" w:hAnsi="宋体"/>
          <w:szCs w:val="21"/>
        </w:rPr>
      </w:pPr>
      <w:r>
        <w:rPr>
          <w:rFonts w:ascii="宋体" w:hAnsi="宋体"/>
          <w:szCs w:val="21"/>
        </w:rPr>
        <w:t>5</w:t>
      </w:r>
      <w:r>
        <w:rPr>
          <w:rFonts w:hint="eastAsia" w:ascii="宋体" w:hAnsi="宋体"/>
          <w:szCs w:val="21"/>
        </w:rPr>
        <w:t xml:space="preserve">．教学场地与设施 </w:t>
      </w:r>
    </w:p>
    <w:p w14:paraId="607FF938">
      <w:pPr>
        <w:pStyle w:val="12"/>
        <w:spacing w:line="276" w:lineRule="auto"/>
        <w:rPr>
          <w:rFonts w:ascii="宋体" w:hAnsi="宋体"/>
          <w:szCs w:val="21"/>
        </w:rPr>
      </w:pPr>
      <w:r>
        <w:rPr>
          <w:rFonts w:hint="eastAsia" w:ascii="宋体" w:hAnsi="宋体"/>
          <w:szCs w:val="21"/>
        </w:rPr>
        <w:t>课堂教学需要多媒体教室，最好</w:t>
      </w:r>
      <w:r>
        <w:rPr>
          <w:rFonts w:ascii="宋体" w:hAnsi="宋体"/>
          <w:szCs w:val="21"/>
        </w:rPr>
        <w:t>能有智慧</w:t>
      </w:r>
      <w:r>
        <w:rPr>
          <w:rFonts w:hint="eastAsia" w:ascii="宋体" w:hAnsi="宋体"/>
          <w:szCs w:val="21"/>
        </w:rPr>
        <w:t>教室</w:t>
      </w:r>
      <w:r>
        <w:rPr>
          <w:rFonts w:ascii="宋体" w:hAnsi="宋体"/>
          <w:szCs w:val="21"/>
        </w:rPr>
        <w:t>，这样有利于</w:t>
      </w:r>
      <w:r>
        <w:rPr>
          <w:rFonts w:hint="eastAsia" w:ascii="宋体" w:hAnsi="宋体"/>
          <w:szCs w:val="21"/>
        </w:rPr>
        <w:t>老师和</w:t>
      </w:r>
      <w:r>
        <w:rPr>
          <w:rFonts w:ascii="宋体" w:hAnsi="宋体"/>
          <w:szCs w:val="21"/>
        </w:rPr>
        <w:t>学生之间的互动交流</w:t>
      </w:r>
      <w:r>
        <w:rPr>
          <w:rFonts w:hint="eastAsia" w:ascii="宋体" w:hAnsi="宋体"/>
          <w:szCs w:val="21"/>
        </w:rPr>
        <w:t xml:space="preserve">。 </w:t>
      </w:r>
    </w:p>
    <w:p w14:paraId="1630F4F9">
      <w:pPr>
        <w:pStyle w:val="12"/>
        <w:spacing w:line="276" w:lineRule="auto"/>
        <w:ind w:firstLine="0" w:firstLineChars="0"/>
        <w:rPr>
          <w:rFonts w:hint="eastAsia" w:ascii="宋体" w:hAnsi="宋体"/>
          <w:szCs w:val="21"/>
        </w:rPr>
      </w:pPr>
      <w:r>
        <w:rPr>
          <w:rFonts w:ascii="宋体" w:hAnsi="宋体"/>
          <w:szCs w:val="21"/>
        </w:rPr>
        <w:t>6</w:t>
      </w:r>
      <w:r>
        <w:rPr>
          <w:rFonts w:hint="eastAsia" w:ascii="宋体" w:hAnsi="宋体"/>
          <w:szCs w:val="21"/>
        </w:rPr>
        <w:t xml:space="preserve">．教学服务 </w:t>
      </w:r>
    </w:p>
    <w:p w14:paraId="3EA5D59E">
      <w:pPr>
        <w:pStyle w:val="12"/>
        <w:spacing w:line="276" w:lineRule="auto"/>
        <w:rPr>
          <w:rFonts w:hint="eastAsia" w:ascii="宋体" w:hAnsi="宋体"/>
          <w:szCs w:val="21"/>
        </w:rPr>
      </w:pPr>
      <w:r>
        <w:rPr>
          <w:rFonts w:hint="eastAsia" w:ascii="宋体" w:hAnsi="宋体"/>
          <w:szCs w:val="21"/>
        </w:rPr>
        <w:t>授课教师除了组织课堂研讨外，还应向学生及时提供答疑服务；要布置课外文献</w:t>
      </w:r>
      <w:r>
        <w:rPr>
          <w:rFonts w:ascii="宋体" w:hAnsi="宋体"/>
          <w:szCs w:val="21"/>
        </w:rPr>
        <w:t>的研读</w:t>
      </w:r>
      <w:r>
        <w:rPr>
          <w:rFonts w:hint="eastAsia" w:ascii="宋体" w:hAnsi="宋体"/>
          <w:szCs w:val="21"/>
        </w:rPr>
        <w:t>，</w:t>
      </w:r>
      <w:r>
        <w:rPr>
          <w:rFonts w:ascii="宋体" w:hAnsi="宋体"/>
          <w:szCs w:val="21"/>
        </w:rPr>
        <w:t>城市参观和考察等</w:t>
      </w:r>
      <w:r>
        <w:rPr>
          <w:rFonts w:hint="eastAsia" w:ascii="宋体" w:hAnsi="宋体"/>
          <w:szCs w:val="21"/>
        </w:rPr>
        <w:t>作业，有条件的情况下可进行作业讲评。</w:t>
      </w:r>
    </w:p>
    <w:p w14:paraId="5BA6A4E5">
      <w:pPr>
        <w:pStyle w:val="12"/>
        <w:spacing w:before="78" w:beforeLines="25" w:after="78" w:afterLines="25" w:line="276" w:lineRule="auto"/>
        <w:ind w:firstLine="0" w:firstLineChars="0"/>
        <w:rPr>
          <w:rFonts w:ascii="宋体" w:hAnsi="宋体"/>
          <w:szCs w:val="21"/>
        </w:rPr>
      </w:pPr>
    </w:p>
    <w:p w14:paraId="22DAEF63">
      <w:pPr>
        <w:pStyle w:val="12"/>
        <w:spacing w:before="78" w:beforeLines="25" w:after="78" w:afterLines="25" w:line="276" w:lineRule="auto"/>
        <w:ind w:firstLine="0" w:firstLineChars="0"/>
        <w:rPr>
          <w:rFonts w:hint="eastAsia" w:ascii="黑体" w:hAnsi="黑体" w:eastAsia="黑体"/>
          <w:sz w:val="24"/>
          <w:szCs w:val="24"/>
        </w:rPr>
      </w:pPr>
      <w:r>
        <w:rPr>
          <w:rFonts w:hint="eastAsia" w:ascii="黑体" w:hAnsi="黑体" w:eastAsia="黑体"/>
          <w:sz w:val="24"/>
          <w:szCs w:val="24"/>
        </w:rPr>
        <w:t>六、课程考核</w:t>
      </w:r>
    </w:p>
    <w:p w14:paraId="5672F42B">
      <w:pPr>
        <w:spacing w:line="276" w:lineRule="auto"/>
        <w:ind w:firstLine="420" w:firstLineChars="200"/>
        <w:rPr>
          <w:color w:val="000000"/>
          <w:szCs w:val="21"/>
        </w:rPr>
      </w:pPr>
      <w:r>
        <w:rPr>
          <w:rFonts w:hint="eastAsia"/>
          <w:color w:val="000000"/>
          <w:szCs w:val="21"/>
        </w:rPr>
        <w:t>过程性考核（</w:t>
      </w:r>
      <w:r>
        <w:rPr>
          <w:color w:val="000000"/>
          <w:szCs w:val="21"/>
        </w:rPr>
        <w:t>30</w:t>
      </w:r>
      <w:r>
        <w:rPr>
          <w:rFonts w:hint="eastAsia"/>
          <w:color w:val="000000"/>
          <w:szCs w:val="21"/>
        </w:rPr>
        <w:t>%）+</w:t>
      </w:r>
      <w:r>
        <w:rPr>
          <w:color w:val="000000"/>
          <w:szCs w:val="21"/>
        </w:rPr>
        <w:t xml:space="preserve"> </w:t>
      </w:r>
      <w:r>
        <w:rPr>
          <w:rFonts w:hint="eastAsia"/>
          <w:color w:val="000000"/>
          <w:szCs w:val="21"/>
        </w:rPr>
        <w:t>结果性考核（7</w:t>
      </w:r>
      <w:r>
        <w:rPr>
          <w:color w:val="000000"/>
          <w:szCs w:val="21"/>
        </w:rPr>
        <w:t>0</w:t>
      </w:r>
      <w:r>
        <w:rPr>
          <w:rFonts w:hint="eastAsia"/>
          <w:color w:val="000000"/>
          <w:szCs w:val="21"/>
        </w:rPr>
        <w:t>%）</w:t>
      </w:r>
    </w:p>
    <w:p w14:paraId="6B9FDD9B">
      <w:pPr>
        <w:numPr>
          <w:ilvl w:val="0"/>
          <w:numId w:val="2"/>
        </w:numPr>
        <w:spacing w:line="276" w:lineRule="auto"/>
        <w:rPr>
          <w:rFonts w:ascii="宋体" w:hAnsi="宋体"/>
          <w:szCs w:val="21"/>
        </w:rPr>
      </w:pPr>
      <w:r>
        <w:rPr>
          <w:rFonts w:hint="eastAsia"/>
          <w:color w:val="000000"/>
          <w:szCs w:val="21"/>
        </w:rPr>
        <w:t>过程性考核（3</w:t>
      </w:r>
      <w:r>
        <w:rPr>
          <w:color w:val="000000"/>
          <w:szCs w:val="21"/>
        </w:rPr>
        <w:t>0</w:t>
      </w:r>
      <w:r>
        <w:rPr>
          <w:rFonts w:hint="eastAsia"/>
          <w:color w:val="000000"/>
          <w:szCs w:val="21"/>
        </w:rPr>
        <w:t>%）：</w:t>
      </w:r>
      <w:r>
        <w:rPr>
          <w:rFonts w:hint="eastAsia" w:ascii="宋体" w:hAnsi="宋体"/>
          <w:szCs w:val="21"/>
        </w:rPr>
        <w:t>根据课程进度安排反转</w:t>
      </w:r>
      <w:r>
        <w:rPr>
          <w:rFonts w:ascii="宋体" w:hAnsi="宋体"/>
          <w:szCs w:val="21"/>
        </w:rPr>
        <w:t>课堂式研讨，学生报告是主要的考核内容</w:t>
      </w:r>
      <w:r>
        <w:rPr>
          <w:rFonts w:hint="eastAsia" w:ascii="宋体" w:hAnsi="宋体"/>
          <w:szCs w:val="21"/>
        </w:rPr>
        <w:t>；</w:t>
      </w:r>
    </w:p>
    <w:p w14:paraId="3489905E">
      <w:pPr>
        <w:numPr>
          <w:ilvl w:val="0"/>
          <w:numId w:val="2"/>
        </w:numPr>
        <w:spacing w:line="276" w:lineRule="auto"/>
        <w:rPr>
          <w:rFonts w:hint="eastAsia"/>
          <w:color w:val="000000"/>
          <w:szCs w:val="21"/>
        </w:rPr>
      </w:pPr>
      <w:r>
        <w:rPr>
          <w:rFonts w:hint="eastAsia"/>
          <w:color w:val="000000"/>
          <w:szCs w:val="21"/>
        </w:rPr>
        <w:t>结果性考核（7</w:t>
      </w:r>
      <w:r>
        <w:rPr>
          <w:color w:val="000000"/>
          <w:szCs w:val="21"/>
        </w:rPr>
        <w:t>0</w:t>
      </w:r>
      <w:r>
        <w:rPr>
          <w:rFonts w:hint="eastAsia"/>
          <w:color w:val="000000"/>
          <w:szCs w:val="21"/>
        </w:rPr>
        <w:t>%）：课程结束</w:t>
      </w:r>
      <w:r>
        <w:rPr>
          <w:color w:val="000000"/>
          <w:szCs w:val="21"/>
        </w:rPr>
        <w:t>后，学生</w:t>
      </w:r>
      <w:r>
        <w:rPr>
          <w:rFonts w:hint="eastAsia"/>
          <w:color w:val="000000"/>
          <w:szCs w:val="21"/>
        </w:rPr>
        <w:t>提交</w:t>
      </w:r>
      <w:r>
        <w:rPr>
          <w:color w:val="000000"/>
          <w:szCs w:val="21"/>
        </w:rPr>
        <w:t>的</w:t>
      </w:r>
      <w:r>
        <w:rPr>
          <w:rFonts w:hint="eastAsia"/>
          <w:color w:val="000000"/>
          <w:szCs w:val="21"/>
        </w:rPr>
        <w:t>论文作为</w:t>
      </w:r>
      <w:r>
        <w:rPr>
          <w:color w:val="000000"/>
          <w:szCs w:val="21"/>
        </w:rPr>
        <w:t>主要的考核成果</w:t>
      </w:r>
      <w:r>
        <w:rPr>
          <w:rFonts w:hint="eastAsia"/>
          <w:color w:val="000000"/>
          <w:szCs w:val="21"/>
        </w:rPr>
        <w:t>；</w:t>
      </w:r>
    </w:p>
    <w:p w14:paraId="294363BD">
      <w:pPr>
        <w:spacing w:line="276" w:lineRule="auto"/>
        <w:ind w:left="420" w:leftChars="200"/>
        <w:rPr>
          <w:rFonts w:hint="eastAsia"/>
          <w:color w:val="FF0000"/>
          <w:szCs w:val="21"/>
        </w:rPr>
      </w:pPr>
      <w:r>
        <w:rPr>
          <w:rFonts w:hint="eastAsia" w:ascii="宋体" w:hAnsi="宋体"/>
          <w:szCs w:val="21"/>
        </w:rPr>
        <w:t>注：本</w:t>
      </w:r>
      <w:r>
        <w:rPr>
          <w:rFonts w:ascii="宋体" w:hAnsi="宋体"/>
          <w:szCs w:val="21"/>
        </w:rPr>
        <w:t>课程的教学注重过程，</w:t>
      </w:r>
      <w:r>
        <w:rPr>
          <w:rFonts w:hint="eastAsia" w:ascii="宋体" w:hAnsi="宋体"/>
          <w:szCs w:val="21"/>
        </w:rPr>
        <w:t>教师也可以适当调整各部分考核内容的比例，但结课论文比例不超过 50%，最终成绩按百分制给出，60 分为及格。</w:t>
      </w:r>
    </w:p>
    <w:p w14:paraId="42FC5542">
      <w:pPr>
        <w:pStyle w:val="12"/>
        <w:spacing w:before="78" w:beforeLines="25" w:after="78" w:afterLines="25" w:line="276" w:lineRule="auto"/>
        <w:ind w:firstLine="0" w:firstLineChars="0"/>
        <w:rPr>
          <w:rFonts w:ascii="黑体" w:hAnsi="黑体" w:eastAsia="黑体"/>
          <w:sz w:val="24"/>
          <w:szCs w:val="24"/>
        </w:rPr>
      </w:pPr>
      <w:r>
        <w:rPr>
          <w:rFonts w:hint="eastAsia" w:ascii="黑体" w:hAnsi="黑体" w:eastAsia="黑体"/>
          <w:sz w:val="24"/>
          <w:szCs w:val="24"/>
        </w:rPr>
        <w:t>七、说明</w:t>
      </w:r>
    </w:p>
    <w:p w14:paraId="313D6E28">
      <w:pPr>
        <w:spacing w:line="276" w:lineRule="auto"/>
        <w:rPr>
          <w:rFonts w:hint="eastAsia" w:ascii="宋体" w:hAnsi="宋体"/>
          <w:szCs w:val="21"/>
        </w:rPr>
      </w:pPr>
      <w:r>
        <w:rPr>
          <w:rFonts w:ascii="宋体" w:hAnsi="宋体"/>
          <w:szCs w:val="21"/>
        </w:rPr>
        <w:t xml:space="preserve">1. </w:t>
      </w:r>
      <w:r>
        <w:rPr>
          <w:rFonts w:hint="eastAsia" w:ascii="宋体" w:hAnsi="宋体"/>
          <w:szCs w:val="21"/>
        </w:rPr>
        <w:t>本课程教学质量标准适用于本校《城市发展</w:t>
      </w:r>
      <w:r>
        <w:rPr>
          <w:rFonts w:ascii="宋体" w:hAnsi="宋体"/>
          <w:szCs w:val="21"/>
        </w:rPr>
        <w:t>史</w:t>
      </w:r>
      <w:r>
        <w:rPr>
          <w:rFonts w:hint="eastAsia" w:ascii="宋体" w:hAnsi="宋体"/>
          <w:szCs w:val="21"/>
        </w:rPr>
        <w:t xml:space="preserve">》的课程教学，要求学时、学分均相同。 </w:t>
      </w:r>
    </w:p>
    <w:p w14:paraId="7BC09659">
      <w:pPr>
        <w:spacing w:line="276" w:lineRule="auto"/>
        <w:rPr>
          <w:rFonts w:ascii="宋体" w:hAnsi="宋体"/>
          <w:szCs w:val="21"/>
        </w:rPr>
      </w:pPr>
      <w:r>
        <w:rPr>
          <w:rFonts w:ascii="宋体" w:hAnsi="宋体"/>
          <w:szCs w:val="21"/>
        </w:rPr>
        <w:t xml:space="preserve">2. </w:t>
      </w:r>
      <w:r>
        <w:rPr>
          <w:rFonts w:hint="eastAsia" w:ascii="宋体" w:hAnsi="宋体"/>
          <w:szCs w:val="21"/>
        </w:rPr>
        <w:t>本课程教学质量标准的变更需由课程负责人提出，专业负责人进行审批。</w:t>
      </w:r>
    </w:p>
    <w:p w14:paraId="7276CC81">
      <w:pPr>
        <w:spacing w:line="276" w:lineRule="auto"/>
        <w:rPr>
          <w:rFonts w:ascii="宋体" w:hAnsi="宋体"/>
          <w:szCs w:val="21"/>
        </w:rPr>
      </w:pPr>
      <w:r>
        <w:rPr>
          <w:rFonts w:ascii="宋体" w:hAnsi="宋体"/>
          <w:szCs w:val="21"/>
        </w:rPr>
        <w:t xml:space="preserve">3. </w:t>
      </w:r>
      <w:r>
        <w:rPr>
          <w:rFonts w:hint="eastAsia" w:ascii="宋体" w:hAnsi="宋体"/>
          <w:szCs w:val="21"/>
        </w:rPr>
        <w:t>课程教学质量标准的变更应由课程负责人提出申请，经专业负责人审定、学院教学院长审批后，报教务部备案。本课程教学质量标准由承担此课程的主讲教师负责执行。</w:t>
      </w:r>
    </w:p>
    <w:p w14:paraId="439AE2D1">
      <w:pPr>
        <w:spacing w:line="276" w:lineRule="auto"/>
        <w:ind w:firstLine="420" w:firstLineChars="200"/>
        <w:rPr>
          <w:rFonts w:hint="eastAsia"/>
          <w:szCs w:val="21"/>
        </w:rPr>
      </w:pPr>
    </w:p>
    <w:p w14:paraId="2200CF19">
      <w:pPr>
        <w:spacing w:line="276" w:lineRule="auto"/>
        <w:ind w:right="630" w:firstLine="5040" w:firstLineChars="2400"/>
        <w:jc w:val="right"/>
        <w:rPr>
          <w:rFonts w:hint="eastAsia" w:ascii="宋体"/>
        </w:rPr>
      </w:pPr>
      <w:r>
        <w:rPr>
          <w:rFonts w:hint="eastAsia" w:ascii="宋体"/>
        </w:rPr>
        <w:t>制定者：常</w:t>
      </w:r>
      <w:r>
        <w:rPr>
          <w:rFonts w:ascii="宋体"/>
        </w:rPr>
        <w:t>江、冯姗姗</w:t>
      </w:r>
    </w:p>
    <w:p w14:paraId="10A06002">
      <w:pPr>
        <w:spacing w:line="276" w:lineRule="auto"/>
        <w:ind w:right="1050" w:firstLine="5040" w:firstLineChars="2400"/>
        <w:jc w:val="center"/>
        <w:rPr>
          <w:rFonts w:ascii="宋体"/>
        </w:rPr>
      </w:pPr>
      <w:r>
        <w:rPr>
          <w:rFonts w:hint="eastAsia" w:ascii="宋体"/>
        </w:rPr>
        <w:t xml:space="preserve">       审定者：朱文龙</w:t>
      </w:r>
    </w:p>
    <w:p w14:paraId="72D7B575">
      <w:pPr>
        <w:spacing w:line="276" w:lineRule="auto"/>
        <w:ind w:right="1050" w:firstLine="5040" w:firstLineChars="2400"/>
        <w:jc w:val="center"/>
      </w:pPr>
      <w:r>
        <w:t xml:space="preserve">       </w:t>
      </w:r>
      <w:r>
        <w:rPr>
          <w:rFonts w:hint="eastAsia"/>
        </w:rPr>
        <w:t xml:space="preserve">批准者：孙 </w:t>
      </w:r>
      <w:r>
        <w:t xml:space="preserve"> </w:t>
      </w:r>
      <w:r>
        <w:rPr>
          <w:rFonts w:hint="eastAsia"/>
        </w:rPr>
        <w:t>良</w:t>
      </w:r>
    </w:p>
    <w:p w14:paraId="42FD291B">
      <w:pPr>
        <w:spacing w:line="276" w:lineRule="auto"/>
        <w:ind w:firstLine="420" w:firstLineChars="200"/>
      </w:pPr>
    </w:p>
    <w:p w14:paraId="73A81E56">
      <w:pPr>
        <w:spacing w:line="400" w:lineRule="exact"/>
        <w:ind w:firstLine="5040" w:firstLineChars="2400"/>
        <w:jc w:val="right"/>
      </w:pPr>
    </w:p>
    <w:p w14:paraId="560A68C6">
      <w:pPr>
        <w:rPr>
          <w:rFonts w:hint="eastAsia"/>
          <w:lang w:val="en-US" w:eastAsia="zh-CN"/>
        </w:rPr>
      </w:pPr>
    </w:p>
    <w:p w14:paraId="5E08D48E">
      <w:pPr>
        <w:spacing w:line="400" w:lineRule="exact"/>
        <w:ind w:firstLine="5040" w:firstLineChars="2400"/>
        <w:jc w:val="right"/>
      </w:pPr>
    </w:p>
    <w:p w14:paraId="5FA9A5E7">
      <w:pPr>
        <w:spacing w:line="400" w:lineRule="exact"/>
        <w:ind w:firstLine="5040" w:firstLineChars="2400"/>
        <w:jc w:val="right"/>
      </w:pPr>
    </w:p>
    <w:p w14:paraId="6ECFE609">
      <w:pPr>
        <w:spacing w:line="400" w:lineRule="exact"/>
        <w:ind w:firstLine="5040" w:firstLineChars="2400"/>
        <w:jc w:val="right"/>
      </w:pPr>
    </w:p>
    <w:p w14:paraId="2E69904A">
      <w:pPr>
        <w:spacing w:line="400" w:lineRule="exact"/>
        <w:ind w:firstLine="5040" w:firstLineChars="2400"/>
        <w:jc w:val="right"/>
      </w:pPr>
    </w:p>
    <w:p w14:paraId="58404D54">
      <w:pPr>
        <w:spacing w:line="400" w:lineRule="exact"/>
        <w:ind w:firstLine="5040" w:firstLineChars="2400"/>
        <w:jc w:val="right"/>
      </w:pPr>
    </w:p>
    <w:p w14:paraId="31E1E562">
      <w:pPr>
        <w:spacing w:line="400" w:lineRule="exact"/>
        <w:ind w:firstLine="5040" w:firstLineChars="2400"/>
        <w:jc w:val="right"/>
      </w:pPr>
    </w:p>
    <w:p w14:paraId="43E3AD58">
      <w:pPr>
        <w:spacing w:line="400" w:lineRule="exact"/>
        <w:ind w:firstLine="5040" w:firstLineChars="2400"/>
        <w:jc w:val="right"/>
      </w:pPr>
    </w:p>
    <w:p w14:paraId="01F4E9B2">
      <w:pPr>
        <w:spacing w:line="400" w:lineRule="exact"/>
        <w:ind w:firstLine="5040" w:firstLineChars="2400"/>
        <w:jc w:val="right"/>
      </w:pPr>
    </w:p>
    <w:p w14:paraId="4B9A8F11">
      <w:pPr>
        <w:spacing w:line="400" w:lineRule="exact"/>
        <w:ind w:firstLine="5040" w:firstLineChars="2400"/>
        <w:jc w:val="right"/>
      </w:pPr>
    </w:p>
    <w:p w14:paraId="1E148041">
      <w:pPr>
        <w:spacing w:line="400" w:lineRule="exact"/>
        <w:ind w:firstLine="5040" w:firstLineChars="2400"/>
        <w:jc w:val="right"/>
      </w:pPr>
    </w:p>
    <w:p w14:paraId="359360F5">
      <w:pPr>
        <w:spacing w:line="400" w:lineRule="exact"/>
        <w:ind w:firstLine="5040" w:firstLineChars="2400"/>
        <w:jc w:val="right"/>
      </w:pPr>
    </w:p>
    <w:p w14:paraId="10E71BDE">
      <w:pPr>
        <w:spacing w:line="400" w:lineRule="exact"/>
        <w:ind w:firstLine="5040" w:firstLineChars="2400"/>
        <w:jc w:val="right"/>
      </w:pPr>
    </w:p>
    <w:p w14:paraId="3308A5EF">
      <w:pPr>
        <w:spacing w:line="400" w:lineRule="exact"/>
        <w:ind w:firstLine="5040" w:firstLineChars="2400"/>
        <w:jc w:val="right"/>
      </w:pPr>
    </w:p>
    <w:p w14:paraId="2B5BC3DA">
      <w:pPr>
        <w:spacing w:line="400" w:lineRule="exact"/>
        <w:ind w:firstLine="5040" w:firstLineChars="2400"/>
        <w:jc w:val="right"/>
      </w:pPr>
    </w:p>
    <w:p w14:paraId="5802BDFC">
      <w:pPr>
        <w:spacing w:line="400" w:lineRule="exact"/>
        <w:ind w:firstLine="5040" w:firstLineChars="2400"/>
        <w:jc w:val="right"/>
      </w:pPr>
    </w:p>
    <w:p w14:paraId="0E4DD2EA">
      <w:pPr>
        <w:spacing w:line="400" w:lineRule="exact"/>
        <w:ind w:firstLine="5040" w:firstLineChars="2400"/>
        <w:jc w:val="right"/>
      </w:pPr>
    </w:p>
    <w:p w14:paraId="2F0CEED3">
      <w:pPr>
        <w:spacing w:line="400" w:lineRule="exact"/>
        <w:ind w:firstLine="5040" w:firstLineChars="2400"/>
        <w:jc w:val="right"/>
      </w:pPr>
    </w:p>
    <w:p w14:paraId="4B34C5EB">
      <w:pPr>
        <w:spacing w:line="400" w:lineRule="exact"/>
        <w:ind w:firstLine="5040" w:firstLineChars="2400"/>
        <w:jc w:val="right"/>
      </w:pPr>
    </w:p>
    <w:p w14:paraId="3C4386CC">
      <w:pPr>
        <w:spacing w:line="400" w:lineRule="exact"/>
        <w:ind w:firstLine="5040" w:firstLineChars="2400"/>
        <w:jc w:val="right"/>
      </w:pPr>
    </w:p>
    <w:p w14:paraId="6B79D2A1">
      <w:pPr>
        <w:spacing w:line="400" w:lineRule="exact"/>
        <w:ind w:firstLine="5040" w:firstLineChars="2400"/>
        <w:jc w:val="right"/>
      </w:pPr>
    </w:p>
    <w:p w14:paraId="1B95EA6B">
      <w:pPr>
        <w:spacing w:line="400" w:lineRule="exact"/>
        <w:ind w:firstLine="5040" w:firstLineChars="2400"/>
        <w:jc w:val="right"/>
      </w:pPr>
    </w:p>
    <w:p w14:paraId="3C11A28A">
      <w:pPr>
        <w:spacing w:line="400" w:lineRule="exact"/>
        <w:ind w:firstLine="5040" w:firstLineChars="2400"/>
        <w:jc w:val="right"/>
      </w:pPr>
    </w:p>
    <w:p w14:paraId="0FA6927C">
      <w:pPr>
        <w:spacing w:line="400" w:lineRule="exact"/>
        <w:ind w:firstLine="5040" w:firstLineChars="2400"/>
        <w:jc w:val="right"/>
      </w:pPr>
    </w:p>
    <w:p w14:paraId="0C41E2FE">
      <w:pPr>
        <w:pStyle w:val="2"/>
        <w:bidi w:val="0"/>
        <w:rPr>
          <w:rFonts w:hint="eastAsia" w:eastAsia="仿宋"/>
          <w:bCs/>
          <w:szCs w:val="21"/>
          <w:lang w:val="en-US" w:eastAsia="zh-CN"/>
        </w:rPr>
      </w:pPr>
      <w:bookmarkStart w:id="7" w:name="_Toc27332"/>
      <w:r>
        <w:rPr>
          <w:rFonts w:hint="eastAsia"/>
        </w:rPr>
        <w:t>课程编号：</w:t>
      </w:r>
      <w:r>
        <w:rPr>
          <w:rFonts w:hint="eastAsia"/>
          <w:lang w:val="en-US" w:eastAsia="zh-CN"/>
        </w:rPr>
        <w:t>P</w:t>
      </w:r>
      <w:r>
        <w:rPr>
          <w:rFonts w:hint="eastAsia" w:eastAsia="仿宋"/>
          <w:bCs/>
          <w:szCs w:val="21"/>
        </w:rPr>
        <w:t>24</w:t>
      </w:r>
      <w:r>
        <w:rPr>
          <w:rFonts w:hint="eastAsia" w:eastAsia="仿宋"/>
          <w:bCs/>
          <w:szCs w:val="21"/>
          <w:lang w:val="en-US" w:eastAsia="zh-CN"/>
        </w:rPr>
        <w:t>15313</w:t>
      </w:r>
      <w:bookmarkEnd w:id="7"/>
    </w:p>
    <w:p w14:paraId="1B98553D">
      <w:pPr>
        <w:pStyle w:val="3"/>
        <w:bidi w:val="0"/>
      </w:pPr>
      <w:bookmarkStart w:id="8" w:name="_Toc19023"/>
      <w:r>
        <w:t>《学科前沿讲座》课程教学质量标准</w:t>
      </w:r>
      <w:bookmarkEnd w:id="8"/>
    </w:p>
    <w:p w14:paraId="3E0AC4C6">
      <w:pPr>
        <w:pStyle w:val="14"/>
        <w:spacing w:line="276" w:lineRule="auto"/>
        <w:ind w:firstLine="0" w:firstLineChars="0"/>
        <w:rPr>
          <w:rFonts w:hint="eastAsia" w:ascii="黑体" w:hAnsi="黑体" w:eastAsia="黑体"/>
        </w:rPr>
      </w:pPr>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5545E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3E2BC1F0">
            <w:pPr>
              <w:snapToGrid w:val="0"/>
              <w:spacing w:line="288" w:lineRule="auto"/>
              <w:jc w:val="left"/>
              <w:rPr>
                <w:rFonts w:eastAsia="仿宋"/>
                <w:bCs/>
                <w:szCs w:val="21"/>
              </w:rPr>
            </w:pPr>
            <w:r>
              <w:rPr>
                <w:rFonts w:eastAsia="仿宋"/>
                <w:bCs/>
                <w:szCs w:val="21"/>
              </w:rPr>
              <w:t>课程</w:t>
            </w:r>
            <w:r>
              <w:rPr>
                <w:rFonts w:hint="eastAsia" w:eastAsia="仿宋"/>
                <w:bCs/>
                <w:szCs w:val="21"/>
              </w:rPr>
              <w:t>编号</w:t>
            </w:r>
          </w:p>
        </w:tc>
        <w:tc>
          <w:tcPr>
            <w:tcW w:w="7372" w:type="dxa"/>
            <w:gridSpan w:val="5"/>
            <w:vAlign w:val="bottom"/>
          </w:tcPr>
          <w:p w14:paraId="2FBBDE25">
            <w:pPr>
              <w:snapToGrid w:val="0"/>
              <w:spacing w:line="288" w:lineRule="auto"/>
              <w:jc w:val="left"/>
              <w:rPr>
                <w:rFonts w:eastAsia="仿宋"/>
                <w:bCs/>
                <w:szCs w:val="21"/>
              </w:rPr>
            </w:pPr>
            <w:r>
              <w:rPr>
                <w:rFonts w:ascii="宋体"/>
                <w:szCs w:val="21"/>
              </w:rPr>
              <w:t>P2415313</w:t>
            </w:r>
          </w:p>
        </w:tc>
      </w:tr>
      <w:tr w14:paraId="24B41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vAlign w:val="center"/>
          </w:tcPr>
          <w:p w14:paraId="7706EA8C">
            <w:pPr>
              <w:snapToGrid w:val="0"/>
              <w:spacing w:line="288" w:lineRule="auto"/>
              <w:jc w:val="left"/>
              <w:rPr>
                <w:rFonts w:eastAsia="仿宋"/>
                <w:bCs/>
                <w:szCs w:val="21"/>
              </w:rPr>
            </w:pPr>
            <w:r>
              <w:rPr>
                <w:rFonts w:eastAsia="仿宋"/>
                <w:bCs/>
                <w:szCs w:val="21"/>
              </w:rPr>
              <w:t>课程名称</w:t>
            </w:r>
          </w:p>
        </w:tc>
        <w:tc>
          <w:tcPr>
            <w:tcW w:w="7372" w:type="dxa"/>
            <w:gridSpan w:val="5"/>
            <w:vAlign w:val="center"/>
          </w:tcPr>
          <w:p w14:paraId="5F60EEC0">
            <w:pPr>
              <w:snapToGrid w:val="0"/>
              <w:spacing w:line="288" w:lineRule="auto"/>
              <w:jc w:val="left"/>
              <w:rPr>
                <w:rFonts w:eastAsia="仿宋"/>
                <w:bCs/>
                <w:szCs w:val="21"/>
              </w:rPr>
            </w:pPr>
            <w:r>
              <w:rPr>
                <w:rFonts w:eastAsia="仿宋"/>
                <w:bCs/>
                <w:szCs w:val="21"/>
              </w:rPr>
              <w:t>中文名:</w:t>
            </w:r>
            <w:r>
              <w:rPr>
                <w:rFonts w:hint="eastAsia" w:eastAsia="仿宋"/>
                <w:bCs/>
                <w:szCs w:val="21"/>
              </w:rPr>
              <w:t>学科前沿讲座</w:t>
            </w:r>
          </w:p>
        </w:tc>
      </w:tr>
      <w:tr w14:paraId="3C53A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vAlign w:val="center"/>
          </w:tcPr>
          <w:p w14:paraId="2C370D52">
            <w:pPr>
              <w:snapToGrid w:val="0"/>
              <w:spacing w:line="288" w:lineRule="auto"/>
              <w:jc w:val="left"/>
              <w:rPr>
                <w:rFonts w:eastAsia="仿宋"/>
                <w:bCs/>
                <w:szCs w:val="21"/>
              </w:rPr>
            </w:pPr>
          </w:p>
        </w:tc>
        <w:tc>
          <w:tcPr>
            <w:tcW w:w="7372" w:type="dxa"/>
            <w:gridSpan w:val="5"/>
            <w:vAlign w:val="center"/>
          </w:tcPr>
          <w:p w14:paraId="5706D62F">
            <w:pPr>
              <w:spacing w:line="288" w:lineRule="auto"/>
              <w:jc w:val="left"/>
              <w:rPr>
                <w:rFonts w:eastAsia="仿宋"/>
                <w:bCs/>
                <w:szCs w:val="21"/>
              </w:rPr>
            </w:pPr>
            <w:r>
              <w:rPr>
                <w:rFonts w:eastAsia="仿宋"/>
                <w:bCs/>
                <w:szCs w:val="21"/>
              </w:rPr>
              <w:t>英文名:</w:t>
            </w:r>
            <w:r>
              <w:rPr>
                <w:rFonts w:eastAsia="仿宋"/>
                <w:szCs w:val="21"/>
              </w:rPr>
              <w:t xml:space="preserve"> Lectures on the Frontiers of the Discipline</w:t>
            </w:r>
          </w:p>
        </w:tc>
      </w:tr>
      <w:tr w14:paraId="048BB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709211AF">
            <w:pPr>
              <w:snapToGrid w:val="0"/>
              <w:spacing w:line="288" w:lineRule="auto"/>
              <w:jc w:val="left"/>
              <w:rPr>
                <w:rFonts w:eastAsia="仿宋"/>
                <w:bCs/>
                <w:szCs w:val="21"/>
              </w:rPr>
            </w:pPr>
            <w:r>
              <w:rPr>
                <w:rFonts w:hint="eastAsia" w:eastAsia="仿宋"/>
                <w:bCs/>
                <w:szCs w:val="21"/>
              </w:rPr>
              <w:t>课程性质</w:t>
            </w:r>
          </w:p>
        </w:tc>
        <w:tc>
          <w:tcPr>
            <w:tcW w:w="3363" w:type="dxa"/>
            <w:vAlign w:val="center"/>
          </w:tcPr>
          <w:p w14:paraId="2EBD614F">
            <w:pPr>
              <w:snapToGrid w:val="0"/>
              <w:spacing w:line="288" w:lineRule="auto"/>
              <w:jc w:val="left"/>
              <w:rPr>
                <w:rFonts w:eastAsia="仿宋"/>
                <w:bCs/>
                <w:szCs w:val="21"/>
              </w:rPr>
            </w:pPr>
            <w:r>
              <w:rPr>
                <w:rFonts w:hint="eastAsia" w:eastAsia="仿宋"/>
                <w:bCs/>
                <w:szCs w:val="21"/>
              </w:rPr>
              <w:t>专业大类基础实践课程</w:t>
            </w:r>
          </w:p>
        </w:tc>
        <w:tc>
          <w:tcPr>
            <w:tcW w:w="1175" w:type="dxa"/>
            <w:vAlign w:val="center"/>
          </w:tcPr>
          <w:p w14:paraId="324ADB8E">
            <w:pPr>
              <w:snapToGrid w:val="0"/>
              <w:spacing w:line="288" w:lineRule="auto"/>
              <w:jc w:val="center"/>
              <w:rPr>
                <w:rFonts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vAlign w:val="center"/>
          </w:tcPr>
          <w:p w14:paraId="7CD5B7D7">
            <w:pPr>
              <w:snapToGrid w:val="0"/>
              <w:spacing w:line="288" w:lineRule="auto"/>
              <w:jc w:val="center"/>
              <w:rPr>
                <w:rFonts w:eastAsia="仿宋"/>
                <w:bCs/>
                <w:szCs w:val="21"/>
              </w:rPr>
            </w:pPr>
            <w:r>
              <w:rPr>
                <w:rFonts w:hint="eastAsia" w:ascii="宋体"/>
                <w:szCs w:val="21"/>
              </w:rPr>
              <w:t>1</w:t>
            </w:r>
          </w:p>
        </w:tc>
        <w:tc>
          <w:tcPr>
            <w:tcW w:w="800" w:type="dxa"/>
            <w:vAlign w:val="center"/>
          </w:tcPr>
          <w:p w14:paraId="2DFAAA78">
            <w:pPr>
              <w:snapToGrid w:val="0"/>
              <w:spacing w:line="288" w:lineRule="auto"/>
              <w:jc w:val="left"/>
              <w:rPr>
                <w:rFonts w:eastAsia="仿宋"/>
                <w:bCs/>
                <w:szCs w:val="21"/>
              </w:rPr>
            </w:pPr>
            <w:r>
              <w:rPr>
                <w:rFonts w:eastAsia="仿宋"/>
                <w:bCs/>
                <w:szCs w:val="21"/>
              </w:rPr>
              <w:t>学  时</w:t>
            </w:r>
          </w:p>
        </w:tc>
        <w:tc>
          <w:tcPr>
            <w:tcW w:w="1022" w:type="dxa"/>
            <w:vAlign w:val="center"/>
          </w:tcPr>
          <w:p w14:paraId="046A7EB6">
            <w:pPr>
              <w:snapToGrid w:val="0"/>
              <w:spacing w:line="288" w:lineRule="auto"/>
              <w:jc w:val="center"/>
              <w:rPr>
                <w:rFonts w:ascii="宋体"/>
              </w:rPr>
            </w:pPr>
            <w:r>
              <w:rPr>
                <w:rFonts w:hint="eastAsia" w:ascii="宋体"/>
                <w:szCs w:val="21"/>
              </w:rPr>
              <w:t>16</w:t>
            </w:r>
          </w:p>
        </w:tc>
      </w:tr>
      <w:tr w14:paraId="2051F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7F5EE61B">
            <w:pPr>
              <w:snapToGrid w:val="0"/>
              <w:spacing w:line="288" w:lineRule="auto"/>
              <w:jc w:val="left"/>
              <w:rPr>
                <w:rFonts w:eastAsia="仿宋"/>
                <w:bCs/>
                <w:szCs w:val="21"/>
              </w:rPr>
            </w:pPr>
            <w:r>
              <w:rPr>
                <w:rFonts w:eastAsia="仿宋"/>
                <w:bCs/>
                <w:szCs w:val="21"/>
              </w:rPr>
              <w:t>开课单位</w:t>
            </w:r>
          </w:p>
        </w:tc>
        <w:tc>
          <w:tcPr>
            <w:tcW w:w="7372" w:type="dxa"/>
            <w:gridSpan w:val="5"/>
            <w:vAlign w:val="center"/>
          </w:tcPr>
          <w:p w14:paraId="76AE85DA">
            <w:pPr>
              <w:snapToGrid w:val="0"/>
              <w:spacing w:line="288" w:lineRule="auto"/>
              <w:jc w:val="left"/>
              <w:rPr>
                <w:rFonts w:eastAsia="仿宋"/>
                <w:szCs w:val="21"/>
              </w:rPr>
            </w:pPr>
            <w:r>
              <w:rPr>
                <w:rFonts w:hint="eastAsia" w:eastAsia="仿宋"/>
                <w:szCs w:val="21"/>
              </w:rPr>
              <w:t>建筑与设计学院</w:t>
            </w:r>
          </w:p>
        </w:tc>
      </w:tr>
      <w:tr w14:paraId="4C93F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03E52B76">
            <w:pPr>
              <w:snapToGrid w:val="0"/>
              <w:spacing w:line="288" w:lineRule="auto"/>
              <w:jc w:val="left"/>
              <w:rPr>
                <w:rFonts w:eastAsia="仿宋"/>
                <w:bCs/>
                <w:szCs w:val="21"/>
              </w:rPr>
            </w:pPr>
            <w:r>
              <w:rPr>
                <w:rFonts w:eastAsia="仿宋"/>
                <w:bCs/>
                <w:szCs w:val="21"/>
              </w:rPr>
              <w:t>适用专业</w:t>
            </w:r>
          </w:p>
        </w:tc>
        <w:tc>
          <w:tcPr>
            <w:tcW w:w="7372" w:type="dxa"/>
            <w:gridSpan w:val="5"/>
            <w:vAlign w:val="center"/>
          </w:tcPr>
          <w:p w14:paraId="09C102C5">
            <w:pPr>
              <w:snapToGrid w:val="0"/>
              <w:spacing w:line="288" w:lineRule="auto"/>
              <w:jc w:val="left"/>
              <w:rPr>
                <w:rFonts w:eastAsia="仿宋"/>
                <w:szCs w:val="21"/>
              </w:rPr>
            </w:pPr>
            <w:r>
              <w:rPr>
                <w:rFonts w:hint="eastAsia" w:eastAsia="仿宋"/>
                <w:szCs w:val="21"/>
              </w:rPr>
              <w:t>城乡规划</w:t>
            </w:r>
            <w:r>
              <w:rPr>
                <w:rFonts w:eastAsia="仿宋"/>
                <w:szCs w:val="21"/>
              </w:rPr>
              <w:t>专业</w:t>
            </w:r>
          </w:p>
        </w:tc>
      </w:tr>
      <w:tr w14:paraId="5360C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643E6EE3">
            <w:pPr>
              <w:snapToGrid w:val="0"/>
              <w:spacing w:line="288" w:lineRule="auto"/>
              <w:jc w:val="left"/>
              <w:rPr>
                <w:rFonts w:eastAsia="仿宋"/>
                <w:bCs/>
                <w:szCs w:val="21"/>
              </w:rPr>
            </w:pPr>
            <w:r>
              <w:rPr>
                <w:rFonts w:eastAsia="仿宋"/>
                <w:bCs/>
                <w:szCs w:val="21"/>
              </w:rPr>
              <w:t>先修课程</w:t>
            </w:r>
          </w:p>
        </w:tc>
        <w:tc>
          <w:tcPr>
            <w:tcW w:w="7372" w:type="dxa"/>
            <w:gridSpan w:val="5"/>
            <w:vAlign w:val="center"/>
          </w:tcPr>
          <w:p w14:paraId="4A30F62C">
            <w:pPr>
              <w:widowControl/>
              <w:spacing w:line="288" w:lineRule="auto"/>
              <w:jc w:val="left"/>
              <w:rPr>
                <w:rFonts w:eastAsia="仿宋"/>
                <w:szCs w:val="21"/>
              </w:rPr>
            </w:pPr>
            <w:r>
              <w:rPr>
                <w:rFonts w:hint="eastAsia" w:eastAsia="仿宋"/>
                <w:szCs w:val="21"/>
              </w:rPr>
              <w:t>无</w:t>
            </w:r>
          </w:p>
        </w:tc>
      </w:tr>
    </w:tbl>
    <w:p w14:paraId="436DCAB2">
      <w:pPr>
        <w:spacing w:line="276" w:lineRule="auto"/>
        <w:ind w:firstLine="420" w:firstLineChars="200"/>
        <w:rPr>
          <w:rFonts w:ascii="宋体"/>
        </w:rPr>
      </w:pPr>
    </w:p>
    <w:p w14:paraId="6605ECC6">
      <w:pPr>
        <w:pStyle w:val="14"/>
        <w:spacing w:before="78" w:beforeLines="25" w:after="78" w:afterLines="25" w:line="276" w:lineRule="auto"/>
        <w:ind w:left="408" w:firstLine="0" w:firstLineChars="0"/>
        <w:rPr>
          <w:rFonts w:hint="eastAsia" w:ascii="黑体" w:hAnsi="黑体" w:eastAsia="黑体"/>
          <w:sz w:val="24"/>
          <w:szCs w:val="24"/>
        </w:rPr>
      </w:pPr>
      <w:r>
        <w:rPr>
          <w:rFonts w:hint="eastAsia" w:ascii="黑体" w:hAnsi="黑体" w:eastAsia="黑体"/>
          <w:sz w:val="24"/>
          <w:szCs w:val="24"/>
        </w:rPr>
        <w:t>一、课程目标</w:t>
      </w:r>
    </w:p>
    <w:p w14:paraId="0C59472B">
      <w:pPr>
        <w:spacing w:line="276" w:lineRule="auto"/>
        <w:ind w:firstLine="420" w:firstLineChars="200"/>
        <w:rPr>
          <w:rFonts w:ascii="宋体"/>
          <w:iCs/>
          <w:color w:val="FF0000"/>
        </w:rPr>
      </w:pPr>
      <w:r>
        <w:rPr>
          <w:rFonts w:hint="eastAsia"/>
          <w:bCs/>
          <w:szCs w:val="21"/>
        </w:rPr>
        <w:t>教学总目标：</w:t>
      </w:r>
    </w:p>
    <w:p w14:paraId="580BEAED">
      <w:pPr>
        <w:spacing w:line="276" w:lineRule="auto"/>
        <w:ind w:firstLine="420" w:firstLineChars="200"/>
        <w:rPr>
          <w:bCs/>
          <w:szCs w:val="21"/>
        </w:rPr>
      </w:pPr>
      <w:r>
        <w:rPr>
          <w:rFonts w:hint="eastAsia"/>
          <w:bCs/>
          <w:szCs w:val="21"/>
        </w:rPr>
        <w:t>通过系统化的教学以及学习，进一步了解城乡规划学的学科特性，并有效掌握城乡规划与不同领域学科的交叉知识，以及了解城乡规划在不同专业领域中的实际应用；初步掌握城乡规划理论、城市设计、绿色城乡规划和虚拟现实技术等学科前沿知识，充分学习城乡规划学科的实践与理论发展脉络；培养空间想象力、审美鉴赏力以及解决实际城乡规划问题的综合能力，拓展城乡规划专业的创新思维。通过融入城乡规划遗产保护和乡村振兴等，激发学生的家国情怀与社会责任感，树立正确的职业伦理与价值观，奠定城乡规划及相关专业学习、研究和实践的坚实基础。</w:t>
      </w:r>
    </w:p>
    <w:p w14:paraId="5C4069AD">
      <w:pPr>
        <w:spacing w:line="276" w:lineRule="auto"/>
        <w:ind w:firstLine="420" w:firstLineChars="200"/>
        <w:rPr>
          <w:bCs/>
          <w:szCs w:val="21"/>
        </w:rPr>
      </w:pPr>
      <w:r>
        <w:rPr>
          <w:rFonts w:hint="eastAsia"/>
          <w:bCs/>
          <w:szCs w:val="21"/>
        </w:rPr>
        <w:t>教学分目标：</w:t>
      </w:r>
    </w:p>
    <w:p w14:paraId="2E22FB0C">
      <w:pPr>
        <w:spacing w:line="276" w:lineRule="auto"/>
        <w:ind w:firstLine="420" w:firstLineChars="200"/>
        <w:rPr>
          <w:bCs/>
          <w:szCs w:val="21"/>
        </w:rPr>
      </w:pPr>
      <w:r>
        <w:rPr>
          <w:rFonts w:hint="eastAsia"/>
          <w:bCs/>
          <w:szCs w:val="21"/>
        </w:rPr>
        <w:t>教学目标1：</w:t>
      </w:r>
    </w:p>
    <w:p w14:paraId="0F05D61A">
      <w:pPr>
        <w:spacing w:line="276" w:lineRule="auto"/>
        <w:ind w:firstLine="420" w:firstLineChars="200"/>
        <w:rPr>
          <w:bCs/>
          <w:iCs/>
          <w:szCs w:val="21"/>
          <w:shd w:val="pct10" w:color="auto" w:fill="FFFFFF"/>
        </w:rPr>
      </w:pPr>
      <w:r>
        <w:rPr>
          <w:rFonts w:hint="eastAsia" w:ascii="宋体" w:hAnsi="宋体"/>
          <w:szCs w:val="21"/>
        </w:rPr>
        <w:t>使学生了解城乡规划学的学科特点，对城乡规划学科以及与其他学科之间的关系，有一个完整而系统的认识。培养学生掌握城乡规划学前沿知识以及跨学科应用的能力，并能够在专业实践中创新性地解决城乡规划领域中的实际问题。</w:t>
      </w:r>
      <w:r>
        <w:rPr>
          <w:rFonts w:hint="eastAsia"/>
          <w:bCs/>
          <w:szCs w:val="21"/>
        </w:rPr>
        <w:t>（支撑本专业毕业要求4）</w:t>
      </w:r>
    </w:p>
    <w:p w14:paraId="6DF355A5">
      <w:pPr>
        <w:spacing w:line="276" w:lineRule="auto"/>
        <w:ind w:firstLine="420" w:firstLineChars="200"/>
        <w:rPr>
          <w:bCs/>
          <w:szCs w:val="21"/>
        </w:rPr>
      </w:pPr>
      <w:r>
        <w:rPr>
          <w:rFonts w:hint="eastAsia"/>
          <w:bCs/>
          <w:szCs w:val="21"/>
        </w:rPr>
        <w:t>教学目标2：</w:t>
      </w:r>
    </w:p>
    <w:p w14:paraId="2B298F9B">
      <w:pPr>
        <w:spacing w:line="276" w:lineRule="auto"/>
        <w:ind w:firstLine="420" w:firstLineChars="200"/>
        <w:rPr>
          <w:bCs/>
          <w:szCs w:val="21"/>
        </w:rPr>
      </w:pPr>
      <w:r>
        <w:rPr>
          <w:rFonts w:hint="eastAsia" w:ascii="宋体" w:hAnsi="宋体"/>
          <w:szCs w:val="21"/>
        </w:rPr>
        <w:t>了解城乡规划学专业与技术类课程的基本知识，使学生明确专业的学习方向和研究领域；</w:t>
      </w:r>
      <w:r>
        <w:rPr>
          <w:rFonts w:ascii="宋体" w:hAnsi="宋体"/>
          <w:szCs w:val="21"/>
        </w:rPr>
        <w:t>培养学生应用现代技术的能力，掌握</w:t>
      </w:r>
      <w:r>
        <w:rPr>
          <w:rFonts w:hint="eastAsia" w:ascii="宋体" w:hAnsi="宋体"/>
          <w:szCs w:val="21"/>
        </w:rPr>
        <w:t>数据分析工具</w:t>
      </w:r>
      <w:r>
        <w:rPr>
          <w:rFonts w:ascii="宋体" w:hAnsi="宋体"/>
          <w:szCs w:val="21"/>
        </w:rPr>
        <w:t>、</w:t>
      </w:r>
      <w:r>
        <w:rPr>
          <w:rFonts w:hint="eastAsia" w:ascii="宋体" w:hAnsi="宋体"/>
          <w:szCs w:val="21"/>
        </w:rPr>
        <w:t>绿色建模技术等的能力。</w:t>
      </w:r>
      <w:r>
        <w:rPr>
          <w:rFonts w:hint="eastAsia"/>
          <w:bCs/>
          <w:szCs w:val="21"/>
        </w:rPr>
        <w:t>（支撑本专业毕业要求5）</w:t>
      </w:r>
    </w:p>
    <w:p w14:paraId="7477001A">
      <w:pPr>
        <w:spacing w:line="276" w:lineRule="auto"/>
        <w:ind w:firstLine="420" w:firstLineChars="200"/>
        <w:rPr>
          <w:bCs/>
          <w:szCs w:val="21"/>
        </w:rPr>
      </w:pPr>
      <w:r>
        <w:rPr>
          <w:rFonts w:hint="eastAsia"/>
          <w:bCs/>
          <w:szCs w:val="21"/>
        </w:rPr>
        <w:t>教学目标3：</w:t>
      </w:r>
    </w:p>
    <w:p w14:paraId="144BDAA3">
      <w:pPr>
        <w:spacing w:line="276" w:lineRule="auto"/>
        <w:ind w:firstLine="420" w:firstLineChars="200"/>
        <w:rPr>
          <w:bCs/>
          <w:szCs w:val="21"/>
        </w:rPr>
      </w:pPr>
      <w:r>
        <w:rPr>
          <w:rFonts w:hint="eastAsia" w:ascii="宋体" w:hAnsi="宋体"/>
          <w:szCs w:val="21"/>
        </w:rPr>
        <w:t>培养学生的环保意识和可持续发展理念，使其掌握绿色城乡规划、节能设计等相关知识与技术。</w:t>
      </w:r>
      <w:r>
        <w:rPr>
          <w:rFonts w:ascii="宋体" w:hAnsi="宋体"/>
          <w:szCs w:val="21"/>
        </w:rPr>
        <w:t>具备在</w:t>
      </w:r>
      <w:r>
        <w:rPr>
          <w:rFonts w:hint="eastAsia" w:ascii="宋体" w:hAnsi="宋体"/>
          <w:szCs w:val="21"/>
        </w:rPr>
        <w:t>城乡规划专业领域</w:t>
      </w:r>
      <w:r>
        <w:rPr>
          <w:rFonts w:ascii="宋体" w:hAnsi="宋体"/>
          <w:szCs w:val="21"/>
        </w:rPr>
        <w:t>中平衡美观、功能和</w:t>
      </w:r>
      <w:r>
        <w:rPr>
          <w:rFonts w:hint="eastAsia" w:ascii="宋体" w:hAnsi="宋体"/>
          <w:szCs w:val="21"/>
        </w:rPr>
        <w:t>可持续发展</w:t>
      </w:r>
      <w:r>
        <w:rPr>
          <w:rFonts w:ascii="宋体" w:hAnsi="宋体"/>
          <w:szCs w:val="21"/>
        </w:rPr>
        <w:t>需求的能力</w:t>
      </w:r>
      <w:r>
        <w:rPr>
          <w:rFonts w:hint="eastAsia" w:ascii="宋体" w:hAnsi="宋体"/>
          <w:szCs w:val="21"/>
        </w:rPr>
        <w:t>。</w:t>
      </w:r>
      <w:r>
        <w:rPr>
          <w:rFonts w:hint="eastAsia"/>
          <w:bCs/>
          <w:szCs w:val="21"/>
        </w:rPr>
        <w:t>（支撑本专业毕业要求7）</w:t>
      </w:r>
    </w:p>
    <w:p w14:paraId="3D0F55FD">
      <w:pPr>
        <w:spacing w:line="276" w:lineRule="auto"/>
        <w:ind w:firstLine="420" w:firstLineChars="200"/>
        <w:rPr>
          <w:bCs/>
          <w:szCs w:val="21"/>
        </w:rPr>
      </w:pPr>
      <w:r>
        <w:rPr>
          <w:rFonts w:hint="eastAsia"/>
          <w:bCs/>
          <w:szCs w:val="21"/>
        </w:rPr>
        <w:t>教学目标4（课程思政教学目标）：</w:t>
      </w:r>
    </w:p>
    <w:p w14:paraId="10629C49">
      <w:pPr>
        <w:spacing w:line="276" w:lineRule="auto"/>
        <w:ind w:firstLine="420" w:firstLineChars="200"/>
        <w:rPr>
          <w:bCs/>
          <w:szCs w:val="21"/>
        </w:rPr>
      </w:pPr>
      <w:r>
        <w:rPr>
          <w:rFonts w:hint="eastAsia" w:ascii="宋体" w:hAnsi="宋体"/>
          <w:szCs w:val="21"/>
        </w:rPr>
        <w:t>培养学生关注城乡规划领域的现象并关心生活中的城乡规划学问题，并培养</w:t>
      </w:r>
      <w:r>
        <w:rPr>
          <w:bCs/>
          <w:szCs w:val="21"/>
        </w:rPr>
        <w:t>社会责任感，激励学生在</w:t>
      </w:r>
      <w:r>
        <w:rPr>
          <w:rFonts w:hint="eastAsia"/>
          <w:bCs/>
          <w:szCs w:val="21"/>
        </w:rPr>
        <w:t>城乡规划专业</w:t>
      </w:r>
      <w:r>
        <w:rPr>
          <w:bCs/>
          <w:szCs w:val="21"/>
        </w:rPr>
        <w:t>实践中关注公共利益。</w:t>
      </w:r>
      <w:r>
        <w:rPr>
          <w:rFonts w:hint="eastAsia"/>
          <w:bCs/>
          <w:szCs w:val="21"/>
        </w:rPr>
        <w:t>（支撑本专业毕业要求1）</w:t>
      </w:r>
    </w:p>
    <w:p w14:paraId="32125A09">
      <w:pPr>
        <w:pStyle w:val="14"/>
        <w:spacing w:before="78" w:beforeLines="25" w:after="78" w:afterLines="25" w:line="276" w:lineRule="auto"/>
        <w:ind w:left="408" w:firstLine="0" w:firstLineChars="0"/>
        <w:rPr>
          <w:rFonts w:hint="eastAsia" w:ascii="黑体" w:hAnsi="黑体" w:eastAsia="黑体"/>
          <w:sz w:val="24"/>
          <w:szCs w:val="24"/>
        </w:rPr>
      </w:pPr>
      <w:r>
        <w:rPr>
          <w:rFonts w:hint="eastAsia" w:ascii="黑体" w:hAnsi="黑体" w:eastAsia="黑体"/>
          <w:sz w:val="24"/>
          <w:szCs w:val="24"/>
        </w:rPr>
        <w:t>二、课程内容、教学方法及学时分配</w:t>
      </w:r>
    </w:p>
    <w:p w14:paraId="0514E9FC">
      <w:pPr>
        <w:pStyle w:val="14"/>
        <w:spacing w:line="276" w:lineRule="auto"/>
        <w:ind w:firstLine="422"/>
        <w:rPr>
          <w:rFonts w:ascii="宋体"/>
          <w:iCs/>
          <w:sz w:val="20"/>
        </w:rPr>
      </w:pPr>
      <w:r>
        <w:rPr>
          <w:rFonts w:hint="eastAsia" w:ascii="宋体"/>
          <w:b/>
        </w:rPr>
        <w:t>主要教学内容</w:t>
      </w:r>
    </w:p>
    <w:tbl>
      <w:tblPr>
        <w:tblStyle w:val="7"/>
        <w:tblW w:w="51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447"/>
        <w:gridCol w:w="715"/>
        <w:gridCol w:w="426"/>
        <w:gridCol w:w="2268"/>
        <w:gridCol w:w="1559"/>
        <w:gridCol w:w="1417"/>
        <w:gridCol w:w="1843"/>
        <w:gridCol w:w="287"/>
      </w:tblGrid>
      <w:tr w14:paraId="155DBE4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tcBorders>
              <w:top w:val="single" w:color="auto" w:sz="12" w:space="0"/>
            </w:tcBorders>
            <w:vAlign w:val="center"/>
          </w:tcPr>
          <w:p w14:paraId="0E610C71">
            <w:pPr>
              <w:spacing w:line="240" w:lineRule="auto"/>
              <w:jc w:val="center"/>
              <w:rPr>
                <w:rFonts w:ascii="宋体"/>
                <w:b/>
                <w:bCs/>
                <w:sz w:val="18"/>
                <w:szCs w:val="18"/>
              </w:rPr>
            </w:pPr>
            <w:r>
              <w:rPr>
                <w:rFonts w:hint="eastAsia" w:ascii="宋体"/>
                <w:b/>
                <w:bCs/>
                <w:sz w:val="18"/>
                <w:szCs w:val="18"/>
              </w:rPr>
              <w:t>序号</w:t>
            </w:r>
          </w:p>
        </w:tc>
        <w:tc>
          <w:tcPr>
            <w:tcW w:w="715" w:type="dxa"/>
            <w:tcBorders>
              <w:top w:val="single" w:color="auto" w:sz="12" w:space="0"/>
            </w:tcBorders>
            <w:vAlign w:val="center"/>
          </w:tcPr>
          <w:p w14:paraId="3C26FEC0">
            <w:pPr>
              <w:spacing w:line="240" w:lineRule="auto"/>
              <w:jc w:val="center"/>
              <w:rPr>
                <w:rFonts w:ascii="宋体"/>
                <w:b/>
                <w:bCs/>
                <w:sz w:val="18"/>
                <w:szCs w:val="18"/>
              </w:rPr>
            </w:pPr>
            <w:r>
              <w:rPr>
                <w:rFonts w:hint="eastAsia" w:ascii="宋体"/>
                <w:b/>
                <w:bCs/>
                <w:sz w:val="18"/>
                <w:szCs w:val="18"/>
              </w:rPr>
              <w:t>章节</w:t>
            </w:r>
          </w:p>
        </w:tc>
        <w:tc>
          <w:tcPr>
            <w:tcW w:w="426" w:type="dxa"/>
            <w:tcBorders>
              <w:top w:val="single" w:color="auto" w:sz="12" w:space="0"/>
            </w:tcBorders>
            <w:vAlign w:val="center"/>
          </w:tcPr>
          <w:p w14:paraId="3F07F254">
            <w:pPr>
              <w:spacing w:line="240" w:lineRule="auto"/>
              <w:jc w:val="center"/>
              <w:rPr>
                <w:rFonts w:ascii="宋体"/>
                <w:b/>
                <w:bCs/>
                <w:sz w:val="18"/>
                <w:szCs w:val="18"/>
              </w:rPr>
            </w:pPr>
            <w:r>
              <w:rPr>
                <w:rFonts w:hint="eastAsia" w:ascii="宋体"/>
                <w:b/>
                <w:bCs/>
                <w:sz w:val="18"/>
                <w:szCs w:val="18"/>
              </w:rPr>
              <w:t>学时</w:t>
            </w:r>
          </w:p>
        </w:tc>
        <w:tc>
          <w:tcPr>
            <w:tcW w:w="2268" w:type="dxa"/>
            <w:tcBorders>
              <w:top w:val="single" w:color="auto" w:sz="12" w:space="0"/>
              <w:right w:val="single" w:color="auto" w:sz="4" w:space="0"/>
            </w:tcBorders>
            <w:vAlign w:val="center"/>
          </w:tcPr>
          <w:p w14:paraId="2EE84D8B">
            <w:pPr>
              <w:spacing w:line="240" w:lineRule="auto"/>
              <w:jc w:val="center"/>
              <w:rPr>
                <w:rFonts w:ascii="宋体"/>
                <w:b/>
                <w:bCs/>
                <w:sz w:val="18"/>
                <w:szCs w:val="18"/>
              </w:rPr>
            </w:pPr>
            <w:r>
              <w:rPr>
                <w:rFonts w:hint="eastAsia" w:ascii="宋体"/>
                <w:b/>
                <w:bCs/>
                <w:sz w:val="18"/>
                <w:szCs w:val="18"/>
              </w:rPr>
              <w:t>教学内容</w:t>
            </w:r>
          </w:p>
        </w:tc>
        <w:tc>
          <w:tcPr>
            <w:tcW w:w="1559" w:type="dxa"/>
            <w:tcBorders>
              <w:top w:val="single" w:color="auto" w:sz="12" w:space="0"/>
              <w:left w:val="single" w:color="auto" w:sz="4" w:space="0"/>
            </w:tcBorders>
            <w:vAlign w:val="center"/>
          </w:tcPr>
          <w:p w14:paraId="20F39CD9">
            <w:pPr>
              <w:spacing w:line="240" w:lineRule="auto"/>
              <w:jc w:val="center"/>
              <w:rPr>
                <w:rFonts w:ascii="宋体"/>
                <w:b/>
                <w:bCs/>
                <w:sz w:val="18"/>
                <w:szCs w:val="18"/>
              </w:rPr>
            </w:pPr>
            <w:r>
              <w:rPr>
                <w:rFonts w:hint="eastAsia" w:ascii="宋体"/>
                <w:b/>
                <w:bCs/>
                <w:sz w:val="18"/>
                <w:szCs w:val="18"/>
              </w:rPr>
              <w:t>重点难点</w:t>
            </w:r>
          </w:p>
        </w:tc>
        <w:tc>
          <w:tcPr>
            <w:tcW w:w="1417" w:type="dxa"/>
            <w:tcBorders>
              <w:top w:val="single" w:color="auto" w:sz="12" w:space="0"/>
            </w:tcBorders>
            <w:vAlign w:val="center"/>
          </w:tcPr>
          <w:p w14:paraId="3CD4F205">
            <w:pPr>
              <w:spacing w:line="240" w:lineRule="auto"/>
              <w:jc w:val="center"/>
              <w:rPr>
                <w:rFonts w:ascii="宋体"/>
                <w:b/>
                <w:bCs/>
                <w:sz w:val="18"/>
                <w:szCs w:val="18"/>
              </w:rPr>
            </w:pPr>
            <w:r>
              <w:rPr>
                <w:rFonts w:hint="eastAsia" w:ascii="宋体"/>
                <w:b/>
                <w:bCs/>
                <w:sz w:val="18"/>
                <w:szCs w:val="18"/>
              </w:rPr>
              <w:t>教学方法</w:t>
            </w:r>
          </w:p>
        </w:tc>
        <w:tc>
          <w:tcPr>
            <w:tcW w:w="1843" w:type="dxa"/>
            <w:tcBorders>
              <w:top w:val="single" w:color="auto" w:sz="12" w:space="0"/>
            </w:tcBorders>
            <w:vAlign w:val="center"/>
          </w:tcPr>
          <w:p w14:paraId="505584B4">
            <w:pPr>
              <w:spacing w:line="240" w:lineRule="auto"/>
              <w:jc w:val="center"/>
              <w:rPr>
                <w:rFonts w:ascii="宋体"/>
                <w:b/>
                <w:bCs/>
                <w:sz w:val="18"/>
                <w:szCs w:val="18"/>
              </w:rPr>
            </w:pPr>
            <w:r>
              <w:rPr>
                <w:rFonts w:hint="eastAsia" w:ascii="宋体"/>
                <w:b/>
                <w:bCs/>
                <w:sz w:val="18"/>
                <w:szCs w:val="18"/>
              </w:rPr>
              <w:t>课程思政教学点</w:t>
            </w:r>
          </w:p>
        </w:tc>
        <w:tc>
          <w:tcPr>
            <w:tcW w:w="287" w:type="dxa"/>
            <w:tcBorders>
              <w:top w:val="single" w:color="auto" w:sz="12" w:space="0"/>
            </w:tcBorders>
            <w:vAlign w:val="center"/>
          </w:tcPr>
          <w:p w14:paraId="7BD0D3E4">
            <w:pPr>
              <w:spacing w:line="240" w:lineRule="auto"/>
              <w:jc w:val="center"/>
              <w:rPr>
                <w:rFonts w:ascii="宋体"/>
                <w:b/>
                <w:bCs/>
                <w:sz w:val="18"/>
                <w:szCs w:val="18"/>
              </w:rPr>
            </w:pPr>
            <w:r>
              <w:rPr>
                <w:rFonts w:hint="eastAsia" w:ascii="宋体"/>
                <w:b/>
                <w:bCs/>
                <w:sz w:val="18"/>
                <w:szCs w:val="18"/>
              </w:rPr>
              <w:t>备注</w:t>
            </w:r>
          </w:p>
        </w:tc>
      </w:tr>
      <w:tr w14:paraId="4BC5C3C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vAlign w:val="center"/>
          </w:tcPr>
          <w:p w14:paraId="485870CB">
            <w:pPr>
              <w:pStyle w:val="13"/>
              <w:rPr>
                <w:rFonts w:hint="eastAsia"/>
              </w:rPr>
            </w:pPr>
            <w:r>
              <w:rPr>
                <w:rFonts w:hint="eastAsia"/>
              </w:rPr>
              <w:t>1</w:t>
            </w:r>
          </w:p>
        </w:tc>
        <w:tc>
          <w:tcPr>
            <w:tcW w:w="715" w:type="dxa"/>
            <w:vAlign w:val="center"/>
          </w:tcPr>
          <w:p w14:paraId="03EC09E5">
            <w:pPr>
              <w:spacing w:line="240" w:lineRule="auto"/>
              <w:jc w:val="center"/>
              <w:rPr>
                <w:rFonts w:ascii="宋体"/>
                <w:sz w:val="18"/>
                <w:szCs w:val="18"/>
              </w:rPr>
            </w:pPr>
            <w:r>
              <w:rPr>
                <w:rFonts w:hint="eastAsia" w:ascii="宋体"/>
                <w:sz w:val="18"/>
                <w:szCs w:val="18"/>
              </w:rPr>
              <w:t>第1章</w:t>
            </w:r>
          </w:p>
          <w:p w14:paraId="11444A1F">
            <w:pPr>
              <w:spacing w:line="240" w:lineRule="auto"/>
              <w:jc w:val="center"/>
              <w:rPr>
                <w:rFonts w:ascii="宋体"/>
                <w:sz w:val="18"/>
                <w:szCs w:val="18"/>
              </w:rPr>
            </w:pPr>
            <w:r>
              <w:rPr>
                <w:rFonts w:hint="eastAsia" w:ascii="宋体"/>
                <w:sz w:val="18"/>
                <w:szCs w:val="18"/>
              </w:rPr>
              <w:t>工矿城乡规划更新</w:t>
            </w:r>
          </w:p>
        </w:tc>
        <w:tc>
          <w:tcPr>
            <w:tcW w:w="426" w:type="dxa"/>
            <w:vAlign w:val="center"/>
          </w:tcPr>
          <w:p w14:paraId="03DC3605">
            <w:pPr>
              <w:spacing w:line="240" w:lineRule="auto"/>
              <w:jc w:val="center"/>
              <w:rPr>
                <w:rFonts w:ascii="宋体"/>
                <w:sz w:val="18"/>
                <w:szCs w:val="18"/>
              </w:rPr>
            </w:pPr>
            <w:r>
              <w:rPr>
                <w:rFonts w:hint="eastAsia" w:ascii="宋体"/>
                <w:sz w:val="18"/>
                <w:szCs w:val="18"/>
              </w:rPr>
              <w:t>2</w:t>
            </w:r>
          </w:p>
        </w:tc>
        <w:tc>
          <w:tcPr>
            <w:tcW w:w="2268" w:type="dxa"/>
            <w:tcBorders>
              <w:right w:val="single" w:color="auto" w:sz="4" w:space="0"/>
            </w:tcBorders>
            <w:vAlign w:val="center"/>
          </w:tcPr>
          <w:p w14:paraId="32111E7B">
            <w:pPr>
              <w:spacing w:line="240" w:lineRule="auto"/>
              <w:jc w:val="left"/>
              <w:rPr>
                <w:rFonts w:ascii="宋体"/>
                <w:sz w:val="18"/>
                <w:szCs w:val="18"/>
              </w:rPr>
            </w:pPr>
            <w:r>
              <w:rPr>
                <w:rFonts w:hint="eastAsia" w:ascii="宋体"/>
                <w:sz w:val="18"/>
                <w:szCs w:val="18"/>
              </w:rPr>
              <w:t>（1）结合中国矿业大学自身优势，让学生对于工矿等工业城乡规划遗产的价值有着深刻理解。</w:t>
            </w:r>
          </w:p>
          <w:p w14:paraId="55CB2528">
            <w:pPr>
              <w:spacing w:line="240" w:lineRule="auto"/>
              <w:jc w:val="left"/>
              <w:rPr>
                <w:rFonts w:ascii="宋体"/>
                <w:sz w:val="18"/>
                <w:szCs w:val="18"/>
              </w:rPr>
            </w:pPr>
            <w:r>
              <w:rPr>
                <w:rFonts w:hint="eastAsia" w:ascii="宋体"/>
                <w:sz w:val="18"/>
                <w:szCs w:val="18"/>
              </w:rPr>
              <w:t>（2）了解城乡规划、城市更新以及矿区生态修复与采矿迹地再利用等方面的研究前沿和知识。</w:t>
            </w:r>
          </w:p>
        </w:tc>
        <w:tc>
          <w:tcPr>
            <w:tcW w:w="1559" w:type="dxa"/>
            <w:tcBorders>
              <w:left w:val="single" w:color="auto" w:sz="4" w:space="0"/>
            </w:tcBorders>
            <w:vAlign w:val="center"/>
          </w:tcPr>
          <w:p w14:paraId="6D5D4C84">
            <w:pPr>
              <w:spacing w:line="240" w:lineRule="auto"/>
              <w:jc w:val="left"/>
              <w:rPr>
                <w:rFonts w:ascii="宋体"/>
                <w:sz w:val="18"/>
                <w:szCs w:val="18"/>
              </w:rPr>
            </w:pPr>
            <w:r>
              <w:rPr>
                <w:rFonts w:hint="eastAsia" w:ascii="宋体"/>
                <w:sz w:val="18"/>
                <w:szCs w:val="18"/>
              </w:rPr>
              <w:t>如何帮助学生理解工矿城乡规划作为工业遗产的历史和文化价值，同时了解在城乡规划、城市更新、矿区生态修复等方面的研究前沿和实际应用。</w:t>
            </w:r>
          </w:p>
        </w:tc>
        <w:tc>
          <w:tcPr>
            <w:tcW w:w="1417" w:type="dxa"/>
            <w:vAlign w:val="center"/>
          </w:tcPr>
          <w:p w14:paraId="2F4D4DC1">
            <w:pPr>
              <w:spacing w:line="240" w:lineRule="auto"/>
              <w:jc w:val="left"/>
              <w:rPr>
                <w:rFonts w:ascii="宋体"/>
                <w:sz w:val="18"/>
                <w:szCs w:val="18"/>
              </w:rPr>
            </w:pPr>
            <w:r>
              <w:rPr>
                <w:rFonts w:hint="eastAsia" w:ascii="宋体"/>
                <w:sz w:val="18"/>
                <w:szCs w:val="18"/>
              </w:rPr>
              <w:t>结合中国矿业大学的学科优势，深入探讨工矿城乡规划更新，引导学生对工业遗产的保护意识及其文化价值的传承。</w:t>
            </w:r>
          </w:p>
        </w:tc>
        <w:tc>
          <w:tcPr>
            <w:tcW w:w="1843" w:type="dxa"/>
            <w:vAlign w:val="center"/>
          </w:tcPr>
          <w:p w14:paraId="43ACAADF">
            <w:pPr>
              <w:spacing w:line="240" w:lineRule="auto"/>
              <w:jc w:val="left"/>
              <w:rPr>
                <w:rFonts w:ascii="宋体"/>
                <w:sz w:val="18"/>
                <w:szCs w:val="18"/>
              </w:rPr>
            </w:pPr>
            <w:r>
              <w:rPr>
                <w:rFonts w:hint="eastAsia" w:ascii="宋体"/>
                <w:sz w:val="18"/>
                <w:szCs w:val="18"/>
              </w:rPr>
              <w:t>让学生了解工矿城乡规划作为工业遗产的历史价值，更好地保护更新工矿城乡规划遗产，可以促进学生对于其文化底蕴的发掘，可以更好传承城市发展脉络。</w:t>
            </w:r>
          </w:p>
        </w:tc>
        <w:tc>
          <w:tcPr>
            <w:tcW w:w="287" w:type="dxa"/>
            <w:vAlign w:val="center"/>
          </w:tcPr>
          <w:p w14:paraId="52240AF9">
            <w:pPr>
              <w:spacing w:line="240" w:lineRule="auto"/>
              <w:jc w:val="center"/>
              <w:rPr>
                <w:rFonts w:ascii="宋体"/>
                <w:sz w:val="18"/>
                <w:szCs w:val="18"/>
              </w:rPr>
            </w:pPr>
          </w:p>
        </w:tc>
      </w:tr>
      <w:tr w14:paraId="1F66B0E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vAlign w:val="center"/>
          </w:tcPr>
          <w:p w14:paraId="7CF3A005">
            <w:pPr>
              <w:pStyle w:val="13"/>
              <w:rPr>
                <w:rFonts w:hint="eastAsia"/>
              </w:rPr>
            </w:pPr>
            <w:r>
              <w:rPr>
                <w:rFonts w:hint="eastAsia"/>
              </w:rPr>
              <w:t>2</w:t>
            </w:r>
          </w:p>
        </w:tc>
        <w:tc>
          <w:tcPr>
            <w:tcW w:w="715" w:type="dxa"/>
            <w:vAlign w:val="center"/>
          </w:tcPr>
          <w:p w14:paraId="294EE903">
            <w:pPr>
              <w:spacing w:line="240" w:lineRule="auto"/>
              <w:jc w:val="center"/>
              <w:rPr>
                <w:rFonts w:ascii="宋体"/>
                <w:sz w:val="18"/>
                <w:szCs w:val="18"/>
              </w:rPr>
            </w:pPr>
            <w:r>
              <w:rPr>
                <w:rFonts w:hint="eastAsia" w:ascii="宋体"/>
                <w:sz w:val="18"/>
                <w:szCs w:val="18"/>
              </w:rPr>
              <w:t>第2章</w:t>
            </w:r>
          </w:p>
          <w:p w14:paraId="534DE20B">
            <w:pPr>
              <w:spacing w:line="240" w:lineRule="auto"/>
              <w:jc w:val="center"/>
              <w:rPr>
                <w:rFonts w:ascii="宋体"/>
                <w:sz w:val="18"/>
                <w:szCs w:val="18"/>
              </w:rPr>
            </w:pPr>
            <w:r>
              <w:rPr>
                <w:rFonts w:hint="eastAsia" w:ascii="宋体"/>
                <w:sz w:val="18"/>
                <w:szCs w:val="18"/>
              </w:rPr>
              <w:t>乡村营建</w:t>
            </w:r>
          </w:p>
        </w:tc>
        <w:tc>
          <w:tcPr>
            <w:tcW w:w="426" w:type="dxa"/>
            <w:vAlign w:val="center"/>
          </w:tcPr>
          <w:p w14:paraId="6DE5A48C">
            <w:pPr>
              <w:spacing w:line="240" w:lineRule="auto"/>
              <w:jc w:val="center"/>
              <w:rPr>
                <w:rFonts w:ascii="宋体"/>
                <w:sz w:val="18"/>
                <w:szCs w:val="18"/>
              </w:rPr>
            </w:pPr>
            <w:r>
              <w:rPr>
                <w:rFonts w:hint="eastAsia" w:ascii="宋体"/>
                <w:sz w:val="18"/>
                <w:szCs w:val="18"/>
              </w:rPr>
              <w:t>2</w:t>
            </w:r>
          </w:p>
        </w:tc>
        <w:tc>
          <w:tcPr>
            <w:tcW w:w="2268" w:type="dxa"/>
            <w:tcBorders>
              <w:right w:val="single" w:color="auto" w:sz="4" w:space="0"/>
            </w:tcBorders>
            <w:vAlign w:val="center"/>
          </w:tcPr>
          <w:p w14:paraId="1DE685EC">
            <w:pPr>
              <w:spacing w:line="240" w:lineRule="auto"/>
              <w:jc w:val="left"/>
              <w:rPr>
                <w:rFonts w:ascii="宋体"/>
                <w:sz w:val="18"/>
                <w:szCs w:val="18"/>
              </w:rPr>
            </w:pPr>
            <w:r>
              <w:rPr>
                <w:rFonts w:hint="eastAsia" w:ascii="宋体"/>
                <w:sz w:val="18"/>
                <w:szCs w:val="18"/>
              </w:rPr>
              <w:t>（1）从城乡规划学教育的视角展开了对乡村背景下的建造实践与教学的解读。</w:t>
            </w:r>
          </w:p>
          <w:p w14:paraId="2FAC7A57">
            <w:pPr>
              <w:spacing w:line="240" w:lineRule="auto"/>
              <w:jc w:val="left"/>
              <w:rPr>
                <w:rFonts w:ascii="宋体"/>
                <w:sz w:val="18"/>
                <w:szCs w:val="18"/>
              </w:rPr>
            </w:pPr>
            <w:r>
              <w:rPr>
                <w:rFonts w:hint="eastAsia" w:ascii="宋体"/>
                <w:sz w:val="18"/>
                <w:szCs w:val="18"/>
              </w:rPr>
              <w:t>（2）从乡村经济、乡民生活与行为、空间形态等方面让学生了解乡村营建的背景与内容，并且建立在多学科融合的基础上进行的展开教学。</w:t>
            </w:r>
          </w:p>
        </w:tc>
        <w:tc>
          <w:tcPr>
            <w:tcW w:w="1559" w:type="dxa"/>
            <w:tcBorders>
              <w:left w:val="single" w:color="auto" w:sz="4" w:space="0"/>
            </w:tcBorders>
            <w:vAlign w:val="center"/>
          </w:tcPr>
          <w:p w14:paraId="06DE19A6">
            <w:pPr>
              <w:spacing w:line="240" w:lineRule="auto"/>
              <w:jc w:val="left"/>
              <w:rPr>
                <w:rFonts w:ascii="宋体"/>
                <w:sz w:val="18"/>
                <w:szCs w:val="18"/>
              </w:rPr>
            </w:pPr>
            <w:r>
              <w:rPr>
                <w:rFonts w:hint="eastAsia" w:ascii="宋体"/>
                <w:sz w:val="18"/>
                <w:szCs w:val="18"/>
              </w:rPr>
              <w:t>如何让学生</w:t>
            </w:r>
            <w:r>
              <w:rPr>
                <w:rFonts w:ascii="宋体"/>
                <w:sz w:val="18"/>
                <w:szCs w:val="18"/>
              </w:rPr>
              <w:t>系统了解乡村建设的背景，掌握多学科融合的乡村营建方法，</w:t>
            </w:r>
            <w:r>
              <w:rPr>
                <w:rFonts w:hint="eastAsia" w:ascii="宋体"/>
                <w:sz w:val="18"/>
                <w:szCs w:val="18"/>
              </w:rPr>
              <w:t>并合理贴近</w:t>
            </w:r>
            <w:r>
              <w:rPr>
                <w:rFonts w:ascii="宋体"/>
                <w:sz w:val="18"/>
                <w:szCs w:val="18"/>
              </w:rPr>
              <w:t>乡村实际需求。</w:t>
            </w:r>
          </w:p>
        </w:tc>
        <w:tc>
          <w:tcPr>
            <w:tcW w:w="1417" w:type="dxa"/>
            <w:vAlign w:val="center"/>
          </w:tcPr>
          <w:p w14:paraId="118AB812">
            <w:pPr>
              <w:spacing w:line="240" w:lineRule="auto"/>
              <w:jc w:val="left"/>
              <w:rPr>
                <w:rFonts w:ascii="宋体"/>
                <w:sz w:val="18"/>
                <w:szCs w:val="18"/>
              </w:rPr>
            </w:pPr>
            <w:r>
              <w:rPr>
                <w:rFonts w:hint="eastAsia" w:ascii="宋体"/>
                <w:sz w:val="18"/>
                <w:szCs w:val="18"/>
              </w:rPr>
              <w:t>通过多学科交叉的教学方式，将生态宜居的乡村建设理念融入课堂，结合实际案例，引导学生探索创新的乡村营建思路。</w:t>
            </w:r>
          </w:p>
        </w:tc>
        <w:tc>
          <w:tcPr>
            <w:tcW w:w="1843" w:type="dxa"/>
            <w:vAlign w:val="center"/>
          </w:tcPr>
          <w:p w14:paraId="11C437F3">
            <w:pPr>
              <w:spacing w:line="240" w:lineRule="auto"/>
              <w:jc w:val="left"/>
              <w:rPr>
                <w:rFonts w:ascii="宋体"/>
                <w:sz w:val="18"/>
                <w:szCs w:val="18"/>
              </w:rPr>
            </w:pPr>
            <w:r>
              <w:rPr>
                <w:rFonts w:hint="eastAsia" w:ascii="宋体"/>
                <w:sz w:val="18"/>
                <w:szCs w:val="18"/>
              </w:rPr>
              <w:t>推进乡村生态宜居建设，形成创新的乡村营建教育内容，将助力乡村振兴发展目标贯彻到教学实践中。</w:t>
            </w:r>
          </w:p>
        </w:tc>
        <w:tc>
          <w:tcPr>
            <w:tcW w:w="287" w:type="dxa"/>
            <w:vAlign w:val="center"/>
          </w:tcPr>
          <w:p w14:paraId="2FA31B9A">
            <w:pPr>
              <w:spacing w:line="240" w:lineRule="auto"/>
              <w:jc w:val="center"/>
              <w:rPr>
                <w:rFonts w:ascii="宋体"/>
                <w:sz w:val="18"/>
                <w:szCs w:val="18"/>
              </w:rPr>
            </w:pPr>
          </w:p>
        </w:tc>
      </w:tr>
      <w:tr w14:paraId="69AF35F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vAlign w:val="center"/>
          </w:tcPr>
          <w:p w14:paraId="419C3141">
            <w:pPr>
              <w:pStyle w:val="13"/>
              <w:rPr>
                <w:rFonts w:hint="eastAsia"/>
              </w:rPr>
            </w:pPr>
            <w:r>
              <w:rPr>
                <w:rFonts w:hint="eastAsia"/>
              </w:rPr>
              <w:t>3</w:t>
            </w:r>
          </w:p>
        </w:tc>
        <w:tc>
          <w:tcPr>
            <w:tcW w:w="715" w:type="dxa"/>
            <w:vAlign w:val="center"/>
          </w:tcPr>
          <w:p w14:paraId="201A6714">
            <w:pPr>
              <w:spacing w:line="240" w:lineRule="auto"/>
              <w:jc w:val="center"/>
              <w:rPr>
                <w:rFonts w:ascii="宋体"/>
                <w:sz w:val="18"/>
                <w:szCs w:val="18"/>
              </w:rPr>
            </w:pPr>
            <w:r>
              <w:rPr>
                <w:rFonts w:hint="eastAsia" w:ascii="宋体"/>
                <w:sz w:val="18"/>
                <w:szCs w:val="18"/>
              </w:rPr>
              <w:t>第3章</w:t>
            </w:r>
          </w:p>
          <w:p w14:paraId="2FF1234A">
            <w:pPr>
              <w:spacing w:line="240" w:lineRule="auto"/>
              <w:jc w:val="center"/>
              <w:rPr>
                <w:rFonts w:ascii="宋体"/>
                <w:sz w:val="18"/>
                <w:szCs w:val="18"/>
              </w:rPr>
            </w:pPr>
            <w:r>
              <w:rPr>
                <w:rFonts w:hint="eastAsia" w:ascii="宋体"/>
                <w:sz w:val="18"/>
                <w:szCs w:val="18"/>
              </w:rPr>
              <w:t>T</w:t>
            </w:r>
            <w:r>
              <w:rPr>
                <w:rFonts w:ascii="宋体"/>
                <w:sz w:val="18"/>
                <w:szCs w:val="18"/>
              </w:rPr>
              <w:t>OD</w:t>
            </w:r>
            <w:r>
              <w:rPr>
                <w:rFonts w:hint="eastAsia" w:ascii="宋体"/>
                <w:sz w:val="18"/>
                <w:szCs w:val="18"/>
              </w:rPr>
              <w:t>模式下站城一体多维空间科研创新与实践研究</w:t>
            </w:r>
          </w:p>
        </w:tc>
        <w:tc>
          <w:tcPr>
            <w:tcW w:w="426" w:type="dxa"/>
            <w:vAlign w:val="center"/>
          </w:tcPr>
          <w:p w14:paraId="50E38A20">
            <w:pPr>
              <w:spacing w:line="240" w:lineRule="auto"/>
              <w:jc w:val="center"/>
              <w:rPr>
                <w:rFonts w:ascii="宋体"/>
                <w:sz w:val="18"/>
                <w:szCs w:val="18"/>
              </w:rPr>
            </w:pPr>
            <w:r>
              <w:rPr>
                <w:rFonts w:hint="eastAsia" w:ascii="宋体"/>
                <w:sz w:val="18"/>
                <w:szCs w:val="18"/>
              </w:rPr>
              <w:t>2</w:t>
            </w:r>
          </w:p>
        </w:tc>
        <w:tc>
          <w:tcPr>
            <w:tcW w:w="2268" w:type="dxa"/>
            <w:tcBorders>
              <w:right w:val="single" w:color="auto" w:sz="4" w:space="0"/>
            </w:tcBorders>
            <w:vAlign w:val="center"/>
          </w:tcPr>
          <w:p w14:paraId="4436C8F6">
            <w:pPr>
              <w:spacing w:line="240" w:lineRule="auto"/>
              <w:jc w:val="left"/>
              <w:rPr>
                <w:rFonts w:ascii="宋体"/>
                <w:sz w:val="18"/>
                <w:szCs w:val="18"/>
              </w:rPr>
            </w:pPr>
            <w:r>
              <w:rPr>
                <w:rFonts w:hint="eastAsia" w:ascii="宋体"/>
                <w:sz w:val="18"/>
                <w:szCs w:val="18"/>
              </w:rPr>
              <w:t>（1）聚焦TOD模式下的站城一体化，探索如何通过不同功能的复合设计，提升城市空间的活力。</w:t>
            </w:r>
          </w:p>
          <w:p w14:paraId="04C86F52">
            <w:pPr>
              <w:spacing w:line="240" w:lineRule="auto"/>
              <w:jc w:val="left"/>
              <w:rPr>
                <w:rFonts w:ascii="宋体"/>
                <w:sz w:val="18"/>
                <w:szCs w:val="18"/>
              </w:rPr>
            </w:pPr>
            <w:r>
              <w:rPr>
                <w:rFonts w:hint="eastAsia" w:ascii="宋体"/>
                <w:sz w:val="18"/>
                <w:szCs w:val="18"/>
              </w:rPr>
              <w:t>（2）重点学习多功能空间整合、交通系统衔接、立体化空间布局、人性化与生态友好设计等关键内容。</w:t>
            </w:r>
          </w:p>
        </w:tc>
        <w:tc>
          <w:tcPr>
            <w:tcW w:w="1559" w:type="dxa"/>
            <w:tcBorders>
              <w:left w:val="single" w:color="auto" w:sz="4" w:space="0"/>
            </w:tcBorders>
            <w:vAlign w:val="center"/>
          </w:tcPr>
          <w:p w14:paraId="18634A20">
            <w:pPr>
              <w:spacing w:line="240" w:lineRule="auto"/>
              <w:jc w:val="left"/>
              <w:rPr>
                <w:rFonts w:ascii="宋体"/>
                <w:sz w:val="18"/>
                <w:szCs w:val="18"/>
              </w:rPr>
            </w:pPr>
            <w:r>
              <w:rPr>
                <w:rFonts w:hint="eastAsia" w:ascii="宋体"/>
                <w:sz w:val="18"/>
                <w:szCs w:val="18"/>
              </w:rPr>
              <w:t>如何理解TOD模式下站城一体化的核心理念，帮助学生掌握空间布局和功能整合的创新方法，探索交通枢纽与城市空间的有机结合。</w:t>
            </w:r>
          </w:p>
        </w:tc>
        <w:tc>
          <w:tcPr>
            <w:tcW w:w="1417" w:type="dxa"/>
            <w:vAlign w:val="center"/>
          </w:tcPr>
          <w:p w14:paraId="341F5CFB">
            <w:pPr>
              <w:spacing w:line="240" w:lineRule="auto"/>
              <w:jc w:val="left"/>
              <w:rPr>
                <w:rFonts w:ascii="宋体"/>
                <w:sz w:val="18"/>
                <w:szCs w:val="18"/>
              </w:rPr>
            </w:pPr>
            <w:r>
              <w:rPr>
                <w:rFonts w:hint="eastAsia" w:ascii="宋体"/>
                <w:sz w:val="18"/>
                <w:szCs w:val="18"/>
              </w:rPr>
              <w:t>通过经典案例分析，引导学生理解TOD模式对城市效率的促进作用，培养学生的社会责任感和实际操作能力。</w:t>
            </w:r>
          </w:p>
        </w:tc>
        <w:tc>
          <w:tcPr>
            <w:tcW w:w="1843" w:type="dxa"/>
            <w:vAlign w:val="center"/>
          </w:tcPr>
          <w:p w14:paraId="323EDB3B">
            <w:pPr>
              <w:spacing w:line="240" w:lineRule="auto"/>
              <w:jc w:val="left"/>
              <w:rPr>
                <w:rFonts w:ascii="宋体"/>
                <w:sz w:val="18"/>
                <w:szCs w:val="18"/>
              </w:rPr>
            </w:pPr>
            <w:r>
              <w:rPr>
                <w:rFonts w:hint="eastAsia" w:ascii="宋体"/>
                <w:sz w:val="18"/>
                <w:szCs w:val="18"/>
              </w:rPr>
              <w:t>培养学生的社会责任感和可持续发展意识，增强家国情怀，树立以人为本的设计理念，强化服务社会、关怀民生的职业道德。</w:t>
            </w:r>
          </w:p>
        </w:tc>
        <w:tc>
          <w:tcPr>
            <w:tcW w:w="287" w:type="dxa"/>
            <w:vAlign w:val="center"/>
          </w:tcPr>
          <w:p w14:paraId="306D3C4D">
            <w:pPr>
              <w:spacing w:line="240" w:lineRule="auto"/>
              <w:jc w:val="center"/>
              <w:rPr>
                <w:rFonts w:ascii="宋体"/>
                <w:sz w:val="18"/>
                <w:szCs w:val="18"/>
              </w:rPr>
            </w:pPr>
          </w:p>
        </w:tc>
      </w:tr>
      <w:tr w14:paraId="34C117D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vAlign w:val="center"/>
          </w:tcPr>
          <w:p w14:paraId="01B5C5A2">
            <w:pPr>
              <w:pStyle w:val="13"/>
              <w:rPr>
                <w:rFonts w:hint="eastAsia"/>
              </w:rPr>
            </w:pPr>
            <w:r>
              <w:rPr>
                <w:rFonts w:hint="eastAsia"/>
              </w:rPr>
              <w:t>4</w:t>
            </w:r>
          </w:p>
        </w:tc>
        <w:tc>
          <w:tcPr>
            <w:tcW w:w="715" w:type="dxa"/>
            <w:vAlign w:val="center"/>
          </w:tcPr>
          <w:p w14:paraId="356B9239">
            <w:pPr>
              <w:spacing w:line="240" w:lineRule="auto"/>
              <w:jc w:val="center"/>
              <w:rPr>
                <w:rFonts w:ascii="宋体"/>
                <w:sz w:val="18"/>
                <w:szCs w:val="18"/>
              </w:rPr>
            </w:pPr>
            <w:r>
              <w:rPr>
                <w:rFonts w:hint="eastAsia" w:ascii="宋体"/>
                <w:sz w:val="18"/>
                <w:szCs w:val="18"/>
              </w:rPr>
              <w:t>第4章</w:t>
            </w:r>
          </w:p>
          <w:p w14:paraId="7AD55B4A">
            <w:pPr>
              <w:spacing w:line="240" w:lineRule="auto"/>
              <w:jc w:val="center"/>
              <w:rPr>
                <w:rFonts w:ascii="宋体"/>
                <w:sz w:val="18"/>
                <w:szCs w:val="18"/>
              </w:rPr>
            </w:pPr>
            <w:r>
              <w:rPr>
                <w:rFonts w:hint="eastAsia" w:ascii="宋体"/>
                <w:sz w:val="18"/>
                <w:szCs w:val="18"/>
              </w:rPr>
              <w:t>存量更新背景下城市绿色基础设施系统更新路径</w:t>
            </w:r>
          </w:p>
        </w:tc>
        <w:tc>
          <w:tcPr>
            <w:tcW w:w="426" w:type="dxa"/>
            <w:vAlign w:val="center"/>
          </w:tcPr>
          <w:p w14:paraId="661C1AC5">
            <w:pPr>
              <w:spacing w:line="240" w:lineRule="auto"/>
              <w:jc w:val="center"/>
              <w:rPr>
                <w:rFonts w:ascii="宋体"/>
                <w:sz w:val="18"/>
                <w:szCs w:val="18"/>
              </w:rPr>
            </w:pPr>
            <w:r>
              <w:rPr>
                <w:rFonts w:hint="eastAsia" w:ascii="宋体"/>
                <w:sz w:val="18"/>
                <w:szCs w:val="18"/>
              </w:rPr>
              <w:t>2</w:t>
            </w:r>
          </w:p>
        </w:tc>
        <w:tc>
          <w:tcPr>
            <w:tcW w:w="2268" w:type="dxa"/>
            <w:tcBorders>
              <w:right w:val="single" w:color="auto" w:sz="4" w:space="0"/>
            </w:tcBorders>
            <w:vAlign w:val="center"/>
          </w:tcPr>
          <w:p w14:paraId="5F3BDF31">
            <w:pPr>
              <w:spacing w:line="240" w:lineRule="auto"/>
              <w:jc w:val="left"/>
              <w:rPr>
                <w:rFonts w:ascii="宋体"/>
                <w:sz w:val="18"/>
                <w:szCs w:val="18"/>
              </w:rPr>
            </w:pPr>
            <w:r>
              <w:rPr>
                <w:rFonts w:hint="eastAsia" w:ascii="宋体"/>
                <w:sz w:val="18"/>
                <w:szCs w:val="18"/>
              </w:rPr>
              <w:t>（1）掌握绿色城乡规划基本概念、发展动向及其与全球环境、能源和人居环境之间的关系, 我国发展绿色城乡规划面临的问题。</w:t>
            </w:r>
          </w:p>
          <w:p w14:paraId="16EE3CA9">
            <w:pPr>
              <w:spacing w:line="240" w:lineRule="auto"/>
              <w:jc w:val="left"/>
              <w:rPr>
                <w:rFonts w:ascii="宋体"/>
                <w:sz w:val="18"/>
                <w:szCs w:val="18"/>
              </w:rPr>
            </w:pPr>
            <w:r>
              <w:rPr>
                <w:rFonts w:hint="eastAsia" w:ascii="宋体"/>
                <w:sz w:val="18"/>
                <w:szCs w:val="18"/>
              </w:rPr>
              <w:t>（2）了解绿色建模技术、室外环境分析与设计、室内环境及其控制技术、城乡规划节能设计与技术、水资源有效利用设计与技术、绿色城乡规划材料和城乡规划设备等方面内容。</w:t>
            </w:r>
          </w:p>
        </w:tc>
        <w:tc>
          <w:tcPr>
            <w:tcW w:w="1559" w:type="dxa"/>
            <w:tcBorders>
              <w:left w:val="single" w:color="auto" w:sz="4" w:space="0"/>
            </w:tcBorders>
            <w:vAlign w:val="center"/>
          </w:tcPr>
          <w:p w14:paraId="4C99DB69">
            <w:pPr>
              <w:spacing w:line="240" w:lineRule="auto"/>
              <w:jc w:val="left"/>
              <w:rPr>
                <w:rFonts w:ascii="宋体"/>
                <w:sz w:val="18"/>
                <w:szCs w:val="18"/>
              </w:rPr>
            </w:pPr>
            <w:r>
              <w:rPr>
                <w:rFonts w:hint="eastAsia" w:ascii="宋体"/>
                <w:sz w:val="18"/>
                <w:szCs w:val="18"/>
              </w:rPr>
              <w:t>如何理解绿色城乡规划的核心理念、技术发展方向，以及掌握绿色建模、室内外环境控制等关键技术的应用。</w:t>
            </w:r>
          </w:p>
        </w:tc>
        <w:tc>
          <w:tcPr>
            <w:tcW w:w="1417" w:type="dxa"/>
            <w:vAlign w:val="center"/>
          </w:tcPr>
          <w:p w14:paraId="458337F1">
            <w:pPr>
              <w:spacing w:line="240" w:lineRule="auto"/>
              <w:jc w:val="left"/>
              <w:rPr>
                <w:rFonts w:ascii="宋体"/>
                <w:sz w:val="18"/>
                <w:szCs w:val="18"/>
              </w:rPr>
            </w:pPr>
            <w:r>
              <w:rPr>
                <w:rFonts w:hint="eastAsia" w:ascii="宋体"/>
                <w:sz w:val="18"/>
                <w:szCs w:val="18"/>
              </w:rPr>
              <w:t>通过案例研究与讨论，帮助学生了解绿色基础设施在城市更新中的应用，引导学生从绿色城乡规划和可持续发展角度思考。</w:t>
            </w:r>
            <w:r>
              <w:rPr>
                <w:rFonts w:ascii="宋体"/>
                <w:sz w:val="18"/>
                <w:szCs w:val="18"/>
              </w:rPr>
              <w:t xml:space="preserve"> </w:t>
            </w:r>
          </w:p>
        </w:tc>
        <w:tc>
          <w:tcPr>
            <w:tcW w:w="1843" w:type="dxa"/>
            <w:vAlign w:val="center"/>
          </w:tcPr>
          <w:p w14:paraId="5605E880">
            <w:pPr>
              <w:spacing w:line="240" w:lineRule="auto"/>
              <w:jc w:val="left"/>
              <w:rPr>
                <w:rFonts w:ascii="宋体"/>
                <w:sz w:val="18"/>
                <w:szCs w:val="18"/>
              </w:rPr>
            </w:pPr>
            <w:r>
              <w:rPr>
                <w:rFonts w:hint="eastAsia" w:ascii="宋体"/>
                <w:sz w:val="18"/>
                <w:szCs w:val="18"/>
              </w:rPr>
              <w:t>挖掘绿色城乡规划理念中的德育内涵和元素,拓宽课程思政教学方式和途径,帮助学生树立绿色城乡规划理念。</w:t>
            </w:r>
          </w:p>
        </w:tc>
        <w:tc>
          <w:tcPr>
            <w:tcW w:w="287" w:type="dxa"/>
            <w:vAlign w:val="center"/>
          </w:tcPr>
          <w:p w14:paraId="3BB54912">
            <w:pPr>
              <w:spacing w:line="240" w:lineRule="auto"/>
              <w:jc w:val="center"/>
              <w:rPr>
                <w:rFonts w:ascii="宋体"/>
                <w:sz w:val="18"/>
                <w:szCs w:val="18"/>
              </w:rPr>
            </w:pPr>
          </w:p>
        </w:tc>
      </w:tr>
      <w:tr w14:paraId="623A121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vAlign w:val="center"/>
          </w:tcPr>
          <w:p w14:paraId="6EBBBCC9">
            <w:pPr>
              <w:pStyle w:val="13"/>
              <w:rPr>
                <w:rFonts w:hint="eastAsia"/>
              </w:rPr>
            </w:pPr>
            <w:r>
              <w:rPr>
                <w:rFonts w:hint="eastAsia"/>
              </w:rPr>
              <w:t>5</w:t>
            </w:r>
          </w:p>
        </w:tc>
        <w:tc>
          <w:tcPr>
            <w:tcW w:w="715" w:type="dxa"/>
            <w:vAlign w:val="center"/>
          </w:tcPr>
          <w:p w14:paraId="334661A2">
            <w:pPr>
              <w:spacing w:line="240" w:lineRule="auto"/>
              <w:jc w:val="center"/>
              <w:rPr>
                <w:rFonts w:ascii="宋体"/>
                <w:sz w:val="18"/>
                <w:szCs w:val="18"/>
              </w:rPr>
            </w:pPr>
            <w:r>
              <w:rPr>
                <w:rFonts w:hint="eastAsia" w:ascii="宋体"/>
                <w:sz w:val="18"/>
                <w:szCs w:val="18"/>
              </w:rPr>
              <w:t>第5章</w:t>
            </w:r>
          </w:p>
          <w:p w14:paraId="2E1C4C02">
            <w:pPr>
              <w:spacing w:line="240" w:lineRule="auto"/>
              <w:jc w:val="center"/>
              <w:rPr>
                <w:rFonts w:ascii="宋体"/>
                <w:sz w:val="18"/>
                <w:szCs w:val="18"/>
              </w:rPr>
            </w:pPr>
            <w:r>
              <w:rPr>
                <w:rFonts w:hint="eastAsia" w:ascii="宋体"/>
                <w:sz w:val="18"/>
                <w:szCs w:val="18"/>
              </w:rPr>
              <w:t>城市设计发展前沿</w:t>
            </w:r>
          </w:p>
        </w:tc>
        <w:tc>
          <w:tcPr>
            <w:tcW w:w="426" w:type="dxa"/>
            <w:vAlign w:val="center"/>
          </w:tcPr>
          <w:p w14:paraId="0E9CBF7F">
            <w:pPr>
              <w:spacing w:line="240" w:lineRule="auto"/>
              <w:jc w:val="center"/>
              <w:rPr>
                <w:rFonts w:ascii="宋体"/>
                <w:sz w:val="18"/>
                <w:szCs w:val="18"/>
              </w:rPr>
            </w:pPr>
            <w:r>
              <w:rPr>
                <w:rFonts w:hint="eastAsia" w:ascii="宋体"/>
                <w:sz w:val="18"/>
                <w:szCs w:val="18"/>
              </w:rPr>
              <w:t>2</w:t>
            </w:r>
          </w:p>
        </w:tc>
        <w:tc>
          <w:tcPr>
            <w:tcW w:w="2268" w:type="dxa"/>
            <w:tcBorders>
              <w:right w:val="single" w:color="auto" w:sz="4" w:space="0"/>
            </w:tcBorders>
            <w:vAlign w:val="center"/>
          </w:tcPr>
          <w:p w14:paraId="2E6B2BA7">
            <w:pPr>
              <w:spacing w:line="240" w:lineRule="auto"/>
              <w:jc w:val="left"/>
              <w:rPr>
                <w:rFonts w:ascii="宋体"/>
                <w:sz w:val="18"/>
                <w:szCs w:val="18"/>
              </w:rPr>
            </w:pPr>
            <w:r>
              <w:rPr>
                <w:rFonts w:hint="eastAsia" w:ascii="宋体"/>
                <w:sz w:val="18"/>
                <w:szCs w:val="18"/>
              </w:rPr>
              <w:t>辨析城市设计理论发展方向，探讨我国城市设计新理念、新技术与新方法，并通过国际间比较，科学认知中国城市设计发展的时空背景和发展相位，让学生对于我国城市建设发展的突出前沿和问题有更进一步的了解。</w:t>
            </w:r>
          </w:p>
        </w:tc>
        <w:tc>
          <w:tcPr>
            <w:tcW w:w="1559" w:type="dxa"/>
            <w:tcBorders>
              <w:left w:val="single" w:color="auto" w:sz="4" w:space="0"/>
            </w:tcBorders>
            <w:vAlign w:val="center"/>
          </w:tcPr>
          <w:p w14:paraId="60766834">
            <w:pPr>
              <w:spacing w:line="240" w:lineRule="auto"/>
              <w:jc w:val="left"/>
              <w:rPr>
                <w:rFonts w:ascii="宋体"/>
                <w:sz w:val="18"/>
                <w:szCs w:val="18"/>
              </w:rPr>
            </w:pPr>
            <w:r>
              <w:rPr>
                <w:rFonts w:hint="eastAsia" w:ascii="宋体"/>
                <w:sz w:val="18"/>
                <w:szCs w:val="18"/>
              </w:rPr>
              <w:t>如何帮助学生掌握城市设计理论的发展方向，通过国际对比，引导学生分析我国城市设计的时空背景和发展阶段，识别当前面临的关键问题。</w:t>
            </w:r>
          </w:p>
        </w:tc>
        <w:tc>
          <w:tcPr>
            <w:tcW w:w="1417" w:type="dxa"/>
            <w:vAlign w:val="center"/>
          </w:tcPr>
          <w:p w14:paraId="3988781F">
            <w:pPr>
              <w:spacing w:line="240" w:lineRule="auto"/>
              <w:jc w:val="left"/>
              <w:rPr>
                <w:rFonts w:ascii="宋体"/>
                <w:sz w:val="18"/>
                <w:szCs w:val="18"/>
              </w:rPr>
            </w:pPr>
            <w:r>
              <w:rPr>
                <w:rFonts w:hint="eastAsia" w:ascii="宋体"/>
                <w:sz w:val="18"/>
                <w:szCs w:val="18"/>
              </w:rPr>
              <w:t>结合国家发展战略，引导学生从复杂性、多维性等视角理解城市问题。通过案例讨论，增强学生对现代城市设计的全局观。</w:t>
            </w:r>
          </w:p>
        </w:tc>
        <w:tc>
          <w:tcPr>
            <w:tcW w:w="1843" w:type="dxa"/>
            <w:vAlign w:val="center"/>
          </w:tcPr>
          <w:p w14:paraId="4374FFF3">
            <w:pPr>
              <w:spacing w:line="240" w:lineRule="auto"/>
              <w:jc w:val="left"/>
              <w:rPr>
                <w:rFonts w:ascii="宋体"/>
                <w:sz w:val="18"/>
                <w:szCs w:val="18"/>
              </w:rPr>
            </w:pPr>
            <w:r>
              <w:rPr>
                <w:rFonts w:hint="eastAsia" w:ascii="宋体"/>
                <w:sz w:val="18"/>
                <w:szCs w:val="18"/>
              </w:rPr>
              <w:t>贯彻国家发展战略，从城市问题的复杂性和多维性、相关政策法规的融合、相关利益主体的多元性和团队合作等四个层面，锻炼学生从顶层设计认知到城市发展复杂性。</w:t>
            </w:r>
          </w:p>
        </w:tc>
        <w:tc>
          <w:tcPr>
            <w:tcW w:w="287" w:type="dxa"/>
            <w:vAlign w:val="center"/>
          </w:tcPr>
          <w:p w14:paraId="7A8BDA13">
            <w:pPr>
              <w:spacing w:line="240" w:lineRule="auto"/>
              <w:jc w:val="center"/>
              <w:rPr>
                <w:rFonts w:ascii="宋体"/>
                <w:sz w:val="18"/>
                <w:szCs w:val="18"/>
              </w:rPr>
            </w:pPr>
          </w:p>
        </w:tc>
      </w:tr>
      <w:tr w14:paraId="08D643D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vAlign w:val="center"/>
          </w:tcPr>
          <w:p w14:paraId="68D43073">
            <w:pPr>
              <w:spacing w:line="240" w:lineRule="auto"/>
              <w:jc w:val="center"/>
              <w:rPr>
                <w:rFonts w:ascii="宋体"/>
                <w:sz w:val="18"/>
                <w:szCs w:val="18"/>
              </w:rPr>
            </w:pPr>
            <w:r>
              <w:rPr>
                <w:rFonts w:hint="eastAsia" w:ascii="宋体"/>
                <w:sz w:val="18"/>
                <w:szCs w:val="18"/>
              </w:rPr>
              <w:t>6</w:t>
            </w:r>
          </w:p>
        </w:tc>
        <w:tc>
          <w:tcPr>
            <w:tcW w:w="715" w:type="dxa"/>
            <w:tcBorders>
              <w:right w:val="single" w:color="auto" w:sz="4" w:space="0"/>
            </w:tcBorders>
            <w:vAlign w:val="center"/>
          </w:tcPr>
          <w:p w14:paraId="2F53ABE8">
            <w:pPr>
              <w:spacing w:line="240" w:lineRule="auto"/>
              <w:jc w:val="center"/>
              <w:rPr>
                <w:rFonts w:ascii="宋体"/>
                <w:sz w:val="18"/>
                <w:szCs w:val="18"/>
              </w:rPr>
            </w:pPr>
            <w:r>
              <w:rPr>
                <w:rFonts w:hint="eastAsia" w:ascii="宋体"/>
                <w:sz w:val="18"/>
                <w:szCs w:val="18"/>
              </w:rPr>
              <w:t>第6章</w:t>
            </w:r>
          </w:p>
          <w:p w14:paraId="37F6ADFC">
            <w:pPr>
              <w:spacing w:line="240" w:lineRule="auto"/>
              <w:jc w:val="center"/>
              <w:rPr>
                <w:rFonts w:ascii="宋体"/>
                <w:sz w:val="18"/>
                <w:szCs w:val="18"/>
              </w:rPr>
            </w:pPr>
            <w:r>
              <w:rPr>
                <w:rFonts w:hint="eastAsia" w:ascii="宋体"/>
                <w:sz w:val="18"/>
                <w:szCs w:val="18"/>
              </w:rPr>
              <w:t>虚拟现实技术在城乡规划设计中的应用</w:t>
            </w:r>
          </w:p>
        </w:tc>
        <w:tc>
          <w:tcPr>
            <w:tcW w:w="426" w:type="dxa"/>
            <w:tcBorders>
              <w:left w:val="single" w:color="auto" w:sz="4" w:space="0"/>
            </w:tcBorders>
            <w:vAlign w:val="center"/>
          </w:tcPr>
          <w:p w14:paraId="0D7D7A10">
            <w:pPr>
              <w:spacing w:line="240" w:lineRule="auto"/>
              <w:jc w:val="center"/>
              <w:rPr>
                <w:rFonts w:ascii="宋体"/>
                <w:sz w:val="18"/>
                <w:szCs w:val="18"/>
              </w:rPr>
            </w:pPr>
            <w:r>
              <w:rPr>
                <w:rFonts w:hint="eastAsia" w:ascii="宋体"/>
                <w:sz w:val="18"/>
                <w:szCs w:val="18"/>
              </w:rPr>
              <w:t>2</w:t>
            </w:r>
          </w:p>
        </w:tc>
        <w:tc>
          <w:tcPr>
            <w:tcW w:w="2268" w:type="dxa"/>
            <w:tcBorders>
              <w:right w:val="single" w:color="auto" w:sz="4" w:space="0"/>
            </w:tcBorders>
            <w:vAlign w:val="center"/>
          </w:tcPr>
          <w:p w14:paraId="21C05F4D">
            <w:pPr>
              <w:spacing w:line="240" w:lineRule="auto"/>
              <w:jc w:val="left"/>
              <w:rPr>
                <w:rFonts w:ascii="宋体"/>
                <w:sz w:val="18"/>
                <w:szCs w:val="18"/>
              </w:rPr>
            </w:pPr>
            <w:r>
              <w:rPr>
                <w:rFonts w:hint="eastAsia" w:ascii="宋体"/>
                <w:sz w:val="18"/>
                <w:szCs w:val="18"/>
              </w:rPr>
              <w:t>（1）了解虚拟现实技术在城乡规划物模拟、室内设计模拟、建成景观模拟等方面的应用技术，同时了解其在二维、三维表达方式上的技术特点。</w:t>
            </w:r>
          </w:p>
          <w:p w14:paraId="6C14DC3F">
            <w:pPr>
              <w:spacing w:line="240" w:lineRule="auto"/>
              <w:jc w:val="left"/>
              <w:rPr>
                <w:rFonts w:ascii="宋体"/>
                <w:sz w:val="18"/>
                <w:szCs w:val="18"/>
              </w:rPr>
            </w:pPr>
            <w:r>
              <w:rPr>
                <w:rFonts w:hint="eastAsia" w:ascii="宋体"/>
                <w:sz w:val="18"/>
                <w:szCs w:val="18"/>
              </w:rPr>
              <w:t>（2）掌握相关虚拟现实技术在城乡规划设计中的应用领域与方向。</w:t>
            </w:r>
          </w:p>
        </w:tc>
        <w:tc>
          <w:tcPr>
            <w:tcW w:w="1559" w:type="dxa"/>
            <w:tcBorders>
              <w:left w:val="single" w:color="auto" w:sz="4" w:space="0"/>
            </w:tcBorders>
            <w:vAlign w:val="center"/>
          </w:tcPr>
          <w:p w14:paraId="77523D77">
            <w:pPr>
              <w:spacing w:line="240" w:lineRule="auto"/>
              <w:jc w:val="left"/>
              <w:rPr>
                <w:rFonts w:ascii="宋体"/>
                <w:sz w:val="18"/>
                <w:szCs w:val="18"/>
              </w:rPr>
            </w:pPr>
            <w:r>
              <w:rPr>
                <w:rFonts w:hint="eastAsia" w:ascii="宋体"/>
                <w:sz w:val="18"/>
                <w:szCs w:val="18"/>
              </w:rPr>
              <w:t>如何引导学生了解虚拟现实技术的应用，并理解二维和三维表现方式的技术特点，拓展城乡规划表现的创新手段。</w:t>
            </w:r>
          </w:p>
        </w:tc>
        <w:tc>
          <w:tcPr>
            <w:tcW w:w="1417" w:type="dxa"/>
            <w:vAlign w:val="center"/>
          </w:tcPr>
          <w:p w14:paraId="290D03AE">
            <w:pPr>
              <w:spacing w:line="240" w:lineRule="auto"/>
              <w:jc w:val="left"/>
              <w:rPr>
                <w:rFonts w:ascii="宋体"/>
                <w:sz w:val="18"/>
                <w:szCs w:val="18"/>
              </w:rPr>
            </w:pPr>
            <w:r>
              <w:rPr>
                <w:rFonts w:hint="eastAsia" w:ascii="宋体"/>
                <w:sz w:val="18"/>
                <w:szCs w:val="18"/>
              </w:rPr>
              <w:t>通过虚拟现实展示城乡规划遗产，培养学生运用虚拟现实技术展示城乡规划项目的能力，激发其在城乡规划专业领域中的创新思维。</w:t>
            </w:r>
          </w:p>
        </w:tc>
        <w:tc>
          <w:tcPr>
            <w:tcW w:w="1843" w:type="dxa"/>
            <w:vAlign w:val="center"/>
          </w:tcPr>
          <w:p w14:paraId="7352F104">
            <w:pPr>
              <w:spacing w:line="240" w:lineRule="auto"/>
              <w:jc w:val="left"/>
              <w:rPr>
                <w:rFonts w:ascii="宋体"/>
                <w:sz w:val="18"/>
                <w:szCs w:val="18"/>
              </w:rPr>
            </w:pPr>
            <w:r>
              <w:rPr>
                <w:rFonts w:hint="eastAsia" w:ascii="宋体"/>
                <w:sz w:val="18"/>
                <w:szCs w:val="18"/>
              </w:rPr>
              <w:t>通过虚拟现实技术的运用，引导学生通过多手段展现红色城乡规划及其遗产，在城乡规划教育层面让学生对于国家记忆有更加深刻的认识。</w:t>
            </w:r>
          </w:p>
        </w:tc>
        <w:tc>
          <w:tcPr>
            <w:tcW w:w="287" w:type="dxa"/>
            <w:vAlign w:val="center"/>
          </w:tcPr>
          <w:p w14:paraId="4FF5193E">
            <w:pPr>
              <w:spacing w:line="240" w:lineRule="auto"/>
              <w:jc w:val="center"/>
              <w:rPr>
                <w:rFonts w:ascii="宋体"/>
                <w:sz w:val="18"/>
                <w:szCs w:val="18"/>
              </w:rPr>
            </w:pPr>
          </w:p>
        </w:tc>
      </w:tr>
      <w:tr w14:paraId="4F40C5D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vAlign w:val="center"/>
          </w:tcPr>
          <w:p w14:paraId="1EF5E45B">
            <w:pPr>
              <w:spacing w:line="240" w:lineRule="auto"/>
              <w:jc w:val="center"/>
              <w:rPr>
                <w:rFonts w:ascii="宋体"/>
                <w:sz w:val="18"/>
                <w:szCs w:val="18"/>
              </w:rPr>
            </w:pPr>
            <w:r>
              <w:rPr>
                <w:rFonts w:hint="eastAsia" w:ascii="宋体"/>
                <w:sz w:val="18"/>
                <w:szCs w:val="18"/>
              </w:rPr>
              <w:t>7</w:t>
            </w:r>
          </w:p>
        </w:tc>
        <w:tc>
          <w:tcPr>
            <w:tcW w:w="715" w:type="dxa"/>
            <w:tcBorders>
              <w:right w:val="single" w:color="auto" w:sz="4" w:space="0"/>
            </w:tcBorders>
            <w:vAlign w:val="center"/>
          </w:tcPr>
          <w:p w14:paraId="5A462896">
            <w:pPr>
              <w:spacing w:line="240" w:lineRule="auto"/>
              <w:jc w:val="center"/>
              <w:rPr>
                <w:rFonts w:ascii="宋体"/>
                <w:sz w:val="18"/>
                <w:szCs w:val="18"/>
              </w:rPr>
            </w:pPr>
            <w:r>
              <w:rPr>
                <w:rFonts w:hint="eastAsia" w:ascii="宋体"/>
                <w:sz w:val="18"/>
                <w:szCs w:val="18"/>
              </w:rPr>
              <w:t>第7章</w:t>
            </w:r>
          </w:p>
          <w:p w14:paraId="508FDECE">
            <w:pPr>
              <w:spacing w:line="240" w:lineRule="auto"/>
              <w:jc w:val="center"/>
              <w:rPr>
                <w:rFonts w:ascii="宋体"/>
                <w:sz w:val="18"/>
                <w:szCs w:val="18"/>
              </w:rPr>
            </w:pPr>
            <w:r>
              <w:rPr>
                <w:rFonts w:hint="eastAsia" w:ascii="宋体"/>
                <w:sz w:val="18"/>
                <w:szCs w:val="18"/>
              </w:rPr>
              <w:t>历史城乡规划保护</w:t>
            </w:r>
          </w:p>
        </w:tc>
        <w:tc>
          <w:tcPr>
            <w:tcW w:w="426" w:type="dxa"/>
            <w:tcBorders>
              <w:left w:val="single" w:color="auto" w:sz="4" w:space="0"/>
            </w:tcBorders>
            <w:vAlign w:val="center"/>
          </w:tcPr>
          <w:p w14:paraId="3A635649">
            <w:pPr>
              <w:spacing w:line="240" w:lineRule="auto"/>
              <w:jc w:val="center"/>
              <w:rPr>
                <w:rFonts w:ascii="宋体"/>
                <w:sz w:val="18"/>
                <w:szCs w:val="18"/>
              </w:rPr>
            </w:pPr>
            <w:r>
              <w:rPr>
                <w:rFonts w:hint="eastAsia" w:ascii="宋体"/>
                <w:sz w:val="18"/>
                <w:szCs w:val="18"/>
              </w:rPr>
              <w:t>2</w:t>
            </w:r>
          </w:p>
        </w:tc>
        <w:tc>
          <w:tcPr>
            <w:tcW w:w="2268" w:type="dxa"/>
            <w:tcBorders>
              <w:right w:val="single" w:color="auto" w:sz="4" w:space="0"/>
            </w:tcBorders>
            <w:vAlign w:val="center"/>
          </w:tcPr>
          <w:p w14:paraId="0FF1F302">
            <w:pPr>
              <w:spacing w:line="240" w:lineRule="auto"/>
              <w:jc w:val="left"/>
              <w:rPr>
                <w:rFonts w:ascii="宋体"/>
                <w:sz w:val="18"/>
                <w:szCs w:val="18"/>
              </w:rPr>
            </w:pPr>
            <w:r>
              <w:rPr>
                <w:rFonts w:hint="eastAsia" w:ascii="宋体"/>
                <w:sz w:val="18"/>
                <w:szCs w:val="18"/>
              </w:rPr>
              <w:t>着重培养以城乡规划学的基本理论及技能为基础，对于历史城乡规划和历史环境保护与再生的理论、方法与技术有完整的认识，了解国内相关高校培养的高素养和特殊保护技能的专家的优秀思想与理论。</w:t>
            </w:r>
          </w:p>
        </w:tc>
        <w:tc>
          <w:tcPr>
            <w:tcW w:w="1559" w:type="dxa"/>
            <w:tcBorders>
              <w:left w:val="single" w:color="auto" w:sz="4" w:space="0"/>
            </w:tcBorders>
            <w:vAlign w:val="center"/>
          </w:tcPr>
          <w:p w14:paraId="500447F3">
            <w:pPr>
              <w:spacing w:line="240" w:lineRule="auto"/>
              <w:jc w:val="left"/>
              <w:rPr>
                <w:rFonts w:ascii="宋体"/>
                <w:sz w:val="18"/>
                <w:szCs w:val="18"/>
              </w:rPr>
            </w:pPr>
            <w:r>
              <w:rPr>
                <w:rFonts w:hint="eastAsia" w:ascii="宋体"/>
                <w:sz w:val="18"/>
                <w:szCs w:val="18"/>
              </w:rPr>
              <w:t>如何帮助学生掌握历史城乡规划保护的理论与方法，并进一步了解国内外在历史环境保护与再生领域的先进理念和实践经验。</w:t>
            </w:r>
          </w:p>
        </w:tc>
        <w:tc>
          <w:tcPr>
            <w:tcW w:w="1417" w:type="dxa"/>
            <w:vAlign w:val="center"/>
          </w:tcPr>
          <w:p w14:paraId="4F492645">
            <w:pPr>
              <w:spacing w:line="240" w:lineRule="auto"/>
              <w:jc w:val="left"/>
              <w:rPr>
                <w:rFonts w:ascii="宋体"/>
                <w:sz w:val="18"/>
                <w:szCs w:val="18"/>
              </w:rPr>
            </w:pPr>
            <w:r>
              <w:rPr>
                <w:rFonts w:hint="eastAsia" w:ascii="宋体"/>
                <w:sz w:val="18"/>
                <w:szCs w:val="18"/>
              </w:rPr>
              <w:t>通过案例分析激发学生对历史环境保护的认知，引导学生理解历史城乡规划的文化传承价值，培养其文化自信和保护意识。</w:t>
            </w:r>
          </w:p>
        </w:tc>
        <w:tc>
          <w:tcPr>
            <w:tcW w:w="1843" w:type="dxa"/>
            <w:vAlign w:val="center"/>
          </w:tcPr>
          <w:p w14:paraId="444DFB9C">
            <w:pPr>
              <w:spacing w:line="240" w:lineRule="auto"/>
              <w:jc w:val="left"/>
              <w:rPr>
                <w:rFonts w:ascii="宋体"/>
                <w:sz w:val="18"/>
                <w:szCs w:val="18"/>
              </w:rPr>
            </w:pPr>
            <w:r>
              <w:rPr>
                <w:rFonts w:hint="eastAsia" w:ascii="宋体"/>
                <w:sz w:val="18"/>
                <w:szCs w:val="18"/>
              </w:rPr>
              <w:t>将红色历史城乡规划遗产保护有效融入教学之中，让学生认知革命先辈们的光辉事迹，提供与时俱进的教育内容、方法、途径、情境和载体，拓展育人之道。</w:t>
            </w:r>
          </w:p>
        </w:tc>
        <w:tc>
          <w:tcPr>
            <w:tcW w:w="287" w:type="dxa"/>
            <w:vAlign w:val="center"/>
          </w:tcPr>
          <w:p w14:paraId="7EBA61A4">
            <w:pPr>
              <w:spacing w:line="240" w:lineRule="auto"/>
              <w:jc w:val="center"/>
              <w:rPr>
                <w:rFonts w:ascii="宋体"/>
                <w:sz w:val="18"/>
                <w:szCs w:val="18"/>
              </w:rPr>
            </w:pPr>
          </w:p>
        </w:tc>
      </w:tr>
      <w:tr w14:paraId="45FE3069">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vAlign w:val="center"/>
          </w:tcPr>
          <w:p w14:paraId="02F2AD4A">
            <w:pPr>
              <w:spacing w:line="240" w:lineRule="auto"/>
              <w:jc w:val="center"/>
              <w:rPr>
                <w:rFonts w:ascii="宋体"/>
                <w:sz w:val="18"/>
                <w:szCs w:val="18"/>
              </w:rPr>
            </w:pPr>
            <w:r>
              <w:rPr>
                <w:rFonts w:hint="eastAsia" w:ascii="宋体"/>
                <w:sz w:val="18"/>
                <w:szCs w:val="18"/>
              </w:rPr>
              <w:t>8</w:t>
            </w:r>
          </w:p>
        </w:tc>
        <w:tc>
          <w:tcPr>
            <w:tcW w:w="715" w:type="dxa"/>
            <w:tcBorders>
              <w:right w:val="single" w:color="auto" w:sz="4" w:space="0"/>
            </w:tcBorders>
            <w:vAlign w:val="center"/>
          </w:tcPr>
          <w:p w14:paraId="32EE9DBD">
            <w:pPr>
              <w:spacing w:line="240" w:lineRule="auto"/>
              <w:jc w:val="center"/>
              <w:rPr>
                <w:rFonts w:ascii="宋体"/>
                <w:sz w:val="18"/>
                <w:szCs w:val="18"/>
              </w:rPr>
            </w:pPr>
            <w:r>
              <w:rPr>
                <w:rFonts w:hint="eastAsia" w:ascii="宋体"/>
                <w:sz w:val="18"/>
                <w:szCs w:val="18"/>
              </w:rPr>
              <w:t>第8章</w:t>
            </w:r>
          </w:p>
          <w:p w14:paraId="07263BCD">
            <w:pPr>
              <w:spacing w:line="240" w:lineRule="auto"/>
              <w:jc w:val="center"/>
              <w:rPr>
                <w:rFonts w:ascii="宋体"/>
                <w:sz w:val="18"/>
                <w:szCs w:val="18"/>
              </w:rPr>
            </w:pPr>
            <w:r>
              <w:rPr>
                <w:rFonts w:hint="eastAsia" w:ascii="宋体"/>
                <w:sz w:val="18"/>
                <w:szCs w:val="18"/>
              </w:rPr>
              <w:t>绿色发展背景下的城乡规划</w:t>
            </w:r>
          </w:p>
        </w:tc>
        <w:tc>
          <w:tcPr>
            <w:tcW w:w="426" w:type="dxa"/>
            <w:tcBorders>
              <w:left w:val="single" w:color="auto" w:sz="4" w:space="0"/>
            </w:tcBorders>
            <w:vAlign w:val="center"/>
          </w:tcPr>
          <w:p w14:paraId="60D0CD4F">
            <w:pPr>
              <w:spacing w:line="240" w:lineRule="auto"/>
              <w:jc w:val="center"/>
              <w:rPr>
                <w:rFonts w:ascii="宋体"/>
                <w:sz w:val="18"/>
                <w:szCs w:val="18"/>
              </w:rPr>
            </w:pPr>
            <w:r>
              <w:rPr>
                <w:rFonts w:hint="eastAsia" w:ascii="宋体"/>
                <w:sz w:val="18"/>
                <w:szCs w:val="18"/>
              </w:rPr>
              <w:t>2</w:t>
            </w:r>
          </w:p>
        </w:tc>
        <w:tc>
          <w:tcPr>
            <w:tcW w:w="2268" w:type="dxa"/>
            <w:tcBorders>
              <w:right w:val="single" w:color="auto" w:sz="4" w:space="0"/>
            </w:tcBorders>
            <w:vAlign w:val="center"/>
          </w:tcPr>
          <w:p w14:paraId="4561457D">
            <w:pPr>
              <w:spacing w:line="240" w:lineRule="auto"/>
              <w:jc w:val="left"/>
              <w:rPr>
                <w:rFonts w:ascii="宋体"/>
                <w:sz w:val="18"/>
                <w:szCs w:val="18"/>
              </w:rPr>
            </w:pPr>
            <w:r>
              <w:rPr>
                <w:rFonts w:hint="eastAsia" w:ascii="宋体"/>
                <w:sz w:val="18"/>
                <w:szCs w:val="18"/>
              </w:rPr>
              <w:t>（1）熟悉节能城乡规划的基本概念、特征，节能城乡规划设计的关键因素及设计原则、方法，节能城乡规划发展现状及存在问题。</w:t>
            </w:r>
          </w:p>
          <w:p w14:paraId="3FB39491">
            <w:pPr>
              <w:spacing w:line="240" w:lineRule="auto"/>
              <w:jc w:val="left"/>
              <w:rPr>
                <w:rFonts w:ascii="宋体"/>
                <w:sz w:val="18"/>
                <w:szCs w:val="18"/>
              </w:rPr>
            </w:pPr>
            <w:r>
              <w:rPr>
                <w:rFonts w:hint="eastAsia" w:ascii="宋体"/>
                <w:sz w:val="18"/>
                <w:szCs w:val="18"/>
              </w:rPr>
              <w:t>（2）了解城乡规划领域的绿色环保理念和节能减排技术，了解国内外绿色节能城乡规划设计思想和优秀案例。</w:t>
            </w:r>
          </w:p>
        </w:tc>
        <w:tc>
          <w:tcPr>
            <w:tcW w:w="1559" w:type="dxa"/>
            <w:tcBorders>
              <w:left w:val="single" w:color="auto" w:sz="4" w:space="0"/>
            </w:tcBorders>
            <w:vAlign w:val="center"/>
          </w:tcPr>
          <w:p w14:paraId="67575571">
            <w:pPr>
              <w:spacing w:line="240" w:lineRule="auto"/>
              <w:jc w:val="left"/>
              <w:rPr>
                <w:rFonts w:ascii="宋体"/>
                <w:sz w:val="18"/>
                <w:szCs w:val="18"/>
              </w:rPr>
            </w:pPr>
            <w:r>
              <w:rPr>
                <w:rFonts w:hint="eastAsia" w:ascii="宋体"/>
                <w:sz w:val="18"/>
                <w:szCs w:val="18"/>
              </w:rPr>
              <w:t>如何引导学生理解绿色环保理念及其在城乡规划中的应用，并能够识别我国节能城乡规划领域的挑战与发展前景。</w:t>
            </w:r>
          </w:p>
        </w:tc>
        <w:tc>
          <w:tcPr>
            <w:tcW w:w="1417" w:type="dxa"/>
            <w:vAlign w:val="center"/>
          </w:tcPr>
          <w:p w14:paraId="1C75B6EE">
            <w:pPr>
              <w:spacing w:line="240" w:lineRule="auto"/>
              <w:jc w:val="left"/>
              <w:rPr>
                <w:rFonts w:ascii="宋体"/>
                <w:sz w:val="18"/>
                <w:szCs w:val="18"/>
              </w:rPr>
            </w:pPr>
            <w:r>
              <w:rPr>
                <w:rFonts w:hint="eastAsia" w:ascii="宋体"/>
                <w:sz w:val="18"/>
                <w:szCs w:val="18"/>
              </w:rPr>
              <w:t>从节能减排和可持续发展的角度出发，通过课程学习增强学生对节能城乡规划重要性的认识。通过分析实际案例，帮助学生掌握节能城乡规划的设计要点。</w:t>
            </w:r>
          </w:p>
        </w:tc>
        <w:tc>
          <w:tcPr>
            <w:tcW w:w="1843" w:type="dxa"/>
            <w:vAlign w:val="center"/>
          </w:tcPr>
          <w:p w14:paraId="6AF78AFF">
            <w:pPr>
              <w:spacing w:line="240" w:lineRule="auto"/>
              <w:jc w:val="left"/>
              <w:rPr>
                <w:rFonts w:ascii="宋体"/>
                <w:sz w:val="18"/>
                <w:szCs w:val="18"/>
              </w:rPr>
            </w:pPr>
            <w:r>
              <w:rPr>
                <w:rFonts w:hint="eastAsia" w:ascii="宋体"/>
                <w:sz w:val="18"/>
                <w:szCs w:val="18"/>
              </w:rPr>
              <w:t>紧扣节能减排和科技强国的指导思想，通过课程学习，增强学生对于节能城乡规划学习重要性的认知，从课程角度推进国家节能减排工作的展开。</w:t>
            </w:r>
          </w:p>
        </w:tc>
        <w:tc>
          <w:tcPr>
            <w:tcW w:w="287" w:type="dxa"/>
            <w:vAlign w:val="center"/>
          </w:tcPr>
          <w:p w14:paraId="359C3DDE">
            <w:pPr>
              <w:spacing w:line="240" w:lineRule="auto"/>
              <w:jc w:val="center"/>
              <w:rPr>
                <w:rFonts w:ascii="宋体"/>
                <w:sz w:val="18"/>
                <w:szCs w:val="18"/>
              </w:rPr>
            </w:pPr>
          </w:p>
        </w:tc>
      </w:tr>
      <w:tr w14:paraId="2F1F9F7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1162" w:type="dxa"/>
            <w:gridSpan w:val="2"/>
            <w:tcBorders>
              <w:bottom w:val="single" w:color="auto" w:sz="12" w:space="0"/>
              <w:right w:val="single" w:color="auto" w:sz="4" w:space="0"/>
            </w:tcBorders>
            <w:vAlign w:val="center"/>
          </w:tcPr>
          <w:p w14:paraId="4393FFEA">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426" w:type="dxa"/>
            <w:tcBorders>
              <w:left w:val="single" w:color="auto" w:sz="4" w:space="0"/>
              <w:bottom w:val="single" w:color="auto" w:sz="12" w:space="0"/>
            </w:tcBorders>
            <w:vAlign w:val="center"/>
          </w:tcPr>
          <w:p w14:paraId="1FCD90B2">
            <w:pPr>
              <w:spacing w:line="240" w:lineRule="auto"/>
              <w:jc w:val="center"/>
              <w:rPr>
                <w:rFonts w:ascii="宋体"/>
                <w:sz w:val="18"/>
                <w:szCs w:val="18"/>
              </w:rPr>
            </w:pPr>
            <w:r>
              <w:rPr>
                <w:rFonts w:hint="eastAsia" w:ascii="宋体"/>
                <w:sz w:val="18"/>
                <w:szCs w:val="18"/>
              </w:rPr>
              <w:t>16</w:t>
            </w:r>
          </w:p>
        </w:tc>
        <w:tc>
          <w:tcPr>
            <w:tcW w:w="2268" w:type="dxa"/>
            <w:tcBorders>
              <w:bottom w:val="single" w:color="auto" w:sz="12" w:space="0"/>
              <w:right w:val="single" w:color="auto" w:sz="4" w:space="0"/>
            </w:tcBorders>
            <w:vAlign w:val="center"/>
          </w:tcPr>
          <w:p w14:paraId="2C34CA97">
            <w:pPr>
              <w:spacing w:line="240" w:lineRule="auto"/>
              <w:jc w:val="center"/>
              <w:rPr>
                <w:rFonts w:ascii="宋体"/>
                <w:sz w:val="18"/>
                <w:szCs w:val="18"/>
              </w:rPr>
            </w:pPr>
          </w:p>
        </w:tc>
        <w:tc>
          <w:tcPr>
            <w:tcW w:w="1559" w:type="dxa"/>
            <w:tcBorders>
              <w:left w:val="single" w:color="auto" w:sz="4" w:space="0"/>
              <w:bottom w:val="single" w:color="auto" w:sz="12" w:space="0"/>
            </w:tcBorders>
            <w:vAlign w:val="center"/>
          </w:tcPr>
          <w:p w14:paraId="004CD91A">
            <w:pPr>
              <w:spacing w:line="240" w:lineRule="auto"/>
              <w:jc w:val="center"/>
              <w:rPr>
                <w:rFonts w:ascii="宋体"/>
                <w:sz w:val="18"/>
                <w:szCs w:val="18"/>
              </w:rPr>
            </w:pPr>
          </w:p>
        </w:tc>
        <w:tc>
          <w:tcPr>
            <w:tcW w:w="1417" w:type="dxa"/>
            <w:tcBorders>
              <w:bottom w:val="single" w:color="auto" w:sz="12" w:space="0"/>
            </w:tcBorders>
            <w:vAlign w:val="center"/>
          </w:tcPr>
          <w:p w14:paraId="1F31708C">
            <w:pPr>
              <w:spacing w:line="240" w:lineRule="auto"/>
              <w:jc w:val="center"/>
              <w:rPr>
                <w:rFonts w:ascii="宋体"/>
                <w:sz w:val="18"/>
                <w:szCs w:val="18"/>
              </w:rPr>
            </w:pPr>
          </w:p>
        </w:tc>
        <w:tc>
          <w:tcPr>
            <w:tcW w:w="1843" w:type="dxa"/>
            <w:tcBorders>
              <w:bottom w:val="single" w:color="auto" w:sz="12" w:space="0"/>
            </w:tcBorders>
            <w:vAlign w:val="center"/>
          </w:tcPr>
          <w:p w14:paraId="46B763E2">
            <w:pPr>
              <w:spacing w:line="240" w:lineRule="auto"/>
              <w:jc w:val="center"/>
              <w:rPr>
                <w:rFonts w:ascii="宋体"/>
                <w:sz w:val="18"/>
                <w:szCs w:val="18"/>
              </w:rPr>
            </w:pPr>
          </w:p>
        </w:tc>
        <w:tc>
          <w:tcPr>
            <w:tcW w:w="287" w:type="dxa"/>
            <w:tcBorders>
              <w:bottom w:val="single" w:color="auto" w:sz="12" w:space="0"/>
            </w:tcBorders>
            <w:vAlign w:val="center"/>
          </w:tcPr>
          <w:p w14:paraId="047F9FBC">
            <w:pPr>
              <w:spacing w:line="240" w:lineRule="auto"/>
              <w:jc w:val="center"/>
              <w:rPr>
                <w:rFonts w:ascii="宋体"/>
                <w:sz w:val="18"/>
                <w:szCs w:val="18"/>
              </w:rPr>
            </w:pPr>
          </w:p>
        </w:tc>
      </w:tr>
    </w:tbl>
    <w:p w14:paraId="6B35DD4A">
      <w:pPr>
        <w:pStyle w:val="14"/>
        <w:spacing w:before="78" w:beforeLines="25" w:after="78" w:afterLines="25" w:line="276" w:lineRule="auto"/>
        <w:ind w:left="408" w:firstLine="0" w:firstLineChars="0"/>
        <w:rPr>
          <w:rFonts w:hint="eastAsia" w:ascii="黑体" w:hAnsi="黑体" w:eastAsia="黑体"/>
          <w:sz w:val="24"/>
          <w:szCs w:val="24"/>
        </w:rPr>
      </w:pPr>
      <w:r>
        <w:rPr>
          <w:rFonts w:hint="eastAsia" w:ascii="黑体" w:hAnsi="黑体" w:eastAsia="黑体"/>
          <w:sz w:val="24"/>
          <w:szCs w:val="24"/>
        </w:rPr>
        <w:t>三、师资队伍</w:t>
      </w:r>
    </w:p>
    <w:p w14:paraId="0C775526">
      <w:pPr>
        <w:spacing w:line="276" w:lineRule="auto"/>
        <w:ind w:firstLine="420" w:firstLineChars="200"/>
        <w:rPr>
          <w:bCs/>
          <w:szCs w:val="21"/>
        </w:rPr>
      </w:pPr>
      <w:r>
        <w:rPr>
          <w:rFonts w:hint="eastAsia"/>
          <w:bCs/>
          <w:szCs w:val="21"/>
        </w:rPr>
        <w:t>课程负责人：具有城乡规划学或城市规划方向硕士学位和讲师以上职称的教师，同时应具有良好的组织能力及业务素质。</w:t>
      </w:r>
    </w:p>
    <w:p w14:paraId="590A509F">
      <w:pPr>
        <w:spacing w:line="276" w:lineRule="auto"/>
        <w:ind w:firstLine="420" w:firstLineChars="200"/>
        <w:rPr>
          <w:bCs/>
          <w:szCs w:val="21"/>
        </w:rPr>
      </w:pPr>
      <w:r>
        <w:rPr>
          <w:rFonts w:hint="eastAsia"/>
          <w:bCs/>
          <w:szCs w:val="21"/>
        </w:rPr>
        <w:t>主讲教师配置要求：数量应满足教学需要，80%应具有城乡规划学方向硕士学位，教师具有足够的教学能力、专业水平，并积极参与教学研究与改革。</w:t>
      </w:r>
    </w:p>
    <w:p w14:paraId="7BC3B7FA">
      <w:pPr>
        <w:pStyle w:val="14"/>
        <w:spacing w:before="78" w:beforeLines="25" w:after="78" w:afterLines="25" w:line="276" w:lineRule="auto"/>
        <w:ind w:left="408" w:firstLine="0" w:firstLineChars="0"/>
        <w:rPr>
          <w:rFonts w:hint="eastAsia" w:ascii="黑体" w:hAnsi="黑体" w:eastAsia="黑体"/>
          <w:sz w:val="24"/>
          <w:szCs w:val="24"/>
        </w:rPr>
      </w:pPr>
      <w:r>
        <w:rPr>
          <w:rFonts w:hint="eastAsia" w:ascii="黑体" w:hAnsi="黑体" w:eastAsia="黑体"/>
          <w:sz w:val="24"/>
          <w:szCs w:val="24"/>
        </w:rPr>
        <w:t>四、教材、线上课程及教学参考</w:t>
      </w:r>
    </w:p>
    <w:p w14:paraId="1E75F852">
      <w:pPr>
        <w:spacing w:line="276" w:lineRule="auto"/>
        <w:ind w:firstLine="420"/>
        <w:rPr>
          <w:szCs w:val="21"/>
        </w:rPr>
      </w:pPr>
      <w:r>
        <w:rPr>
          <w:rFonts w:hint="eastAsia"/>
          <w:szCs w:val="21"/>
        </w:rPr>
        <w:t>1．主体教材</w:t>
      </w:r>
    </w:p>
    <w:p w14:paraId="2EC41711">
      <w:pPr>
        <w:spacing w:line="276" w:lineRule="auto"/>
        <w:ind w:firstLine="420" w:firstLineChars="200"/>
        <w:rPr>
          <w:szCs w:val="21"/>
        </w:rPr>
      </w:pPr>
      <w:r>
        <w:rPr>
          <w:rFonts w:hint="eastAsia"/>
          <w:szCs w:val="21"/>
        </w:rPr>
        <w:t>《</w:t>
      </w:r>
      <w:r>
        <w:rPr>
          <w:rFonts w:hint="eastAsia"/>
        </w:rPr>
        <w:t>城市设计</w:t>
      </w:r>
      <w:r>
        <w:rPr>
          <w:rFonts w:hint="eastAsia"/>
          <w:szCs w:val="21"/>
        </w:rPr>
        <w:t>》，</w:t>
      </w:r>
      <w:r>
        <w:rPr>
          <w:rFonts w:hint="eastAsia"/>
        </w:rPr>
        <w:t>王建国</w:t>
      </w:r>
      <w:r>
        <w:rPr>
          <w:rFonts w:hint="eastAsia"/>
          <w:szCs w:val="21"/>
        </w:rPr>
        <w:t>，第</w:t>
      </w:r>
      <w:r>
        <w:rPr>
          <w:szCs w:val="21"/>
        </w:rPr>
        <w:t>3</w:t>
      </w:r>
      <w:r>
        <w:rPr>
          <w:rFonts w:hint="eastAsia"/>
          <w:szCs w:val="21"/>
        </w:rPr>
        <w:t>版，中国建筑工业出版社，2011年</w:t>
      </w:r>
    </w:p>
    <w:p w14:paraId="33B5A046">
      <w:pPr>
        <w:spacing w:line="276" w:lineRule="auto"/>
        <w:ind w:firstLine="420" w:firstLineChars="200"/>
        <w:rPr>
          <w:rFonts w:ascii="宋体"/>
          <w:iCs/>
          <w:color w:val="FF0000"/>
        </w:rPr>
      </w:pPr>
      <w:r>
        <w:rPr>
          <w:rFonts w:hint="eastAsia"/>
          <w:szCs w:val="21"/>
        </w:rPr>
        <w:t>2．教学参考</w:t>
      </w:r>
    </w:p>
    <w:p w14:paraId="3506B15F">
      <w:pPr>
        <w:spacing w:line="276" w:lineRule="auto"/>
        <w:ind w:firstLine="420" w:firstLineChars="200"/>
        <w:rPr>
          <w:szCs w:val="21"/>
        </w:rPr>
      </w:pPr>
      <w:r>
        <w:rPr>
          <w:rFonts w:hint="eastAsia"/>
          <w:bCs/>
          <w:szCs w:val="21"/>
        </w:rPr>
        <w:t>1）</w:t>
      </w:r>
      <w:r>
        <w:rPr>
          <w:rFonts w:hint="eastAsia"/>
          <w:szCs w:val="21"/>
        </w:rPr>
        <w:t>《</w:t>
      </w:r>
      <w:r>
        <w:rPr>
          <w:rFonts w:hint="eastAsia"/>
        </w:rPr>
        <w:t>涅槃新生---城乡统筹视角下采矿迹地再利用研究</w:t>
      </w:r>
      <w:r>
        <w:rPr>
          <w:rFonts w:hint="eastAsia"/>
          <w:szCs w:val="21"/>
        </w:rPr>
        <w:t>》，</w:t>
      </w:r>
      <w:r>
        <w:rPr>
          <w:rFonts w:hint="eastAsia"/>
        </w:rPr>
        <w:t>常江、罗萍嘉、王林秀、冯姗姗、周士园、刘同臣</w:t>
      </w:r>
      <w:r>
        <w:rPr>
          <w:rFonts w:hint="eastAsia"/>
          <w:szCs w:val="21"/>
        </w:rPr>
        <w:t>，</w:t>
      </w:r>
      <w:r>
        <w:rPr>
          <w:rFonts w:hint="eastAsia"/>
        </w:rPr>
        <w:t>中国矿业大学出版社</w:t>
      </w:r>
      <w:r>
        <w:rPr>
          <w:rFonts w:hint="eastAsia"/>
          <w:szCs w:val="21"/>
        </w:rPr>
        <w:t>，2018年</w:t>
      </w:r>
    </w:p>
    <w:p w14:paraId="5CCF5AF5">
      <w:pPr>
        <w:spacing w:line="276" w:lineRule="auto"/>
        <w:ind w:firstLine="420" w:firstLineChars="200"/>
        <w:rPr>
          <w:szCs w:val="21"/>
        </w:rPr>
      </w:pPr>
      <w:r>
        <w:rPr>
          <w:rFonts w:hint="eastAsia"/>
          <w:bCs/>
          <w:szCs w:val="21"/>
        </w:rPr>
        <w:t>2）</w:t>
      </w:r>
      <w:r>
        <w:rPr>
          <w:rFonts w:hint="eastAsia"/>
          <w:szCs w:val="21"/>
        </w:rPr>
        <w:t>《</w:t>
      </w:r>
      <w:r>
        <w:rPr>
          <w:rFonts w:hint="eastAsia"/>
        </w:rPr>
        <w:t>文化与乡村营建</w:t>
      </w:r>
      <w:r>
        <w:rPr>
          <w:rFonts w:hint="eastAsia"/>
          <w:szCs w:val="21"/>
        </w:rPr>
        <w:t>》，</w:t>
      </w:r>
      <w:r>
        <w:rPr>
          <w:rFonts w:hint="eastAsia"/>
        </w:rPr>
        <w:t>郭海鞍</w:t>
      </w:r>
      <w:r>
        <w:rPr>
          <w:rFonts w:hint="eastAsia"/>
          <w:szCs w:val="21"/>
        </w:rPr>
        <w:t>，中国建筑工业出版社，2020年</w:t>
      </w:r>
    </w:p>
    <w:p w14:paraId="07F75551">
      <w:pPr>
        <w:pStyle w:val="14"/>
        <w:spacing w:before="78" w:beforeLines="25" w:after="78" w:afterLines="25" w:line="276" w:lineRule="auto"/>
        <w:ind w:left="408" w:firstLine="0" w:firstLineChars="0"/>
        <w:rPr>
          <w:rFonts w:hint="eastAsia" w:ascii="黑体" w:hAnsi="黑体" w:eastAsia="黑体"/>
          <w:sz w:val="24"/>
          <w:szCs w:val="24"/>
        </w:rPr>
      </w:pPr>
      <w:r>
        <w:rPr>
          <w:rFonts w:hint="eastAsia" w:ascii="黑体" w:hAnsi="黑体" w:eastAsia="黑体"/>
          <w:sz w:val="24"/>
          <w:szCs w:val="24"/>
        </w:rPr>
        <w:t>五、教学组织</w:t>
      </w:r>
    </w:p>
    <w:p w14:paraId="3690A8C4">
      <w:pPr>
        <w:spacing w:line="276" w:lineRule="auto"/>
        <w:ind w:firstLine="420" w:firstLineChars="200"/>
        <w:rPr>
          <w:rFonts w:hint="eastAsia" w:ascii="宋体" w:hAnsi="宋体"/>
          <w:szCs w:val="21"/>
        </w:rPr>
      </w:pPr>
      <w:r>
        <w:rPr>
          <w:rFonts w:hint="eastAsia" w:ascii="宋体" w:hAnsi="宋体"/>
          <w:szCs w:val="21"/>
        </w:rPr>
        <w:t>为实现课程的培养目标，体现本课程的教学特点，提倡多种教学形式。各专题教师应结合实际情况，根据本课程的教学内容及课程的基本要求，创造性的开展教学，在教学中总结经验，探索本课程的教学规律，提高教学质量。</w:t>
      </w:r>
    </w:p>
    <w:p w14:paraId="66A744B6">
      <w:pPr>
        <w:spacing w:line="276" w:lineRule="auto"/>
        <w:ind w:firstLine="420" w:firstLineChars="200"/>
        <w:rPr>
          <w:rFonts w:hint="eastAsia" w:ascii="宋体" w:hAnsi="宋体"/>
          <w:szCs w:val="21"/>
        </w:rPr>
      </w:pPr>
      <w:r>
        <w:rPr>
          <w:rFonts w:hint="eastAsia" w:ascii="宋体" w:hAnsi="宋体"/>
          <w:szCs w:val="21"/>
        </w:rPr>
        <w:t xml:space="preserve">1）根据教学内容及授课对象，详细制定课程的教学日历，并严格执行。 </w:t>
      </w:r>
    </w:p>
    <w:p w14:paraId="3A03EE55">
      <w:pPr>
        <w:spacing w:line="276" w:lineRule="auto"/>
        <w:ind w:firstLine="420" w:firstLineChars="200"/>
        <w:rPr>
          <w:rFonts w:hint="eastAsia" w:ascii="宋体" w:hAnsi="宋体"/>
          <w:szCs w:val="21"/>
        </w:rPr>
      </w:pPr>
      <w:r>
        <w:rPr>
          <w:rFonts w:hint="eastAsia" w:ascii="宋体" w:hAnsi="宋体"/>
          <w:szCs w:val="21"/>
        </w:rPr>
        <w:t xml:space="preserve">2）任课教师应深入钻研课程教学内容、课程基本要求和参考书目，写好教案和讲稿。 </w:t>
      </w:r>
    </w:p>
    <w:p w14:paraId="43DB0227">
      <w:pPr>
        <w:spacing w:line="276" w:lineRule="auto"/>
        <w:ind w:firstLine="420" w:firstLineChars="200"/>
        <w:rPr>
          <w:rFonts w:hint="eastAsia" w:ascii="宋体" w:hAnsi="宋体"/>
          <w:szCs w:val="21"/>
        </w:rPr>
      </w:pPr>
      <w:r>
        <w:rPr>
          <w:rFonts w:hint="eastAsia" w:ascii="宋体" w:hAnsi="宋体"/>
          <w:szCs w:val="21"/>
        </w:rPr>
        <w:t>3）课堂教学教师应做到理论阐述准确，概念清晰，条理分明，逻辑性强；重点突出，难点分散；注意激发学生积极思考，融会贯通所学知识，培养学生独立思考和分析问题、解决问题的能力。</w:t>
      </w:r>
    </w:p>
    <w:p w14:paraId="43EE72C0">
      <w:pPr>
        <w:spacing w:line="276" w:lineRule="auto"/>
        <w:ind w:firstLine="420" w:firstLineChars="200"/>
        <w:rPr>
          <w:rFonts w:hint="eastAsia" w:ascii="宋体" w:hAnsi="宋体"/>
          <w:szCs w:val="21"/>
        </w:rPr>
      </w:pPr>
      <w:r>
        <w:rPr>
          <w:rFonts w:hint="eastAsia" w:ascii="宋体" w:hAnsi="宋体"/>
          <w:szCs w:val="21"/>
        </w:rPr>
        <w:t>4）根据教学内容适时灵活采用不同教学方法，例如启发式、讨论式等，并进行合理的教学设计，激发学生的学习兴趣,训练学生的分析判断能力、表达能力、思维反映能力以及团队合作能力。</w:t>
      </w:r>
    </w:p>
    <w:p w14:paraId="2DB50EC3">
      <w:pPr>
        <w:pStyle w:val="14"/>
        <w:spacing w:before="78" w:beforeLines="25" w:after="78" w:afterLines="25" w:line="276" w:lineRule="auto"/>
        <w:ind w:left="408" w:firstLine="0" w:firstLineChars="0"/>
        <w:rPr>
          <w:rFonts w:hint="eastAsia" w:ascii="黑体" w:hAnsi="黑体" w:eastAsia="黑体"/>
          <w:sz w:val="24"/>
          <w:szCs w:val="24"/>
        </w:rPr>
      </w:pPr>
      <w:r>
        <w:rPr>
          <w:rFonts w:hint="eastAsia" w:ascii="黑体" w:hAnsi="黑体" w:eastAsia="黑体"/>
          <w:sz w:val="24"/>
          <w:szCs w:val="24"/>
        </w:rPr>
        <w:t>六、课程考核</w:t>
      </w:r>
    </w:p>
    <w:p w14:paraId="16040E9B">
      <w:pPr>
        <w:spacing w:line="276" w:lineRule="auto"/>
        <w:ind w:firstLine="420" w:firstLineChars="200"/>
        <w:rPr>
          <w:rFonts w:hint="eastAsia" w:ascii="宋体" w:hAnsi="宋体"/>
          <w:szCs w:val="21"/>
        </w:rPr>
      </w:pPr>
      <w:r>
        <w:rPr>
          <w:rFonts w:hint="eastAsia" w:ascii="宋体" w:hAnsi="宋体"/>
          <w:szCs w:val="21"/>
        </w:rPr>
        <w:t>对学生的学习评价要体现过程考核，针对本门课程特点，学生评价由平时考核成绩和结课考试（考查）成绩</w:t>
      </w:r>
      <w:r>
        <w:rPr>
          <w:rFonts w:ascii="宋体" w:hAnsi="宋体"/>
          <w:szCs w:val="21"/>
        </w:rPr>
        <w:t>进行综合评价。平时成绩包括学生出勤情况、课堂表现情况等占30%，结课考试（考查）成绩占70%。</w:t>
      </w:r>
    </w:p>
    <w:p w14:paraId="34B119E4">
      <w:pPr>
        <w:spacing w:line="276" w:lineRule="auto"/>
        <w:ind w:firstLine="420" w:firstLineChars="200"/>
        <w:rPr>
          <w:rFonts w:hint="eastAsia" w:ascii="宋体" w:hAnsi="宋体"/>
          <w:szCs w:val="21"/>
        </w:rPr>
      </w:pPr>
      <w:r>
        <w:rPr>
          <w:rFonts w:hint="eastAsia" w:ascii="宋体" w:hAnsi="宋体"/>
          <w:szCs w:val="21"/>
        </w:rPr>
        <w:t>最终成绩按五级制：优秀、良好、中等、及格、不及格。</w:t>
      </w:r>
    </w:p>
    <w:p w14:paraId="093B018B">
      <w:pPr>
        <w:pStyle w:val="14"/>
        <w:spacing w:before="78" w:beforeLines="25" w:after="78" w:afterLines="25" w:line="276" w:lineRule="auto"/>
        <w:ind w:left="408" w:firstLine="0" w:firstLineChars="0"/>
        <w:rPr>
          <w:rFonts w:hint="eastAsia" w:ascii="黑体" w:hAnsi="黑体" w:eastAsia="黑体"/>
          <w:sz w:val="24"/>
          <w:szCs w:val="24"/>
        </w:rPr>
      </w:pPr>
      <w:r>
        <w:rPr>
          <w:rFonts w:hint="eastAsia" w:ascii="黑体" w:hAnsi="黑体" w:eastAsia="黑体"/>
          <w:sz w:val="24"/>
          <w:szCs w:val="24"/>
        </w:rPr>
        <w:t>八、说明</w:t>
      </w:r>
    </w:p>
    <w:p w14:paraId="37B6F070">
      <w:pPr>
        <w:spacing w:line="276" w:lineRule="auto"/>
        <w:ind w:firstLine="420" w:firstLineChars="200"/>
        <w:rPr>
          <w:rFonts w:ascii="宋体"/>
          <w:iCs/>
        </w:rPr>
      </w:pPr>
      <w:r>
        <w:rPr>
          <w:rFonts w:hint="eastAsia" w:ascii="宋体"/>
          <w:iCs/>
        </w:rPr>
        <w:t>1．本课程教学质量标准仅适用于城乡规划学本科专业。</w:t>
      </w:r>
    </w:p>
    <w:p w14:paraId="0032C259">
      <w:pPr>
        <w:spacing w:line="276" w:lineRule="auto"/>
        <w:ind w:firstLine="420" w:firstLineChars="200"/>
        <w:rPr>
          <w:rFonts w:ascii="宋体"/>
          <w:iCs/>
        </w:rPr>
      </w:pPr>
      <w:r>
        <w:rPr>
          <w:rFonts w:hint="eastAsia" w:ascii="宋体"/>
          <w:iCs/>
        </w:rPr>
        <w:t>2．本课程各专题讲座内容可以根据学科发展或任课老师研究方向进行调整。</w:t>
      </w:r>
    </w:p>
    <w:p w14:paraId="365672A6">
      <w:pPr>
        <w:spacing w:line="276" w:lineRule="auto"/>
        <w:ind w:firstLine="420" w:firstLineChars="200"/>
        <w:rPr>
          <w:rFonts w:ascii="宋体"/>
          <w:iCs/>
        </w:rPr>
      </w:pPr>
      <w:r>
        <w:rPr>
          <w:rFonts w:hint="eastAsia" w:ascii="宋体"/>
          <w:iCs/>
        </w:rPr>
        <w:t>3．课程教学质量标准的变更应由课程负责人提出申请，经专业负责人审定、学院教学院长审批后，报教务部备案。本课程教学质量标准由承担此课程的主讲教师负责执行。</w:t>
      </w:r>
    </w:p>
    <w:p w14:paraId="2D792B7D">
      <w:pPr>
        <w:spacing w:line="276" w:lineRule="auto"/>
        <w:ind w:firstLine="422" w:firstLineChars="200"/>
        <w:rPr>
          <w:rFonts w:ascii="宋体"/>
          <w:b/>
        </w:rPr>
      </w:pPr>
    </w:p>
    <w:p w14:paraId="1C8632D4">
      <w:pPr>
        <w:spacing w:line="276" w:lineRule="auto"/>
        <w:ind w:firstLine="420" w:firstLineChars="200"/>
        <w:rPr>
          <w:szCs w:val="21"/>
        </w:rPr>
      </w:pPr>
    </w:p>
    <w:p w14:paraId="6358AF61">
      <w:pPr>
        <w:spacing w:line="276" w:lineRule="auto"/>
        <w:ind w:firstLine="5040" w:firstLineChars="2400"/>
        <w:jc w:val="right"/>
        <w:rPr>
          <w:rFonts w:ascii="宋体"/>
        </w:rPr>
      </w:pPr>
      <w:r>
        <w:rPr>
          <w:rFonts w:hint="eastAsia" w:ascii="宋体"/>
        </w:rPr>
        <w:t>制定者：孟祥凤</w:t>
      </w:r>
    </w:p>
    <w:p w14:paraId="5C4CF733">
      <w:pPr>
        <w:spacing w:line="276" w:lineRule="auto"/>
        <w:ind w:firstLine="5040" w:firstLineChars="2400"/>
        <w:jc w:val="right"/>
        <w:rPr>
          <w:rFonts w:ascii="宋体"/>
        </w:rPr>
      </w:pPr>
      <w:r>
        <w:rPr>
          <w:rFonts w:hint="eastAsia" w:ascii="宋体"/>
        </w:rPr>
        <w:t>审定者：常  江</w:t>
      </w:r>
    </w:p>
    <w:p w14:paraId="0FB44D00">
      <w:pPr>
        <w:wordWrap w:val="0"/>
        <w:spacing w:line="276" w:lineRule="auto"/>
        <w:ind w:firstLine="5040" w:firstLineChars="2400"/>
        <w:jc w:val="right"/>
      </w:pPr>
      <w:r>
        <w:rPr>
          <w:rFonts w:hint="eastAsia"/>
        </w:rPr>
        <w:t>批准者：孙  良</w:t>
      </w:r>
    </w:p>
    <w:p w14:paraId="6EB4F523"/>
    <w:p w14:paraId="07A59DD1">
      <w:pPr>
        <w:rPr>
          <w:rFonts w:hint="default"/>
          <w:lang w:val="en-US"/>
        </w:rPr>
      </w:pPr>
    </w:p>
    <w:p w14:paraId="510E60D1">
      <w:pPr>
        <w:pStyle w:val="2"/>
        <w:bidi w:val="0"/>
        <w:rPr>
          <w:rFonts w:hint="default" w:eastAsia="仿宋"/>
          <w:bCs/>
          <w:szCs w:val="21"/>
          <w:lang w:val="en-US" w:eastAsia="zh-CN"/>
        </w:rPr>
      </w:pPr>
      <w:bookmarkStart w:id="9" w:name="_Toc8046"/>
      <w:r>
        <w:rPr>
          <w:rFonts w:hint="eastAsia"/>
        </w:rPr>
        <w:t>课程编号：</w:t>
      </w:r>
      <w:r>
        <w:rPr>
          <w:rFonts w:hint="eastAsia"/>
          <w:lang w:val="en-US" w:eastAsia="zh-CN"/>
        </w:rPr>
        <w:t>M</w:t>
      </w:r>
      <w:r>
        <w:rPr>
          <w:rFonts w:hint="eastAsia" w:eastAsia="仿宋"/>
          <w:bCs/>
          <w:szCs w:val="21"/>
        </w:rPr>
        <w:t>24</w:t>
      </w:r>
      <w:r>
        <w:rPr>
          <w:rFonts w:hint="eastAsia" w:eastAsia="仿宋"/>
          <w:bCs/>
          <w:szCs w:val="21"/>
          <w:lang w:val="en-US" w:eastAsia="zh-CN"/>
        </w:rPr>
        <w:t>15404</w:t>
      </w:r>
      <w:bookmarkEnd w:id="9"/>
    </w:p>
    <w:p w14:paraId="0F14EC2C">
      <w:pPr>
        <w:pStyle w:val="3"/>
        <w:bidi w:val="0"/>
      </w:pPr>
      <w:bookmarkStart w:id="10" w:name="_Toc12928"/>
      <w:r>
        <w:rPr>
          <w:rFonts w:hint="eastAsia"/>
        </w:rPr>
        <w:t>《中外建筑史》课程教学质量标准</w:t>
      </w:r>
      <w:bookmarkEnd w:id="10"/>
    </w:p>
    <w:p w14:paraId="6FC606B0">
      <w:pPr>
        <w:pStyle w:val="12"/>
        <w:spacing w:line="276" w:lineRule="auto"/>
        <w:ind w:firstLine="0" w:firstLineChars="0"/>
        <w:rPr>
          <w:rFonts w:ascii="黑体" w:hAnsi="黑体" w:eastAsia="黑体"/>
        </w:rPr>
      </w:pPr>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289F0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40D0FA5A">
            <w:pPr>
              <w:snapToGrid w:val="0"/>
              <w:spacing w:line="288" w:lineRule="auto"/>
              <w:jc w:val="left"/>
              <w:rPr>
                <w:rFonts w:hint="eastAsia" w:eastAsia="仿宋"/>
                <w:bCs/>
                <w:szCs w:val="21"/>
              </w:rPr>
            </w:pPr>
            <w:r>
              <w:rPr>
                <w:rFonts w:eastAsia="仿宋"/>
                <w:bCs/>
                <w:szCs w:val="21"/>
              </w:rPr>
              <w:t>课程</w:t>
            </w:r>
            <w:r>
              <w:rPr>
                <w:rFonts w:hint="eastAsia" w:eastAsia="仿宋"/>
                <w:bCs/>
                <w:szCs w:val="21"/>
              </w:rPr>
              <w:t>编号</w:t>
            </w:r>
          </w:p>
        </w:tc>
        <w:tc>
          <w:tcPr>
            <w:tcW w:w="7372" w:type="dxa"/>
            <w:gridSpan w:val="5"/>
            <w:noWrap w:val="0"/>
            <w:vAlign w:val="bottom"/>
          </w:tcPr>
          <w:p w14:paraId="5F73958D">
            <w:pPr>
              <w:snapToGrid w:val="0"/>
              <w:spacing w:line="288" w:lineRule="auto"/>
              <w:jc w:val="left"/>
              <w:rPr>
                <w:rFonts w:eastAsia="仿宋"/>
                <w:bCs/>
                <w:szCs w:val="21"/>
              </w:rPr>
            </w:pPr>
            <w:r>
              <w:rPr>
                <w:rFonts w:hint="eastAsia" w:eastAsia="仿宋"/>
                <w:bCs/>
                <w:szCs w:val="21"/>
              </w:rPr>
              <w:t>M</w:t>
            </w:r>
            <w:r>
              <w:rPr>
                <w:rFonts w:eastAsia="仿宋"/>
                <w:bCs/>
                <w:szCs w:val="21"/>
              </w:rPr>
              <w:t>15501</w:t>
            </w:r>
          </w:p>
        </w:tc>
      </w:tr>
      <w:tr w14:paraId="7B35B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noWrap w:val="0"/>
            <w:vAlign w:val="center"/>
          </w:tcPr>
          <w:p w14:paraId="47923568">
            <w:pPr>
              <w:snapToGrid w:val="0"/>
              <w:spacing w:line="288" w:lineRule="auto"/>
              <w:jc w:val="left"/>
              <w:rPr>
                <w:rFonts w:eastAsia="仿宋"/>
                <w:bCs/>
                <w:szCs w:val="21"/>
              </w:rPr>
            </w:pPr>
            <w:r>
              <w:rPr>
                <w:rFonts w:eastAsia="仿宋"/>
                <w:bCs/>
                <w:szCs w:val="21"/>
              </w:rPr>
              <w:t>课程名称</w:t>
            </w:r>
          </w:p>
        </w:tc>
        <w:tc>
          <w:tcPr>
            <w:tcW w:w="7372" w:type="dxa"/>
            <w:gridSpan w:val="5"/>
            <w:noWrap w:val="0"/>
            <w:vAlign w:val="center"/>
          </w:tcPr>
          <w:p w14:paraId="09BD2088">
            <w:pPr>
              <w:snapToGrid w:val="0"/>
              <w:spacing w:line="288" w:lineRule="auto"/>
              <w:jc w:val="left"/>
              <w:rPr>
                <w:rFonts w:hint="eastAsia" w:eastAsia="仿宋"/>
                <w:bCs/>
                <w:szCs w:val="21"/>
              </w:rPr>
            </w:pPr>
            <w:r>
              <w:rPr>
                <w:rFonts w:eastAsia="仿宋"/>
                <w:bCs/>
                <w:szCs w:val="21"/>
              </w:rPr>
              <w:t>中文名</w:t>
            </w:r>
            <w:r>
              <w:rPr>
                <w:rFonts w:hint="eastAsia" w:eastAsia="仿宋"/>
                <w:bCs/>
                <w:szCs w:val="21"/>
              </w:rPr>
              <w:t>：中外建筑史</w:t>
            </w:r>
          </w:p>
        </w:tc>
      </w:tr>
      <w:tr w14:paraId="7DF73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noWrap w:val="0"/>
            <w:vAlign w:val="center"/>
          </w:tcPr>
          <w:p w14:paraId="3434C9DB">
            <w:pPr>
              <w:snapToGrid w:val="0"/>
              <w:spacing w:line="288" w:lineRule="auto"/>
              <w:jc w:val="left"/>
              <w:rPr>
                <w:rFonts w:eastAsia="仿宋"/>
                <w:bCs/>
                <w:szCs w:val="21"/>
              </w:rPr>
            </w:pPr>
          </w:p>
        </w:tc>
        <w:tc>
          <w:tcPr>
            <w:tcW w:w="7372" w:type="dxa"/>
            <w:gridSpan w:val="5"/>
            <w:noWrap w:val="0"/>
            <w:vAlign w:val="center"/>
          </w:tcPr>
          <w:p w14:paraId="073681B2">
            <w:pPr>
              <w:spacing w:line="288" w:lineRule="auto"/>
              <w:jc w:val="left"/>
              <w:rPr>
                <w:rFonts w:eastAsia="仿宋"/>
                <w:bCs/>
                <w:szCs w:val="21"/>
              </w:rPr>
            </w:pPr>
            <w:r>
              <w:rPr>
                <w:rFonts w:eastAsia="仿宋"/>
                <w:bCs/>
                <w:szCs w:val="21"/>
              </w:rPr>
              <w:t>英文名:History of Chinese and Foreign Architecture</w:t>
            </w:r>
          </w:p>
        </w:tc>
      </w:tr>
      <w:tr w14:paraId="618F2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49C23EE6">
            <w:pPr>
              <w:snapToGrid w:val="0"/>
              <w:spacing w:line="288" w:lineRule="auto"/>
              <w:jc w:val="left"/>
              <w:rPr>
                <w:rFonts w:hint="eastAsia" w:eastAsia="仿宋"/>
                <w:bCs/>
                <w:szCs w:val="21"/>
              </w:rPr>
            </w:pPr>
            <w:r>
              <w:rPr>
                <w:rFonts w:hint="eastAsia" w:eastAsia="仿宋"/>
                <w:bCs/>
                <w:szCs w:val="21"/>
              </w:rPr>
              <w:t>课程性质</w:t>
            </w:r>
          </w:p>
        </w:tc>
        <w:tc>
          <w:tcPr>
            <w:tcW w:w="3363" w:type="dxa"/>
            <w:noWrap w:val="0"/>
            <w:vAlign w:val="center"/>
          </w:tcPr>
          <w:p w14:paraId="0B32F319">
            <w:pPr>
              <w:snapToGrid w:val="0"/>
              <w:spacing w:line="288" w:lineRule="auto"/>
              <w:jc w:val="left"/>
              <w:rPr>
                <w:rFonts w:hint="eastAsia" w:eastAsia="仿宋"/>
                <w:bCs/>
                <w:szCs w:val="21"/>
              </w:rPr>
            </w:pPr>
            <w:r>
              <w:rPr>
                <w:rFonts w:hint="eastAsia" w:eastAsia="仿宋"/>
                <w:bCs/>
                <w:szCs w:val="21"/>
              </w:rPr>
              <w:t>基础必修课</w:t>
            </w:r>
          </w:p>
        </w:tc>
        <w:tc>
          <w:tcPr>
            <w:tcW w:w="1175" w:type="dxa"/>
            <w:noWrap w:val="0"/>
            <w:vAlign w:val="center"/>
          </w:tcPr>
          <w:p w14:paraId="374BEA28">
            <w:pPr>
              <w:snapToGrid w:val="0"/>
              <w:spacing w:line="288" w:lineRule="auto"/>
              <w:jc w:val="center"/>
              <w:rPr>
                <w:rFonts w:hint="eastAsia"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noWrap w:val="0"/>
            <w:vAlign w:val="center"/>
          </w:tcPr>
          <w:p w14:paraId="3A941424">
            <w:pPr>
              <w:snapToGrid w:val="0"/>
              <w:spacing w:line="288" w:lineRule="auto"/>
              <w:jc w:val="center"/>
              <w:rPr>
                <w:rFonts w:eastAsia="仿宋"/>
                <w:bCs/>
                <w:szCs w:val="21"/>
              </w:rPr>
            </w:pPr>
            <w:r>
              <w:rPr>
                <w:rFonts w:ascii="宋体"/>
                <w:szCs w:val="21"/>
              </w:rPr>
              <w:t>3</w:t>
            </w:r>
          </w:p>
        </w:tc>
        <w:tc>
          <w:tcPr>
            <w:tcW w:w="800" w:type="dxa"/>
            <w:noWrap w:val="0"/>
            <w:vAlign w:val="center"/>
          </w:tcPr>
          <w:p w14:paraId="4E3EBE16">
            <w:pPr>
              <w:snapToGrid w:val="0"/>
              <w:spacing w:line="288" w:lineRule="auto"/>
              <w:jc w:val="left"/>
              <w:rPr>
                <w:rFonts w:eastAsia="仿宋"/>
                <w:bCs/>
                <w:szCs w:val="21"/>
              </w:rPr>
            </w:pPr>
            <w:r>
              <w:rPr>
                <w:rFonts w:eastAsia="仿宋"/>
                <w:bCs/>
                <w:szCs w:val="21"/>
              </w:rPr>
              <w:t>学  时</w:t>
            </w:r>
          </w:p>
        </w:tc>
        <w:tc>
          <w:tcPr>
            <w:tcW w:w="1022" w:type="dxa"/>
            <w:noWrap w:val="0"/>
            <w:vAlign w:val="center"/>
          </w:tcPr>
          <w:p w14:paraId="4A6624C8">
            <w:pPr>
              <w:snapToGrid w:val="0"/>
              <w:spacing w:line="288" w:lineRule="auto"/>
              <w:jc w:val="center"/>
              <w:rPr>
                <w:rFonts w:ascii="宋体"/>
              </w:rPr>
            </w:pPr>
            <w:r>
              <w:rPr>
                <w:rFonts w:hint="eastAsia" w:ascii="宋体"/>
                <w:szCs w:val="21"/>
              </w:rPr>
              <w:t>4</w:t>
            </w:r>
            <w:r>
              <w:rPr>
                <w:rFonts w:ascii="宋体"/>
                <w:szCs w:val="21"/>
              </w:rPr>
              <w:t>8</w:t>
            </w:r>
          </w:p>
        </w:tc>
      </w:tr>
      <w:tr w14:paraId="3E732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7FB006F0">
            <w:pPr>
              <w:snapToGrid w:val="0"/>
              <w:spacing w:line="288" w:lineRule="auto"/>
              <w:jc w:val="left"/>
              <w:rPr>
                <w:rFonts w:eastAsia="仿宋"/>
                <w:bCs/>
                <w:szCs w:val="21"/>
              </w:rPr>
            </w:pPr>
            <w:r>
              <w:rPr>
                <w:rFonts w:eastAsia="仿宋"/>
                <w:bCs/>
                <w:szCs w:val="21"/>
              </w:rPr>
              <w:t>开课单位</w:t>
            </w:r>
          </w:p>
        </w:tc>
        <w:tc>
          <w:tcPr>
            <w:tcW w:w="7372" w:type="dxa"/>
            <w:gridSpan w:val="5"/>
            <w:noWrap w:val="0"/>
            <w:vAlign w:val="center"/>
          </w:tcPr>
          <w:p w14:paraId="09BD36B3">
            <w:pPr>
              <w:snapToGrid w:val="0"/>
              <w:spacing w:line="288" w:lineRule="auto"/>
              <w:jc w:val="left"/>
              <w:rPr>
                <w:rFonts w:eastAsia="仿宋"/>
                <w:bCs/>
                <w:szCs w:val="21"/>
              </w:rPr>
            </w:pPr>
            <w:r>
              <w:rPr>
                <w:rFonts w:hint="eastAsia" w:eastAsia="仿宋"/>
                <w:bCs/>
                <w:szCs w:val="21"/>
              </w:rPr>
              <w:t>建筑与设计学院</w:t>
            </w:r>
          </w:p>
        </w:tc>
      </w:tr>
      <w:tr w14:paraId="0B591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3C3A0E50">
            <w:pPr>
              <w:snapToGrid w:val="0"/>
              <w:spacing w:line="288" w:lineRule="auto"/>
              <w:jc w:val="left"/>
              <w:rPr>
                <w:rFonts w:eastAsia="仿宋"/>
                <w:bCs/>
                <w:szCs w:val="21"/>
              </w:rPr>
            </w:pPr>
            <w:r>
              <w:rPr>
                <w:rFonts w:eastAsia="仿宋"/>
                <w:bCs/>
                <w:szCs w:val="21"/>
              </w:rPr>
              <w:t>适用专业</w:t>
            </w:r>
          </w:p>
        </w:tc>
        <w:tc>
          <w:tcPr>
            <w:tcW w:w="7372" w:type="dxa"/>
            <w:gridSpan w:val="5"/>
            <w:noWrap w:val="0"/>
            <w:vAlign w:val="center"/>
          </w:tcPr>
          <w:p w14:paraId="350C5ED8">
            <w:pPr>
              <w:snapToGrid w:val="0"/>
              <w:spacing w:line="288" w:lineRule="auto"/>
              <w:jc w:val="left"/>
              <w:rPr>
                <w:rFonts w:eastAsia="仿宋"/>
                <w:bCs/>
                <w:szCs w:val="21"/>
              </w:rPr>
            </w:pPr>
            <w:r>
              <w:rPr>
                <w:rFonts w:hint="eastAsia" w:eastAsia="仿宋"/>
                <w:bCs/>
                <w:szCs w:val="21"/>
              </w:rPr>
              <w:t>城乡规划</w:t>
            </w:r>
            <w:r>
              <w:rPr>
                <w:rFonts w:eastAsia="仿宋"/>
                <w:bCs/>
                <w:szCs w:val="21"/>
              </w:rPr>
              <w:t>专业</w:t>
            </w:r>
          </w:p>
        </w:tc>
      </w:tr>
      <w:tr w14:paraId="3032A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04625B7F">
            <w:pPr>
              <w:snapToGrid w:val="0"/>
              <w:spacing w:line="288" w:lineRule="auto"/>
              <w:jc w:val="left"/>
              <w:rPr>
                <w:rFonts w:eastAsia="仿宋"/>
                <w:bCs/>
                <w:szCs w:val="21"/>
              </w:rPr>
            </w:pPr>
            <w:r>
              <w:rPr>
                <w:rFonts w:eastAsia="仿宋"/>
                <w:bCs/>
                <w:szCs w:val="21"/>
              </w:rPr>
              <w:t>先修课程</w:t>
            </w:r>
          </w:p>
        </w:tc>
        <w:tc>
          <w:tcPr>
            <w:tcW w:w="7372" w:type="dxa"/>
            <w:gridSpan w:val="5"/>
            <w:noWrap w:val="0"/>
            <w:vAlign w:val="center"/>
          </w:tcPr>
          <w:p w14:paraId="4A1A0C1B">
            <w:pPr>
              <w:widowControl/>
              <w:spacing w:line="288" w:lineRule="auto"/>
              <w:jc w:val="left"/>
              <w:rPr>
                <w:rFonts w:eastAsia="仿宋"/>
                <w:bCs/>
                <w:szCs w:val="21"/>
              </w:rPr>
            </w:pPr>
            <w:r>
              <w:rPr>
                <w:rFonts w:hint="eastAsia" w:eastAsia="仿宋"/>
                <w:szCs w:val="21"/>
              </w:rPr>
              <w:t>设计初步</w:t>
            </w:r>
            <w:r>
              <w:rPr>
                <w:rFonts w:eastAsia="仿宋"/>
                <w:szCs w:val="21"/>
              </w:rPr>
              <w:t>等</w:t>
            </w:r>
            <w:r>
              <w:rPr>
                <w:rFonts w:hint="eastAsia" w:eastAsia="仿宋"/>
                <w:szCs w:val="21"/>
              </w:rPr>
              <w:t>。</w:t>
            </w:r>
          </w:p>
        </w:tc>
      </w:tr>
    </w:tbl>
    <w:p w14:paraId="11EFDF03">
      <w:pPr>
        <w:spacing w:line="276" w:lineRule="auto"/>
        <w:ind w:firstLine="420" w:firstLineChars="200"/>
        <w:rPr>
          <w:rFonts w:hint="eastAsia" w:ascii="宋体"/>
        </w:rPr>
      </w:pPr>
    </w:p>
    <w:p w14:paraId="4F7AD27C">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一、课程目标</w:t>
      </w:r>
    </w:p>
    <w:p w14:paraId="78FAB94D">
      <w:pPr>
        <w:spacing w:line="276" w:lineRule="auto"/>
        <w:ind w:firstLine="420" w:firstLineChars="200"/>
        <w:rPr>
          <w:rFonts w:hint="eastAsia"/>
          <w:bCs/>
          <w:szCs w:val="21"/>
        </w:rPr>
      </w:pPr>
      <w:r>
        <w:rPr>
          <w:rFonts w:hint="eastAsia"/>
          <w:bCs/>
          <w:szCs w:val="21"/>
        </w:rPr>
        <w:t>教学总目标：通过本课程的学习，在中国建筑史部分学生应该了解我国建筑历史长河中的几个重要发展阶段及演变规律，熟悉不同类型的典型案例，了解古代城市发展的阶段及重要城市的突出特征，掌握传统民居、礼制、宗教、园林等重要类型建筑的发展历程及重要案例，了解近现代重要的人物与代表建筑，达到中国建筑史基础理论的毕业要求，同时学会欣赏我国传统建筑艺术，了解我国历史发展中人与自然和谐相处的规律，激发学生的民族自豪感。在外国建筑史部分学生应了解世界建筑的发展过程，熟悉并掌握国外重要历史时期的著名建筑、风格特征、以及发展脉络，掌握国外建筑在重要历史时期的建筑发展状况、主要人物、代表作品。关注人类社会发展与建筑的关系，了解世界建筑发展演变的基本规律，达到建筑学专业所需知识结构要求，建立和培养现代科学的建筑观，为建筑设计提供理论支持和设计依据。</w:t>
      </w:r>
    </w:p>
    <w:p w14:paraId="612AF570">
      <w:pPr>
        <w:spacing w:line="276" w:lineRule="auto"/>
        <w:ind w:firstLine="420" w:firstLineChars="200"/>
        <w:rPr>
          <w:rFonts w:hint="eastAsia"/>
          <w:bCs/>
          <w:color w:val="FF0000"/>
          <w:szCs w:val="21"/>
        </w:rPr>
      </w:pPr>
      <w:r>
        <w:rPr>
          <w:rFonts w:hint="eastAsia"/>
          <w:bCs/>
          <w:szCs w:val="21"/>
        </w:rPr>
        <w:t>教学分目标：</w:t>
      </w:r>
    </w:p>
    <w:p w14:paraId="16B9DCA0">
      <w:pPr>
        <w:spacing w:line="276" w:lineRule="auto"/>
        <w:ind w:firstLine="420" w:firstLineChars="200"/>
        <w:rPr>
          <w:rFonts w:hint="eastAsia"/>
          <w:bCs/>
          <w:szCs w:val="21"/>
        </w:rPr>
      </w:pPr>
      <w:r>
        <w:rPr>
          <w:rFonts w:hint="eastAsia"/>
          <w:bCs/>
          <w:szCs w:val="21"/>
        </w:rPr>
        <w:t>教学目标1：</w:t>
      </w:r>
    </w:p>
    <w:p w14:paraId="7B545A78">
      <w:pPr>
        <w:spacing w:line="276" w:lineRule="auto"/>
        <w:ind w:firstLine="420" w:firstLineChars="200"/>
        <w:rPr>
          <w:rFonts w:hint="eastAsia"/>
          <w:bCs/>
          <w:szCs w:val="21"/>
          <w:shd w:val="pct10" w:color="auto" w:fill="FFFFFF"/>
        </w:rPr>
      </w:pPr>
      <w:r>
        <w:rPr>
          <w:rFonts w:hint="eastAsia"/>
          <w:bCs/>
          <w:szCs w:val="21"/>
        </w:rPr>
        <w:t>使学生了解我国与世界建筑发生、发展、演变的历史规律，熟悉中外传统建筑的重要代表及典型案例的特点；（支撑毕业要求2</w:t>
      </w:r>
      <w:r>
        <w:rPr>
          <w:bCs/>
          <w:szCs w:val="21"/>
        </w:rPr>
        <w:t>.1</w:t>
      </w:r>
      <w:r>
        <w:rPr>
          <w:rFonts w:hint="eastAsia"/>
          <w:bCs/>
          <w:szCs w:val="21"/>
        </w:rPr>
        <w:t>、2</w:t>
      </w:r>
      <w:r>
        <w:rPr>
          <w:bCs/>
          <w:szCs w:val="21"/>
        </w:rPr>
        <w:t>.2</w:t>
      </w:r>
      <w:r>
        <w:rPr>
          <w:rFonts w:hint="eastAsia"/>
          <w:bCs/>
          <w:szCs w:val="21"/>
        </w:rPr>
        <w:t>）</w:t>
      </w:r>
    </w:p>
    <w:p w14:paraId="15BEB829">
      <w:pPr>
        <w:spacing w:line="276" w:lineRule="auto"/>
        <w:ind w:firstLine="420" w:firstLineChars="200"/>
        <w:rPr>
          <w:rFonts w:hint="eastAsia"/>
          <w:bCs/>
          <w:szCs w:val="21"/>
        </w:rPr>
      </w:pPr>
      <w:r>
        <w:rPr>
          <w:rFonts w:hint="eastAsia"/>
          <w:bCs/>
          <w:szCs w:val="21"/>
        </w:rPr>
        <w:t xml:space="preserve">教学目标2： </w:t>
      </w:r>
    </w:p>
    <w:p w14:paraId="716909BD">
      <w:pPr>
        <w:spacing w:line="276" w:lineRule="auto"/>
        <w:ind w:firstLine="420" w:firstLineChars="200"/>
        <w:rPr>
          <w:rFonts w:hint="eastAsia"/>
          <w:bCs/>
          <w:szCs w:val="21"/>
        </w:rPr>
      </w:pPr>
      <w:r>
        <w:rPr>
          <w:rFonts w:hint="eastAsia"/>
          <w:bCs/>
          <w:szCs w:val="21"/>
        </w:rPr>
        <w:t>掌握古代城市的划分阶段，了解重要城市的突出特征；了解中国传统民居的地域分布、风格特点与材料使用，掌握北方民居突出代表；（支撑毕业要求2</w:t>
      </w:r>
      <w:r>
        <w:rPr>
          <w:bCs/>
          <w:szCs w:val="21"/>
        </w:rPr>
        <w:t>.2</w:t>
      </w:r>
      <w:r>
        <w:rPr>
          <w:rFonts w:hint="eastAsia"/>
          <w:bCs/>
          <w:szCs w:val="21"/>
        </w:rPr>
        <w:t>）</w:t>
      </w:r>
    </w:p>
    <w:p w14:paraId="1C4B0EB6">
      <w:pPr>
        <w:spacing w:line="276" w:lineRule="auto"/>
        <w:ind w:firstLine="420" w:firstLineChars="200"/>
        <w:rPr>
          <w:rFonts w:hint="eastAsia"/>
          <w:bCs/>
          <w:szCs w:val="21"/>
        </w:rPr>
      </w:pPr>
      <w:r>
        <w:rPr>
          <w:rFonts w:hint="eastAsia"/>
          <w:bCs/>
          <w:szCs w:val="21"/>
        </w:rPr>
        <w:t xml:space="preserve">教学目标3： </w:t>
      </w:r>
    </w:p>
    <w:p w14:paraId="45EA66D4">
      <w:pPr>
        <w:spacing w:line="276" w:lineRule="auto"/>
        <w:ind w:firstLine="420" w:firstLineChars="200"/>
        <w:rPr>
          <w:rFonts w:hint="eastAsia"/>
          <w:bCs/>
          <w:szCs w:val="21"/>
        </w:rPr>
      </w:pPr>
      <w:r>
        <w:rPr>
          <w:rFonts w:hint="eastAsia"/>
          <w:bCs/>
          <w:szCs w:val="21"/>
        </w:rPr>
        <w:t>掌握不同类型宗教建筑主要案例的特质，了解不同历史阶段宗教建筑的其他代表案例；（支撑毕业要求2</w:t>
      </w:r>
      <w:r>
        <w:rPr>
          <w:bCs/>
          <w:szCs w:val="21"/>
        </w:rPr>
        <w:t>.2</w:t>
      </w:r>
      <w:r>
        <w:rPr>
          <w:rFonts w:hint="eastAsia"/>
          <w:bCs/>
          <w:szCs w:val="21"/>
        </w:rPr>
        <w:t>）</w:t>
      </w:r>
    </w:p>
    <w:p w14:paraId="5BF299B8">
      <w:pPr>
        <w:spacing w:line="276" w:lineRule="auto"/>
        <w:ind w:firstLine="420" w:firstLineChars="200"/>
        <w:rPr>
          <w:rFonts w:hint="eastAsia"/>
          <w:bCs/>
          <w:szCs w:val="21"/>
        </w:rPr>
      </w:pPr>
      <w:r>
        <w:rPr>
          <w:rFonts w:hint="eastAsia"/>
          <w:bCs/>
          <w:szCs w:val="21"/>
        </w:rPr>
        <w:t>教学目标4：</w:t>
      </w:r>
    </w:p>
    <w:p w14:paraId="25D997EA">
      <w:pPr>
        <w:spacing w:line="276" w:lineRule="auto"/>
        <w:ind w:firstLine="420" w:firstLineChars="200"/>
        <w:rPr>
          <w:bCs/>
          <w:szCs w:val="21"/>
        </w:rPr>
      </w:pPr>
      <w:r>
        <w:rPr>
          <w:rFonts w:hint="eastAsia"/>
          <w:bCs/>
          <w:szCs w:val="21"/>
        </w:rPr>
        <w:t>掌握礼制建筑中重要建筑的特色以及其艺术成就，了解相关案例的分布情况；（支撑毕业要求2</w:t>
      </w:r>
      <w:r>
        <w:rPr>
          <w:bCs/>
          <w:szCs w:val="21"/>
        </w:rPr>
        <w:t>.2</w:t>
      </w:r>
      <w:r>
        <w:rPr>
          <w:rFonts w:hint="eastAsia"/>
          <w:bCs/>
          <w:szCs w:val="21"/>
        </w:rPr>
        <w:t>）</w:t>
      </w:r>
    </w:p>
    <w:p w14:paraId="3C1A3B6D">
      <w:pPr>
        <w:spacing w:line="276" w:lineRule="auto"/>
        <w:ind w:firstLine="420" w:firstLineChars="200"/>
        <w:rPr>
          <w:rFonts w:hint="eastAsia"/>
          <w:bCs/>
          <w:szCs w:val="21"/>
        </w:rPr>
      </w:pPr>
      <w:r>
        <w:rPr>
          <w:rFonts w:hint="eastAsia"/>
          <w:bCs/>
          <w:szCs w:val="21"/>
        </w:rPr>
        <w:t>教学目标</w:t>
      </w:r>
      <w:r>
        <w:rPr>
          <w:bCs/>
          <w:szCs w:val="21"/>
        </w:rPr>
        <w:t>5</w:t>
      </w:r>
      <w:r>
        <w:rPr>
          <w:rFonts w:hint="eastAsia"/>
          <w:bCs/>
          <w:szCs w:val="21"/>
        </w:rPr>
        <w:t>：</w:t>
      </w:r>
    </w:p>
    <w:p w14:paraId="710F891C">
      <w:pPr>
        <w:spacing w:line="276" w:lineRule="auto"/>
        <w:ind w:firstLine="420" w:firstLineChars="200"/>
        <w:rPr>
          <w:bCs/>
          <w:szCs w:val="21"/>
        </w:rPr>
      </w:pPr>
      <w:r>
        <w:rPr>
          <w:rFonts w:hint="eastAsia"/>
          <w:bCs/>
          <w:szCs w:val="21"/>
        </w:rPr>
        <w:t>掌握不同类型园林的造园手法及代表案例，了解其他历史阶段园林的特征；（支撑毕业要求2</w:t>
      </w:r>
      <w:r>
        <w:rPr>
          <w:bCs/>
          <w:szCs w:val="21"/>
        </w:rPr>
        <w:t>.2</w:t>
      </w:r>
      <w:r>
        <w:rPr>
          <w:rFonts w:hint="eastAsia"/>
          <w:bCs/>
          <w:szCs w:val="21"/>
        </w:rPr>
        <w:t>）</w:t>
      </w:r>
    </w:p>
    <w:p w14:paraId="0348840B">
      <w:pPr>
        <w:spacing w:line="276" w:lineRule="auto"/>
        <w:ind w:firstLine="420" w:firstLineChars="200"/>
        <w:rPr>
          <w:rFonts w:hint="eastAsia"/>
          <w:bCs/>
          <w:szCs w:val="21"/>
        </w:rPr>
      </w:pPr>
      <w:r>
        <w:rPr>
          <w:rFonts w:hint="eastAsia"/>
          <w:bCs/>
          <w:szCs w:val="21"/>
        </w:rPr>
        <w:t>教学目标</w:t>
      </w:r>
      <w:r>
        <w:rPr>
          <w:bCs/>
          <w:szCs w:val="21"/>
        </w:rPr>
        <w:t>6</w:t>
      </w:r>
      <w:r>
        <w:rPr>
          <w:rFonts w:hint="eastAsia"/>
          <w:bCs/>
          <w:szCs w:val="21"/>
        </w:rPr>
        <w:t>：</w:t>
      </w:r>
    </w:p>
    <w:p w14:paraId="15A9C01A">
      <w:pPr>
        <w:spacing w:line="276" w:lineRule="auto"/>
        <w:ind w:firstLine="420" w:firstLineChars="200"/>
        <w:rPr>
          <w:bCs/>
          <w:szCs w:val="21"/>
        </w:rPr>
      </w:pPr>
      <w:r>
        <w:rPr>
          <w:rFonts w:hint="eastAsia"/>
          <w:bCs/>
          <w:szCs w:val="21"/>
        </w:rPr>
        <w:t>掌握古代建筑意匠的空间尺度营造方法；了解近现代建筑的重要人物与代表建筑；（支撑毕业要求2</w:t>
      </w:r>
      <w:r>
        <w:rPr>
          <w:bCs/>
          <w:szCs w:val="21"/>
        </w:rPr>
        <w:t>.2</w:t>
      </w:r>
      <w:r>
        <w:rPr>
          <w:rFonts w:hint="eastAsia"/>
          <w:bCs/>
          <w:szCs w:val="21"/>
        </w:rPr>
        <w:t>）</w:t>
      </w:r>
    </w:p>
    <w:p w14:paraId="033A6686">
      <w:pPr>
        <w:spacing w:line="276" w:lineRule="auto"/>
        <w:ind w:firstLine="420" w:firstLineChars="200"/>
        <w:rPr>
          <w:bCs/>
          <w:szCs w:val="21"/>
        </w:rPr>
      </w:pPr>
      <w:r>
        <w:rPr>
          <w:rFonts w:hint="eastAsia"/>
          <w:bCs/>
          <w:szCs w:val="21"/>
        </w:rPr>
        <w:t>教学目标</w:t>
      </w:r>
      <w:r>
        <w:rPr>
          <w:bCs/>
          <w:szCs w:val="21"/>
        </w:rPr>
        <w:t>7</w:t>
      </w:r>
      <w:r>
        <w:rPr>
          <w:rFonts w:hint="eastAsia"/>
          <w:bCs/>
          <w:szCs w:val="21"/>
        </w:rPr>
        <w:t>：</w:t>
      </w:r>
    </w:p>
    <w:p w14:paraId="321D5FEC">
      <w:pPr>
        <w:spacing w:line="276" w:lineRule="auto"/>
        <w:ind w:firstLine="420" w:firstLineChars="200"/>
        <w:rPr>
          <w:bCs/>
          <w:szCs w:val="21"/>
        </w:rPr>
      </w:pPr>
      <w:r>
        <w:rPr>
          <w:rFonts w:hint="eastAsia"/>
          <w:bCs/>
          <w:szCs w:val="21"/>
        </w:rPr>
        <w:t xml:space="preserve"> 掌握东、西方古典建筑的发展过程，著名建筑、风格特征以及影响。（支撑本专业毕业要求2.2、2.6）</w:t>
      </w:r>
    </w:p>
    <w:p w14:paraId="05E052EB">
      <w:pPr>
        <w:ind w:firstLine="420" w:firstLineChars="200"/>
        <w:rPr>
          <w:bCs/>
          <w:szCs w:val="21"/>
        </w:rPr>
      </w:pPr>
      <w:r>
        <w:rPr>
          <w:rFonts w:hint="eastAsia"/>
          <w:bCs/>
          <w:szCs w:val="21"/>
        </w:rPr>
        <w:t>教学目标</w:t>
      </w:r>
      <w:r>
        <w:rPr>
          <w:bCs/>
          <w:szCs w:val="21"/>
        </w:rPr>
        <w:t>8</w:t>
      </w:r>
      <w:r>
        <w:rPr>
          <w:rFonts w:hint="eastAsia"/>
          <w:bCs/>
          <w:szCs w:val="21"/>
        </w:rPr>
        <w:t>：</w:t>
      </w:r>
    </w:p>
    <w:p w14:paraId="744AB739">
      <w:pPr>
        <w:ind w:firstLine="420" w:firstLineChars="200"/>
        <w:rPr>
          <w:rFonts w:hint="eastAsia"/>
          <w:bCs/>
          <w:szCs w:val="21"/>
        </w:rPr>
      </w:pPr>
      <w:r>
        <w:rPr>
          <w:rFonts w:hint="eastAsia"/>
          <w:bCs/>
          <w:szCs w:val="21"/>
        </w:rPr>
        <w:t xml:space="preserve"> 掌握欧洲中世纪建筑及特点。（支撑本专业毕业要求2.2）</w:t>
      </w:r>
    </w:p>
    <w:p w14:paraId="24343EFD">
      <w:pPr>
        <w:ind w:firstLine="420" w:firstLineChars="200"/>
        <w:rPr>
          <w:bCs/>
          <w:szCs w:val="21"/>
        </w:rPr>
      </w:pPr>
      <w:r>
        <w:rPr>
          <w:rFonts w:hint="eastAsia"/>
          <w:bCs/>
          <w:szCs w:val="21"/>
        </w:rPr>
        <w:t>教学目标</w:t>
      </w:r>
      <w:r>
        <w:rPr>
          <w:bCs/>
          <w:szCs w:val="21"/>
        </w:rPr>
        <w:t>9</w:t>
      </w:r>
      <w:r>
        <w:rPr>
          <w:rFonts w:hint="eastAsia"/>
          <w:bCs/>
          <w:szCs w:val="21"/>
        </w:rPr>
        <w:t>：</w:t>
      </w:r>
    </w:p>
    <w:p w14:paraId="62DAFC90">
      <w:pPr>
        <w:ind w:firstLine="420" w:firstLineChars="200"/>
        <w:rPr>
          <w:bCs/>
          <w:szCs w:val="21"/>
        </w:rPr>
      </w:pPr>
      <w:r>
        <w:rPr>
          <w:rFonts w:hint="eastAsia"/>
          <w:bCs/>
          <w:szCs w:val="21"/>
        </w:rPr>
        <w:t>掌握现代主义建筑发展过程，主要理论、代表人物、建筑特点及影响。（支撑本专业毕业要求2.2）</w:t>
      </w:r>
    </w:p>
    <w:p w14:paraId="605DA8E4">
      <w:pPr>
        <w:ind w:firstLine="420" w:firstLineChars="200"/>
        <w:rPr>
          <w:bCs/>
          <w:szCs w:val="21"/>
        </w:rPr>
      </w:pPr>
      <w:r>
        <w:rPr>
          <w:rFonts w:hint="eastAsia"/>
          <w:bCs/>
          <w:szCs w:val="21"/>
        </w:rPr>
        <w:t>教学目标</w:t>
      </w:r>
      <w:r>
        <w:rPr>
          <w:bCs/>
          <w:szCs w:val="21"/>
        </w:rPr>
        <w:t>10</w:t>
      </w:r>
      <w:r>
        <w:rPr>
          <w:rFonts w:hint="eastAsia"/>
          <w:bCs/>
          <w:szCs w:val="21"/>
        </w:rPr>
        <w:t>：</w:t>
      </w:r>
    </w:p>
    <w:p w14:paraId="75225465">
      <w:pPr>
        <w:ind w:firstLine="420" w:firstLineChars="200"/>
        <w:rPr>
          <w:bCs/>
          <w:szCs w:val="21"/>
        </w:rPr>
      </w:pPr>
      <w:r>
        <w:rPr>
          <w:rFonts w:hint="eastAsia"/>
          <w:bCs/>
          <w:szCs w:val="21"/>
        </w:rPr>
        <w:t>掌握当代主义建筑思潮，主要理论、代表人物、建筑特点。（支撑本专业毕业要求2.2）</w:t>
      </w:r>
    </w:p>
    <w:p w14:paraId="25DCF4EA">
      <w:pPr>
        <w:ind w:firstLine="420" w:firstLineChars="200"/>
        <w:rPr>
          <w:bCs/>
          <w:szCs w:val="21"/>
        </w:rPr>
      </w:pPr>
      <w:r>
        <w:rPr>
          <w:rFonts w:hint="eastAsia"/>
          <w:bCs/>
          <w:szCs w:val="21"/>
        </w:rPr>
        <w:t>教学目标</w:t>
      </w:r>
      <w:r>
        <w:rPr>
          <w:bCs/>
          <w:szCs w:val="21"/>
        </w:rPr>
        <w:t>11</w:t>
      </w:r>
      <w:r>
        <w:rPr>
          <w:rFonts w:hint="eastAsia"/>
          <w:bCs/>
          <w:szCs w:val="21"/>
        </w:rPr>
        <w:t>：</w:t>
      </w:r>
    </w:p>
    <w:p w14:paraId="581FD98D">
      <w:pPr>
        <w:ind w:firstLine="420" w:firstLineChars="200"/>
        <w:rPr>
          <w:rFonts w:hint="eastAsia"/>
          <w:bCs/>
          <w:szCs w:val="21"/>
        </w:rPr>
      </w:pPr>
      <w:r>
        <w:rPr>
          <w:rFonts w:hint="eastAsia"/>
          <w:bCs/>
          <w:szCs w:val="21"/>
        </w:rPr>
        <w:t>引导学生认识、对比我国与外国的传统建筑艺术和传统建筑之美，探索人与自然和谐相处的关系与处理手段，通过讲述典型案例激发学生的民族自豪感。</w:t>
      </w:r>
      <w:r>
        <w:rPr>
          <w:rFonts w:hint="eastAsia" w:ascii="宋体"/>
          <w:i/>
        </w:rPr>
        <w:t>（课程思政教学目标）</w:t>
      </w:r>
    </w:p>
    <w:p w14:paraId="423029AB">
      <w:pPr>
        <w:pStyle w:val="12"/>
        <w:spacing w:before="78" w:beforeLines="25" w:after="78" w:afterLines="25" w:line="276" w:lineRule="auto"/>
        <w:ind w:left="408" w:firstLine="0" w:firstLineChars="0"/>
        <w:rPr>
          <w:rFonts w:hint="eastAsia" w:ascii="黑体" w:hAnsi="黑体" w:eastAsia="黑体"/>
          <w:sz w:val="24"/>
          <w:szCs w:val="24"/>
        </w:rPr>
      </w:pPr>
      <w:r>
        <w:rPr>
          <w:rFonts w:hint="eastAsia" w:ascii="黑体" w:hAnsi="黑体" w:eastAsia="黑体"/>
          <w:sz w:val="24"/>
          <w:szCs w:val="24"/>
        </w:rPr>
        <w:t>二、课程内容、教学方法及学时分配</w:t>
      </w:r>
    </w:p>
    <w:p w14:paraId="6CE41F80">
      <w:pPr>
        <w:pStyle w:val="12"/>
        <w:numPr>
          <w:ilvl w:val="0"/>
          <w:numId w:val="3"/>
        </w:numPr>
        <w:spacing w:line="276" w:lineRule="auto"/>
        <w:ind w:firstLineChars="0"/>
        <w:rPr>
          <w:rFonts w:hint="eastAsia" w:ascii="宋体"/>
          <w:i/>
          <w:color w:val="FF0000"/>
          <w:sz w:val="20"/>
        </w:rPr>
      </w:pPr>
      <w:r>
        <w:rPr>
          <w:rFonts w:hint="eastAsia" w:ascii="宋体"/>
          <w:b/>
        </w:rPr>
        <w:t>主要教学内容</w:t>
      </w:r>
    </w:p>
    <w:tbl>
      <w:tblPr>
        <w:tblStyle w:val="7"/>
        <w:tblW w:w="5586"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28" w:type="dxa"/>
          <w:bottom w:w="0" w:type="dxa"/>
          <w:right w:w="28" w:type="dxa"/>
        </w:tblCellMar>
      </w:tblPr>
      <w:tblGrid>
        <w:gridCol w:w="451"/>
        <w:gridCol w:w="711"/>
        <w:gridCol w:w="567"/>
        <w:gridCol w:w="993"/>
        <w:gridCol w:w="3827"/>
        <w:gridCol w:w="281"/>
        <w:gridCol w:w="2270"/>
        <w:gridCol w:w="709"/>
        <w:gridCol w:w="7"/>
      </w:tblGrid>
      <w:tr w14:paraId="3FA0C5B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451" w:type="dxa"/>
            <w:noWrap w:val="0"/>
            <w:vAlign w:val="top"/>
          </w:tcPr>
          <w:p w14:paraId="5344678F">
            <w:pPr>
              <w:spacing w:line="240" w:lineRule="auto"/>
              <w:jc w:val="center"/>
              <w:rPr>
                <w:rFonts w:ascii="宋体"/>
                <w:sz w:val="18"/>
                <w:szCs w:val="18"/>
              </w:rPr>
            </w:pPr>
            <w:r>
              <w:rPr>
                <w:rFonts w:hint="eastAsia" w:ascii="宋体"/>
                <w:b/>
                <w:bCs/>
                <w:sz w:val="18"/>
                <w:szCs w:val="18"/>
              </w:rPr>
              <w:t>序号</w:t>
            </w:r>
          </w:p>
        </w:tc>
        <w:tc>
          <w:tcPr>
            <w:tcW w:w="1278" w:type="dxa"/>
            <w:gridSpan w:val="2"/>
            <w:noWrap w:val="0"/>
            <w:vAlign w:val="center"/>
          </w:tcPr>
          <w:p w14:paraId="474695A3">
            <w:pPr>
              <w:spacing w:line="240" w:lineRule="auto"/>
              <w:jc w:val="center"/>
              <w:rPr>
                <w:rFonts w:ascii="宋体"/>
                <w:sz w:val="18"/>
                <w:szCs w:val="18"/>
              </w:rPr>
            </w:pPr>
            <w:r>
              <w:rPr>
                <w:rFonts w:hint="eastAsia" w:ascii="宋体"/>
                <w:sz w:val="18"/>
                <w:szCs w:val="18"/>
              </w:rPr>
              <w:t>章节</w:t>
            </w:r>
          </w:p>
        </w:tc>
        <w:tc>
          <w:tcPr>
            <w:tcW w:w="4820" w:type="dxa"/>
            <w:gridSpan w:val="2"/>
            <w:noWrap w:val="0"/>
            <w:vAlign w:val="center"/>
          </w:tcPr>
          <w:p w14:paraId="1C85E798">
            <w:pPr>
              <w:spacing w:line="240" w:lineRule="auto"/>
              <w:jc w:val="center"/>
              <w:rPr>
                <w:rFonts w:ascii="宋体"/>
                <w:sz w:val="18"/>
                <w:szCs w:val="18"/>
              </w:rPr>
            </w:pPr>
            <w:r>
              <w:rPr>
                <w:rFonts w:hint="eastAsia" w:ascii="宋体"/>
                <w:sz w:val="18"/>
                <w:szCs w:val="18"/>
              </w:rPr>
              <w:t>内容及要求</w:t>
            </w:r>
          </w:p>
        </w:tc>
        <w:tc>
          <w:tcPr>
            <w:tcW w:w="281" w:type="dxa"/>
            <w:noWrap w:val="0"/>
            <w:vAlign w:val="center"/>
          </w:tcPr>
          <w:p w14:paraId="351E3BFD">
            <w:pPr>
              <w:spacing w:line="240" w:lineRule="auto"/>
              <w:jc w:val="center"/>
              <w:rPr>
                <w:rFonts w:hint="eastAsia" w:ascii="宋体"/>
                <w:sz w:val="18"/>
                <w:szCs w:val="18"/>
              </w:rPr>
            </w:pPr>
            <w:r>
              <w:rPr>
                <w:rFonts w:hint="eastAsia" w:ascii="宋体"/>
                <w:sz w:val="18"/>
                <w:szCs w:val="18"/>
              </w:rPr>
              <w:t>学时</w:t>
            </w:r>
          </w:p>
        </w:tc>
        <w:tc>
          <w:tcPr>
            <w:tcW w:w="2270" w:type="dxa"/>
            <w:noWrap w:val="0"/>
            <w:vAlign w:val="top"/>
          </w:tcPr>
          <w:p w14:paraId="1DA88EE3">
            <w:pPr>
              <w:spacing w:line="240" w:lineRule="auto"/>
              <w:jc w:val="center"/>
              <w:rPr>
                <w:rFonts w:hint="eastAsia" w:ascii="宋体"/>
                <w:sz w:val="18"/>
                <w:szCs w:val="18"/>
              </w:rPr>
            </w:pPr>
            <w:r>
              <w:rPr>
                <w:rFonts w:hint="eastAsia" w:ascii="宋体"/>
                <w:sz w:val="18"/>
                <w:szCs w:val="18"/>
              </w:rPr>
              <w:t>课程思政教学点</w:t>
            </w:r>
          </w:p>
        </w:tc>
        <w:tc>
          <w:tcPr>
            <w:tcW w:w="716" w:type="dxa"/>
            <w:gridSpan w:val="2"/>
            <w:noWrap w:val="0"/>
            <w:vAlign w:val="center"/>
          </w:tcPr>
          <w:p w14:paraId="3B0F63CA">
            <w:pPr>
              <w:spacing w:line="240" w:lineRule="auto"/>
              <w:jc w:val="center"/>
              <w:rPr>
                <w:rFonts w:hint="eastAsia" w:ascii="宋体"/>
                <w:sz w:val="18"/>
                <w:szCs w:val="18"/>
              </w:rPr>
            </w:pPr>
            <w:r>
              <w:rPr>
                <w:rFonts w:hint="eastAsia" w:ascii="宋体"/>
                <w:sz w:val="18"/>
                <w:szCs w:val="18"/>
              </w:rPr>
              <w:t>备注</w:t>
            </w:r>
          </w:p>
        </w:tc>
      </w:tr>
      <w:tr w14:paraId="5929C07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451" w:type="dxa"/>
            <w:shd w:val="clear" w:color="auto" w:fill="auto"/>
            <w:noWrap w:val="0"/>
            <w:vAlign w:val="center"/>
          </w:tcPr>
          <w:p w14:paraId="1CC51C6E">
            <w:pPr>
              <w:pStyle w:val="13"/>
              <w:widowControl w:val="0"/>
              <w:pBdr>
                <w:bottom w:val="none" w:color="auto" w:sz="0" w:space="0"/>
                <w:right w:val="none" w:color="auto" w:sz="0" w:space="0"/>
              </w:pBdr>
              <w:spacing w:before="0" w:beforeAutospacing="0" w:after="0" w:afterAutospacing="0" w:line="276" w:lineRule="auto"/>
              <w:textAlignment w:val="auto"/>
              <w:rPr>
                <w:rFonts w:ascii="宋体" w:hAnsi="Times New Roman"/>
                <w:kern w:val="2"/>
                <w:sz w:val="18"/>
                <w:szCs w:val="18"/>
              </w:rPr>
            </w:pPr>
            <w:r>
              <w:rPr>
                <w:rFonts w:hint="eastAsia" w:ascii="宋体" w:hAnsi="Times New Roman"/>
                <w:kern w:val="2"/>
                <w:sz w:val="18"/>
                <w:szCs w:val="18"/>
              </w:rPr>
              <w:t>1</w:t>
            </w:r>
          </w:p>
        </w:tc>
        <w:tc>
          <w:tcPr>
            <w:tcW w:w="711" w:type="dxa"/>
            <w:vMerge w:val="restart"/>
            <w:shd w:val="clear" w:color="auto" w:fill="auto"/>
            <w:noWrap w:val="0"/>
            <w:vAlign w:val="top"/>
          </w:tcPr>
          <w:p w14:paraId="70CCAD10">
            <w:pPr>
              <w:jc w:val="center"/>
              <w:rPr>
                <w:rFonts w:ascii="宋体"/>
                <w:sz w:val="18"/>
                <w:szCs w:val="18"/>
              </w:rPr>
            </w:pPr>
            <w:r>
              <w:rPr>
                <w:rFonts w:hint="eastAsia" w:ascii="宋体"/>
                <w:sz w:val="18"/>
                <w:szCs w:val="18"/>
              </w:rPr>
              <w:t>第一部分：</w:t>
            </w:r>
          </w:p>
          <w:p w14:paraId="032674CE">
            <w:pPr>
              <w:jc w:val="center"/>
              <w:rPr>
                <w:rFonts w:hint="eastAsia" w:ascii="宋体"/>
                <w:sz w:val="18"/>
                <w:szCs w:val="18"/>
              </w:rPr>
            </w:pPr>
            <w:r>
              <w:rPr>
                <w:rFonts w:hint="eastAsia" w:ascii="宋体"/>
                <w:sz w:val="18"/>
                <w:szCs w:val="18"/>
              </w:rPr>
              <w:t>中国建筑发展史</w:t>
            </w:r>
          </w:p>
        </w:tc>
        <w:tc>
          <w:tcPr>
            <w:tcW w:w="567" w:type="dxa"/>
            <w:shd w:val="clear" w:color="auto" w:fill="auto"/>
            <w:noWrap w:val="0"/>
            <w:vAlign w:val="center"/>
          </w:tcPr>
          <w:p w14:paraId="09C47F04">
            <w:pPr>
              <w:jc w:val="center"/>
              <w:rPr>
                <w:rFonts w:ascii="宋体"/>
                <w:sz w:val="18"/>
                <w:szCs w:val="18"/>
              </w:rPr>
            </w:pPr>
            <w:r>
              <w:rPr>
                <w:rFonts w:hint="eastAsia" w:ascii="宋体"/>
                <w:sz w:val="18"/>
                <w:szCs w:val="18"/>
              </w:rPr>
              <w:t>第1章</w:t>
            </w:r>
          </w:p>
        </w:tc>
        <w:tc>
          <w:tcPr>
            <w:tcW w:w="993" w:type="dxa"/>
            <w:shd w:val="clear" w:color="auto" w:fill="auto"/>
            <w:noWrap w:val="0"/>
            <w:vAlign w:val="center"/>
          </w:tcPr>
          <w:p w14:paraId="7C3A0FE2">
            <w:pPr>
              <w:jc w:val="center"/>
              <w:rPr>
                <w:rFonts w:ascii="宋体"/>
                <w:sz w:val="18"/>
                <w:szCs w:val="18"/>
              </w:rPr>
            </w:pPr>
            <w:r>
              <w:rPr>
                <w:rFonts w:hint="eastAsia" w:ascii="宋体"/>
                <w:sz w:val="18"/>
                <w:szCs w:val="18"/>
              </w:rPr>
              <w:t>中国古代建筑发展概况</w:t>
            </w:r>
          </w:p>
        </w:tc>
        <w:tc>
          <w:tcPr>
            <w:tcW w:w="3827" w:type="dxa"/>
            <w:shd w:val="clear" w:color="auto" w:fill="auto"/>
            <w:noWrap w:val="0"/>
            <w:vAlign w:val="center"/>
          </w:tcPr>
          <w:p w14:paraId="0ECDEA2F">
            <w:pPr>
              <w:jc w:val="center"/>
              <w:rPr>
                <w:rFonts w:ascii="宋体"/>
                <w:sz w:val="18"/>
                <w:szCs w:val="18"/>
              </w:rPr>
            </w:pPr>
            <w:r>
              <w:rPr>
                <w:rFonts w:hint="eastAsia" w:ascii="宋体"/>
                <w:sz w:val="18"/>
                <w:szCs w:val="18"/>
              </w:rPr>
              <w:t>了解我国建筑发生、发展、演变的历史规律</w:t>
            </w:r>
          </w:p>
          <w:p w14:paraId="618C5BE5">
            <w:pPr>
              <w:jc w:val="center"/>
              <w:rPr>
                <w:rFonts w:hint="eastAsia" w:ascii="宋体"/>
                <w:sz w:val="18"/>
                <w:szCs w:val="18"/>
              </w:rPr>
            </w:pPr>
            <w:r>
              <w:rPr>
                <w:rFonts w:hint="eastAsia" w:ascii="宋体"/>
                <w:sz w:val="18"/>
                <w:szCs w:val="18"/>
              </w:rPr>
              <w:t>掌握古代城市的划分阶段，了解重要城市的突出特征</w:t>
            </w:r>
          </w:p>
        </w:tc>
        <w:tc>
          <w:tcPr>
            <w:tcW w:w="281" w:type="dxa"/>
            <w:shd w:val="clear" w:color="auto" w:fill="auto"/>
            <w:noWrap w:val="0"/>
            <w:vAlign w:val="center"/>
          </w:tcPr>
          <w:p w14:paraId="05F20F36">
            <w:pPr>
              <w:jc w:val="center"/>
              <w:rPr>
                <w:rFonts w:ascii="宋体"/>
                <w:sz w:val="18"/>
                <w:szCs w:val="18"/>
              </w:rPr>
            </w:pPr>
            <w:r>
              <w:rPr>
                <w:rFonts w:ascii="宋体"/>
                <w:sz w:val="18"/>
                <w:szCs w:val="18"/>
              </w:rPr>
              <w:t>4</w:t>
            </w:r>
          </w:p>
        </w:tc>
        <w:tc>
          <w:tcPr>
            <w:tcW w:w="2270" w:type="dxa"/>
            <w:shd w:val="clear" w:color="auto" w:fill="auto"/>
            <w:noWrap w:val="0"/>
            <w:vAlign w:val="center"/>
          </w:tcPr>
          <w:p w14:paraId="16AA827A">
            <w:pPr>
              <w:jc w:val="center"/>
              <w:rPr>
                <w:rFonts w:hint="eastAsia" w:ascii="宋体"/>
                <w:sz w:val="18"/>
                <w:szCs w:val="18"/>
              </w:rPr>
            </w:pPr>
            <w:r>
              <w:rPr>
                <w:rFonts w:hint="eastAsia" w:ascii="宋体"/>
                <w:sz w:val="18"/>
                <w:szCs w:val="18"/>
              </w:rPr>
              <w:t>了解我国古代城市发展的状况与社会发展的关系，增强民族归属感。</w:t>
            </w:r>
          </w:p>
        </w:tc>
        <w:tc>
          <w:tcPr>
            <w:tcW w:w="716" w:type="dxa"/>
            <w:gridSpan w:val="2"/>
            <w:noWrap w:val="0"/>
            <w:vAlign w:val="center"/>
          </w:tcPr>
          <w:p w14:paraId="3A873EA2">
            <w:pPr>
              <w:jc w:val="center"/>
              <w:rPr>
                <w:rFonts w:ascii="宋体"/>
                <w:sz w:val="18"/>
                <w:szCs w:val="18"/>
                <w:highlight w:val="yellow"/>
              </w:rPr>
            </w:pPr>
          </w:p>
        </w:tc>
      </w:tr>
      <w:tr w14:paraId="5163609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451" w:type="dxa"/>
            <w:noWrap w:val="0"/>
            <w:vAlign w:val="center"/>
          </w:tcPr>
          <w:p w14:paraId="528FCC9C">
            <w:pPr>
              <w:pStyle w:val="13"/>
              <w:widowControl w:val="0"/>
              <w:pBdr>
                <w:bottom w:val="none" w:color="auto" w:sz="0" w:space="0"/>
                <w:right w:val="none" w:color="auto" w:sz="0" w:space="0"/>
              </w:pBdr>
              <w:spacing w:before="0" w:beforeAutospacing="0" w:after="0" w:afterAutospacing="0" w:line="276" w:lineRule="auto"/>
              <w:textAlignment w:val="auto"/>
              <w:rPr>
                <w:rFonts w:ascii="宋体" w:hAnsi="Times New Roman"/>
                <w:kern w:val="2"/>
                <w:sz w:val="18"/>
                <w:szCs w:val="18"/>
              </w:rPr>
            </w:pPr>
            <w:r>
              <w:rPr>
                <w:rFonts w:ascii="宋体" w:hAnsi="Times New Roman"/>
                <w:kern w:val="2"/>
                <w:sz w:val="18"/>
                <w:szCs w:val="18"/>
              </w:rPr>
              <w:t>2</w:t>
            </w:r>
          </w:p>
        </w:tc>
        <w:tc>
          <w:tcPr>
            <w:tcW w:w="711" w:type="dxa"/>
            <w:vMerge w:val="continue"/>
            <w:noWrap w:val="0"/>
            <w:vAlign w:val="top"/>
          </w:tcPr>
          <w:p w14:paraId="482207EB">
            <w:pPr>
              <w:jc w:val="center"/>
              <w:rPr>
                <w:rFonts w:hint="eastAsia" w:ascii="宋体"/>
                <w:sz w:val="18"/>
                <w:szCs w:val="18"/>
              </w:rPr>
            </w:pPr>
          </w:p>
        </w:tc>
        <w:tc>
          <w:tcPr>
            <w:tcW w:w="567" w:type="dxa"/>
            <w:noWrap w:val="0"/>
            <w:vAlign w:val="center"/>
          </w:tcPr>
          <w:p w14:paraId="4D9EE7F3">
            <w:pPr>
              <w:jc w:val="center"/>
              <w:rPr>
                <w:rFonts w:hint="eastAsia" w:ascii="宋体"/>
                <w:sz w:val="18"/>
                <w:szCs w:val="18"/>
              </w:rPr>
            </w:pPr>
            <w:r>
              <w:rPr>
                <w:rFonts w:hint="eastAsia" w:ascii="宋体"/>
                <w:sz w:val="18"/>
                <w:szCs w:val="18"/>
              </w:rPr>
              <w:t>第2章</w:t>
            </w:r>
          </w:p>
        </w:tc>
        <w:tc>
          <w:tcPr>
            <w:tcW w:w="993" w:type="dxa"/>
            <w:noWrap w:val="0"/>
            <w:vAlign w:val="center"/>
          </w:tcPr>
          <w:p w14:paraId="304A9645">
            <w:pPr>
              <w:jc w:val="center"/>
              <w:rPr>
                <w:rFonts w:hint="eastAsia" w:ascii="宋体"/>
                <w:sz w:val="18"/>
                <w:szCs w:val="18"/>
                <w:highlight w:val="yellow"/>
              </w:rPr>
            </w:pPr>
            <w:r>
              <w:rPr>
                <w:rFonts w:hint="eastAsia" w:ascii="宋体"/>
                <w:sz w:val="18"/>
                <w:szCs w:val="18"/>
              </w:rPr>
              <w:t>住宅与聚落</w:t>
            </w:r>
          </w:p>
        </w:tc>
        <w:tc>
          <w:tcPr>
            <w:tcW w:w="3827" w:type="dxa"/>
            <w:noWrap w:val="0"/>
            <w:vAlign w:val="center"/>
          </w:tcPr>
          <w:p w14:paraId="2C7A4F4E">
            <w:pPr>
              <w:jc w:val="center"/>
              <w:rPr>
                <w:rFonts w:ascii="宋体"/>
                <w:sz w:val="18"/>
                <w:szCs w:val="18"/>
                <w:highlight w:val="yellow"/>
              </w:rPr>
            </w:pPr>
            <w:r>
              <w:rPr>
                <w:rFonts w:hint="eastAsia" w:ascii="宋体"/>
                <w:sz w:val="18"/>
                <w:szCs w:val="18"/>
              </w:rPr>
              <w:t>了解中国传统民居的地域分布、风格特点与材料使用，掌握北方民居突出代表</w:t>
            </w:r>
          </w:p>
        </w:tc>
        <w:tc>
          <w:tcPr>
            <w:tcW w:w="281" w:type="dxa"/>
            <w:noWrap w:val="0"/>
            <w:vAlign w:val="center"/>
          </w:tcPr>
          <w:p w14:paraId="17008AE6">
            <w:pPr>
              <w:jc w:val="center"/>
              <w:rPr>
                <w:rFonts w:hint="eastAsia" w:ascii="宋体"/>
                <w:sz w:val="18"/>
                <w:szCs w:val="18"/>
                <w:highlight w:val="yellow"/>
              </w:rPr>
            </w:pPr>
            <w:r>
              <w:rPr>
                <w:rFonts w:hint="eastAsia" w:ascii="宋体"/>
                <w:sz w:val="18"/>
                <w:szCs w:val="18"/>
              </w:rPr>
              <w:t>4</w:t>
            </w:r>
          </w:p>
        </w:tc>
        <w:tc>
          <w:tcPr>
            <w:tcW w:w="2270" w:type="dxa"/>
            <w:noWrap w:val="0"/>
            <w:vAlign w:val="center"/>
          </w:tcPr>
          <w:p w14:paraId="67F16280">
            <w:pPr>
              <w:jc w:val="center"/>
              <w:rPr>
                <w:rFonts w:ascii="宋体"/>
                <w:sz w:val="18"/>
                <w:szCs w:val="18"/>
                <w:highlight w:val="yellow"/>
              </w:rPr>
            </w:pPr>
            <w:r>
              <w:rPr>
                <w:rFonts w:hint="eastAsia" w:ascii="宋体"/>
                <w:sz w:val="18"/>
                <w:szCs w:val="18"/>
              </w:rPr>
              <w:t>了解自然环境和社会环境对人类的影响</w:t>
            </w:r>
          </w:p>
        </w:tc>
        <w:tc>
          <w:tcPr>
            <w:tcW w:w="716" w:type="dxa"/>
            <w:gridSpan w:val="2"/>
            <w:noWrap w:val="0"/>
            <w:vAlign w:val="center"/>
          </w:tcPr>
          <w:p w14:paraId="720EDCFE">
            <w:pPr>
              <w:jc w:val="center"/>
              <w:rPr>
                <w:rFonts w:hint="eastAsia" w:ascii="宋体"/>
                <w:sz w:val="18"/>
                <w:szCs w:val="18"/>
                <w:highlight w:val="yellow"/>
              </w:rPr>
            </w:pPr>
          </w:p>
        </w:tc>
      </w:tr>
      <w:tr w14:paraId="4082510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451" w:type="dxa"/>
            <w:noWrap w:val="0"/>
            <w:vAlign w:val="center"/>
          </w:tcPr>
          <w:p w14:paraId="4A186E21">
            <w:pPr>
              <w:pStyle w:val="13"/>
              <w:widowControl w:val="0"/>
              <w:pBdr>
                <w:bottom w:val="none" w:color="auto" w:sz="0" w:space="0"/>
                <w:right w:val="none" w:color="auto" w:sz="0" w:space="0"/>
              </w:pBdr>
              <w:spacing w:before="0" w:beforeAutospacing="0" w:after="0" w:afterAutospacing="0" w:line="276" w:lineRule="auto"/>
              <w:textAlignment w:val="auto"/>
              <w:rPr>
                <w:rFonts w:ascii="宋体" w:hAnsi="Times New Roman"/>
                <w:kern w:val="2"/>
                <w:sz w:val="18"/>
                <w:szCs w:val="18"/>
              </w:rPr>
            </w:pPr>
            <w:r>
              <w:rPr>
                <w:rFonts w:ascii="宋体" w:hAnsi="Times New Roman"/>
                <w:kern w:val="2"/>
                <w:sz w:val="18"/>
                <w:szCs w:val="18"/>
              </w:rPr>
              <w:t>3</w:t>
            </w:r>
          </w:p>
        </w:tc>
        <w:tc>
          <w:tcPr>
            <w:tcW w:w="711" w:type="dxa"/>
            <w:vMerge w:val="continue"/>
            <w:noWrap w:val="0"/>
            <w:vAlign w:val="top"/>
          </w:tcPr>
          <w:p w14:paraId="27E685BC">
            <w:pPr>
              <w:jc w:val="center"/>
              <w:rPr>
                <w:rFonts w:hint="eastAsia" w:ascii="宋体"/>
                <w:sz w:val="18"/>
                <w:szCs w:val="18"/>
              </w:rPr>
            </w:pPr>
          </w:p>
        </w:tc>
        <w:tc>
          <w:tcPr>
            <w:tcW w:w="567" w:type="dxa"/>
            <w:noWrap w:val="0"/>
            <w:vAlign w:val="center"/>
          </w:tcPr>
          <w:p w14:paraId="41774192">
            <w:pPr>
              <w:jc w:val="center"/>
              <w:rPr>
                <w:rFonts w:hint="eastAsia" w:ascii="宋体"/>
                <w:sz w:val="18"/>
                <w:szCs w:val="18"/>
              </w:rPr>
            </w:pPr>
            <w:r>
              <w:rPr>
                <w:rFonts w:hint="eastAsia" w:ascii="宋体"/>
                <w:sz w:val="18"/>
                <w:szCs w:val="18"/>
              </w:rPr>
              <w:t>第3章</w:t>
            </w:r>
          </w:p>
        </w:tc>
        <w:tc>
          <w:tcPr>
            <w:tcW w:w="993" w:type="dxa"/>
            <w:noWrap w:val="0"/>
            <w:vAlign w:val="center"/>
          </w:tcPr>
          <w:p w14:paraId="4EF606AA">
            <w:pPr>
              <w:jc w:val="center"/>
              <w:rPr>
                <w:rFonts w:hint="eastAsia" w:ascii="宋体"/>
                <w:sz w:val="18"/>
                <w:szCs w:val="18"/>
              </w:rPr>
            </w:pPr>
            <w:r>
              <w:rPr>
                <w:rFonts w:hint="eastAsia" w:ascii="宋体"/>
                <w:sz w:val="18"/>
                <w:szCs w:val="18"/>
              </w:rPr>
              <w:t>礼制建筑</w:t>
            </w:r>
          </w:p>
        </w:tc>
        <w:tc>
          <w:tcPr>
            <w:tcW w:w="3827" w:type="dxa"/>
            <w:noWrap w:val="0"/>
            <w:vAlign w:val="center"/>
          </w:tcPr>
          <w:p w14:paraId="7A5DD666">
            <w:pPr>
              <w:jc w:val="center"/>
              <w:rPr>
                <w:rFonts w:ascii="宋体"/>
                <w:sz w:val="18"/>
                <w:szCs w:val="18"/>
              </w:rPr>
            </w:pPr>
            <w:r>
              <w:rPr>
                <w:rFonts w:hint="eastAsia" w:ascii="宋体"/>
                <w:sz w:val="18"/>
                <w:szCs w:val="18"/>
              </w:rPr>
              <w:t>掌握北京故宫的艺术成就，了解其背后特征演变发展的规律；掌握陵墓与坛庙建筑中重要建筑的特色以及其艺术成就，了解相关案例的分布情况</w:t>
            </w:r>
          </w:p>
        </w:tc>
        <w:tc>
          <w:tcPr>
            <w:tcW w:w="281" w:type="dxa"/>
            <w:noWrap w:val="0"/>
            <w:vAlign w:val="center"/>
          </w:tcPr>
          <w:p w14:paraId="328BC520">
            <w:pPr>
              <w:jc w:val="center"/>
              <w:rPr>
                <w:rFonts w:hint="eastAsia" w:ascii="宋体"/>
                <w:sz w:val="18"/>
                <w:szCs w:val="18"/>
              </w:rPr>
            </w:pPr>
            <w:r>
              <w:rPr>
                <w:rFonts w:ascii="宋体"/>
                <w:sz w:val="18"/>
                <w:szCs w:val="18"/>
              </w:rPr>
              <w:t>4</w:t>
            </w:r>
          </w:p>
        </w:tc>
        <w:tc>
          <w:tcPr>
            <w:tcW w:w="2270" w:type="dxa"/>
            <w:noWrap w:val="0"/>
            <w:vAlign w:val="center"/>
          </w:tcPr>
          <w:p w14:paraId="54EAEC31">
            <w:pPr>
              <w:jc w:val="center"/>
              <w:rPr>
                <w:rFonts w:hint="eastAsia" w:ascii="宋体"/>
                <w:sz w:val="18"/>
                <w:szCs w:val="18"/>
              </w:rPr>
            </w:pPr>
            <w:r>
              <w:rPr>
                <w:rFonts w:hint="eastAsia" w:ascii="宋体"/>
                <w:sz w:val="18"/>
                <w:szCs w:val="18"/>
              </w:rPr>
              <w:t>了解封建社会上层阶级对底层人民的剥削情况</w:t>
            </w:r>
          </w:p>
        </w:tc>
        <w:tc>
          <w:tcPr>
            <w:tcW w:w="716" w:type="dxa"/>
            <w:gridSpan w:val="2"/>
            <w:noWrap w:val="0"/>
            <w:vAlign w:val="center"/>
          </w:tcPr>
          <w:p w14:paraId="441705D8">
            <w:pPr>
              <w:jc w:val="center"/>
              <w:rPr>
                <w:rFonts w:hint="eastAsia" w:ascii="宋体"/>
                <w:sz w:val="18"/>
                <w:szCs w:val="18"/>
              </w:rPr>
            </w:pPr>
          </w:p>
        </w:tc>
      </w:tr>
      <w:tr w14:paraId="4FA1DB6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451" w:type="dxa"/>
            <w:noWrap w:val="0"/>
            <w:vAlign w:val="center"/>
          </w:tcPr>
          <w:p w14:paraId="6A8B2F35">
            <w:pPr>
              <w:pStyle w:val="13"/>
              <w:widowControl w:val="0"/>
              <w:pBdr>
                <w:bottom w:val="none" w:color="auto" w:sz="0" w:space="0"/>
                <w:right w:val="none" w:color="auto" w:sz="0" w:space="0"/>
              </w:pBdr>
              <w:spacing w:before="0" w:beforeAutospacing="0" w:after="0" w:afterAutospacing="0" w:line="276" w:lineRule="auto"/>
              <w:textAlignment w:val="auto"/>
              <w:rPr>
                <w:rFonts w:ascii="宋体" w:hAnsi="Times New Roman"/>
                <w:kern w:val="2"/>
                <w:sz w:val="18"/>
                <w:szCs w:val="18"/>
              </w:rPr>
            </w:pPr>
            <w:r>
              <w:rPr>
                <w:rFonts w:ascii="宋体" w:hAnsi="Times New Roman"/>
                <w:kern w:val="2"/>
                <w:sz w:val="18"/>
                <w:szCs w:val="18"/>
              </w:rPr>
              <w:t>4</w:t>
            </w:r>
          </w:p>
        </w:tc>
        <w:tc>
          <w:tcPr>
            <w:tcW w:w="711" w:type="dxa"/>
            <w:vMerge w:val="continue"/>
            <w:noWrap w:val="0"/>
            <w:vAlign w:val="top"/>
          </w:tcPr>
          <w:p w14:paraId="6278E1CF">
            <w:pPr>
              <w:jc w:val="center"/>
              <w:rPr>
                <w:rFonts w:hint="eastAsia" w:ascii="宋体"/>
                <w:sz w:val="18"/>
                <w:szCs w:val="18"/>
              </w:rPr>
            </w:pPr>
          </w:p>
        </w:tc>
        <w:tc>
          <w:tcPr>
            <w:tcW w:w="567" w:type="dxa"/>
            <w:noWrap w:val="0"/>
            <w:vAlign w:val="center"/>
          </w:tcPr>
          <w:p w14:paraId="6316342B">
            <w:pPr>
              <w:jc w:val="center"/>
              <w:rPr>
                <w:rFonts w:hint="eastAsia" w:ascii="宋体"/>
                <w:sz w:val="18"/>
                <w:szCs w:val="18"/>
              </w:rPr>
            </w:pPr>
            <w:r>
              <w:rPr>
                <w:rFonts w:hint="eastAsia" w:ascii="宋体"/>
                <w:sz w:val="18"/>
                <w:szCs w:val="18"/>
              </w:rPr>
              <w:t>第4章</w:t>
            </w:r>
          </w:p>
        </w:tc>
        <w:tc>
          <w:tcPr>
            <w:tcW w:w="993" w:type="dxa"/>
            <w:noWrap w:val="0"/>
            <w:vAlign w:val="center"/>
          </w:tcPr>
          <w:p w14:paraId="1BF0D697">
            <w:pPr>
              <w:jc w:val="center"/>
              <w:rPr>
                <w:rFonts w:hint="eastAsia" w:ascii="宋体"/>
                <w:sz w:val="18"/>
                <w:szCs w:val="18"/>
              </w:rPr>
            </w:pPr>
            <w:r>
              <w:rPr>
                <w:rFonts w:hint="eastAsia" w:ascii="宋体"/>
                <w:sz w:val="18"/>
                <w:szCs w:val="18"/>
              </w:rPr>
              <w:t>宗教建筑</w:t>
            </w:r>
          </w:p>
        </w:tc>
        <w:tc>
          <w:tcPr>
            <w:tcW w:w="3827" w:type="dxa"/>
            <w:noWrap w:val="0"/>
            <w:vAlign w:val="center"/>
          </w:tcPr>
          <w:p w14:paraId="1C9C6B62">
            <w:pPr>
              <w:jc w:val="center"/>
              <w:rPr>
                <w:rFonts w:ascii="宋体"/>
                <w:sz w:val="18"/>
                <w:szCs w:val="18"/>
              </w:rPr>
            </w:pPr>
            <w:r>
              <w:rPr>
                <w:rFonts w:hint="eastAsia" w:ascii="宋体"/>
                <w:sz w:val="18"/>
                <w:szCs w:val="18"/>
              </w:rPr>
              <w:t>掌握不同类型宗教建筑主要案例的特质，了解不同历史阶段宗教建筑的其他代表案例</w:t>
            </w:r>
          </w:p>
        </w:tc>
        <w:tc>
          <w:tcPr>
            <w:tcW w:w="281" w:type="dxa"/>
            <w:noWrap w:val="0"/>
            <w:vAlign w:val="center"/>
          </w:tcPr>
          <w:p w14:paraId="2D6B0B12">
            <w:pPr>
              <w:jc w:val="center"/>
              <w:rPr>
                <w:rFonts w:hint="eastAsia" w:ascii="宋体"/>
                <w:sz w:val="18"/>
                <w:szCs w:val="18"/>
              </w:rPr>
            </w:pPr>
            <w:r>
              <w:rPr>
                <w:rFonts w:ascii="宋体"/>
                <w:sz w:val="18"/>
                <w:szCs w:val="18"/>
              </w:rPr>
              <w:t>4</w:t>
            </w:r>
          </w:p>
        </w:tc>
        <w:tc>
          <w:tcPr>
            <w:tcW w:w="2270" w:type="dxa"/>
            <w:noWrap w:val="0"/>
            <w:vAlign w:val="center"/>
          </w:tcPr>
          <w:p w14:paraId="6AD67FCC">
            <w:pPr>
              <w:jc w:val="center"/>
              <w:rPr>
                <w:rFonts w:hint="eastAsia" w:ascii="宋体"/>
                <w:sz w:val="18"/>
                <w:szCs w:val="18"/>
              </w:rPr>
            </w:pPr>
            <w:r>
              <w:rPr>
                <w:rFonts w:hint="eastAsia" w:ascii="宋体"/>
                <w:sz w:val="18"/>
                <w:szCs w:val="18"/>
              </w:rPr>
              <w:t>了解不同类型宗教对人们的影响</w:t>
            </w:r>
          </w:p>
        </w:tc>
        <w:tc>
          <w:tcPr>
            <w:tcW w:w="716" w:type="dxa"/>
            <w:gridSpan w:val="2"/>
            <w:noWrap w:val="0"/>
            <w:vAlign w:val="center"/>
          </w:tcPr>
          <w:p w14:paraId="2B608079">
            <w:pPr>
              <w:jc w:val="center"/>
              <w:rPr>
                <w:rFonts w:hint="eastAsia" w:ascii="宋体"/>
                <w:sz w:val="18"/>
                <w:szCs w:val="18"/>
              </w:rPr>
            </w:pPr>
          </w:p>
        </w:tc>
      </w:tr>
      <w:tr w14:paraId="52A622B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451" w:type="dxa"/>
            <w:noWrap w:val="0"/>
            <w:vAlign w:val="center"/>
          </w:tcPr>
          <w:p w14:paraId="5295F1B2">
            <w:pPr>
              <w:pStyle w:val="13"/>
              <w:widowControl w:val="0"/>
              <w:pBdr>
                <w:bottom w:val="none" w:color="auto" w:sz="0" w:space="0"/>
                <w:right w:val="none" w:color="auto" w:sz="0" w:space="0"/>
              </w:pBdr>
              <w:spacing w:before="0" w:beforeAutospacing="0" w:after="0" w:afterAutospacing="0" w:line="276" w:lineRule="auto"/>
              <w:textAlignment w:val="auto"/>
              <w:rPr>
                <w:rFonts w:ascii="宋体" w:hAnsi="Times New Roman"/>
                <w:kern w:val="2"/>
                <w:sz w:val="18"/>
                <w:szCs w:val="18"/>
              </w:rPr>
            </w:pPr>
            <w:r>
              <w:rPr>
                <w:rFonts w:ascii="宋体" w:hAnsi="Times New Roman"/>
                <w:kern w:val="2"/>
                <w:sz w:val="18"/>
                <w:szCs w:val="18"/>
              </w:rPr>
              <w:t>5</w:t>
            </w:r>
          </w:p>
        </w:tc>
        <w:tc>
          <w:tcPr>
            <w:tcW w:w="711" w:type="dxa"/>
            <w:vMerge w:val="continue"/>
            <w:noWrap w:val="0"/>
            <w:vAlign w:val="top"/>
          </w:tcPr>
          <w:p w14:paraId="4D84733B">
            <w:pPr>
              <w:jc w:val="center"/>
              <w:rPr>
                <w:rFonts w:hint="eastAsia" w:ascii="宋体"/>
                <w:sz w:val="18"/>
                <w:szCs w:val="18"/>
              </w:rPr>
            </w:pPr>
          </w:p>
        </w:tc>
        <w:tc>
          <w:tcPr>
            <w:tcW w:w="567" w:type="dxa"/>
            <w:noWrap w:val="0"/>
            <w:vAlign w:val="center"/>
          </w:tcPr>
          <w:p w14:paraId="2B210400">
            <w:pPr>
              <w:jc w:val="center"/>
              <w:rPr>
                <w:rFonts w:hint="eastAsia" w:ascii="宋体"/>
                <w:sz w:val="18"/>
                <w:szCs w:val="18"/>
              </w:rPr>
            </w:pPr>
            <w:r>
              <w:rPr>
                <w:rFonts w:hint="eastAsia" w:ascii="宋体"/>
                <w:sz w:val="18"/>
                <w:szCs w:val="18"/>
              </w:rPr>
              <w:t>第5章</w:t>
            </w:r>
          </w:p>
        </w:tc>
        <w:tc>
          <w:tcPr>
            <w:tcW w:w="993" w:type="dxa"/>
            <w:noWrap w:val="0"/>
            <w:vAlign w:val="center"/>
          </w:tcPr>
          <w:p w14:paraId="1C5CA426">
            <w:pPr>
              <w:jc w:val="center"/>
              <w:rPr>
                <w:rFonts w:hint="eastAsia" w:ascii="宋体"/>
                <w:sz w:val="18"/>
                <w:szCs w:val="18"/>
              </w:rPr>
            </w:pPr>
            <w:r>
              <w:rPr>
                <w:rFonts w:hint="eastAsia" w:ascii="宋体"/>
                <w:sz w:val="18"/>
                <w:szCs w:val="18"/>
              </w:rPr>
              <w:t>园林与风景建设</w:t>
            </w:r>
          </w:p>
        </w:tc>
        <w:tc>
          <w:tcPr>
            <w:tcW w:w="3827" w:type="dxa"/>
            <w:noWrap w:val="0"/>
            <w:vAlign w:val="center"/>
          </w:tcPr>
          <w:p w14:paraId="42368CAB">
            <w:pPr>
              <w:jc w:val="center"/>
              <w:rPr>
                <w:rFonts w:ascii="宋体"/>
                <w:sz w:val="18"/>
                <w:szCs w:val="18"/>
              </w:rPr>
            </w:pPr>
            <w:r>
              <w:rPr>
                <w:rFonts w:hint="eastAsia" w:ascii="宋体"/>
                <w:sz w:val="18"/>
                <w:szCs w:val="18"/>
              </w:rPr>
              <w:t>掌握不同类型园林的造园手法、空间尺度营造方法及代表案例，了解其他历史阶段园林的特征</w:t>
            </w:r>
          </w:p>
        </w:tc>
        <w:tc>
          <w:tcPr>
            <w:tcW w:w="281" w:type="dxa"/>
            <w:noWrap w:val="0"/>
            <w:vAlign w:val="center"/>
          </w:tcPr>
          <w:p w14:paraId="49C1C4E9">
            <w:pPr>
              <w:jc w:val="center"/>
              <w:rPr>
                <w:rFonts w:hint="eastAsia" w:ascii="宋体"/>
                <w:sz w:val="18"/>
                <w:szCs w:val="18"/>
              </w:rPr>
            </w:pPr>
            <w:r>
              <w:rPr>
                <w:rFonts w:ascii="宋体"/>
                <w:sz w:val="18"/>
                <w:szCs w:val="18"/>
              </w:rPr>
              <w:t>4</w:t>
            </w:r>
          </w:p>
        </w:tc>
        <w:tc>
          <w:tcPr>
            <w:tcW w:w="2270" w:type="dxa"/>
            <w:noWrap w:val="0"/>
            <w:vAlign w:val="center"/>
          </w:tcPr>
          <w:p w14:paraId="240D48F3">
            <w:pPr>
              <w:jc w:val="center"/>
              <w:rPr>
                <w:rFonts w:hint="eastAsia" w:ascii="宋体"/>
                <w:sz w:val="18"/>
                <w:szCs w:val="18"/>
              </w:rPr>
            </w:pPr>
            <w:r>
              <w:rPr>
                <w:rFonts w:hint="eastAsia" w:ascii="宋体"/>
                <w:sz w:val="18"/>
                <w:szCs w:val="18"/>
              </w:rPr>
              <w:t>了解人与自然和谐发展的典型案例</w:t>
            </w:r>
          </w:p>
        </w:tc>
        <w:tc>
          <w:tcPr>
            <w:tcW w:w="716" w:type="dxa"/>
            <w:gridSpan w:val="2"/>
            <w:noWrap w:val="0"/>
            <w:vAlign w:val="center"/>
          </w:tcPr>
          <w:p w14:paraId="3131A681">
            <w:pPr>
              <w:jc w:val="center"/>
              <w:rPr>
                <w:rFonts w:hint="eastAsia" w:ascii="宋体"/>
                <w:sz w:val="18"/>
                <w:szCs w:val="18"/>
              </w:rPr>
            </w:pPr>
          </w:p>
        </w:tc>
      </w:tr>
      <w:tr w14:paraId="6F74136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451" w:type="dxa"/>
            <w:noWrap w:val="0"/>
            <w:vAlign w:val="center"/>
          </w:tcPr>
          <w:p w14:paraId="087AE44D">
            <w:pPr>
              <w:pStyle w:val="13"/>
              <w:widowControl w:val="0"/>
              <w:pBdr>
                <w:bottom w:val="none" w:color="auto" w:sz="0" w:space="0"/>
                <w:right w:val="none" w:color="auto" w:sz="0" w:space="0"/>
              </w:pBdr>
              <w:spacing w:before="0" w:beforeAutospacing="0" w:after="0" w:afterAutospacing="0" w:line="276" w:lineRule="auto"/>
              <w:textAlignment w:val="auto"/>
              <w:rPr>
                <w:rFonts w:ascii="宋体" w:hAnsi="Times New Roman"/>
                <w:kern w:val="2"/>
                <w:sz w:val="18"/>
                <w:szCs w:val="18"/>
              </w:rPr>
            </w:pPr>
            <w:r>
              <w:rPr>
                <w:rFonts w:ascii="宋体" w:hAnsi="Times New Roman"/>
                <w:kern w:val="2"/>
                <w:sz w:val="18"/>
                <w:szCs w:val="18"/>
              </w:rPr>
              <w:t>6</w:t>
            </w:r>
          </w:p>
        </w:tc>
        <w:tc>
          <w:tcPr>
            <w:tcW w:w="711" w:type="dxa"/>
            <w:vMerge w:val="continue"/>
            <w:noWrap w:val="0"/>
            <w:vAlign w:val="top"/>
          </w:tcPr>
          <w:p w14:paraId="09BC39FB">
            <w:pPr>
              <w:jc w:val="center"/>
              <w:rPr>
                <w:rFonts w:hint="eastAsia" w:ascii="宋体"/>
                <w:sz w:val="18"/>
                <w:szCs w:val="18"/>
              </w:rPr>
            </w:pPr>
          </w:p>
        </w:tc>
        <w:tc>
          <w:tcPr>
            <w:tcW w:w="567" w:type="dxa"/>
            <w:noWrap w:val="0"/>
            <w:vAlign w:val="center"/>
          </w:tcPr>
          <w:p w14:paraId="16202622">
            <w:pPr>
              <w:jc w:val="center"/>
              <w:rPr>
                <w:rFonts w:hint="eastAsia" w:ascii="宋体"/>
                <w:sz w:val="18"/>
                <w:szCs w:val="18"/>
              </w:rPr>
            </w:pPr>
            <w:r>
              <w:rPr>
                <w:rFonts w:hint="eastAsia" w:ascii="宋体"/>
                <w:sz w:val="18"/>
                <w:szCs w:val="18"/>
              </w:rPr>
              <w:t>第6章</w:t>
            </w:r>
          </w:p>
        </w:tc>
        <w:tc>
          <w:tcPr>
            <w:tcW w:w="993" w:type="dxa"/>
            <w:noWrap w:val="0"/>
            <w:vAlign w:val="center"/>
          </w:tcPr>
          <w:p w14:paraId="5EE8FFA9">
            <w:pPr>
              <w:jc w:val="center"/>
              <w:rPr>
                <w:rFonts w:hint="eastAsia" w:ascii="宋体"/>
                <w:sz w:val="18"/>
                <w:szCs w:val="18"/>
              </w:rPr>
            </w:pPr>
            <w:r>
              <w:rPr>
                <w:rFonts w:hint="eastAsia" w:ascii="宋体"/>
                <w:sz w:val="18"/>
                <w:szCs w:val="18"/>
              </w:rPr>
              <w:t>近现代中国建筑</w:t>
            </w:r>
          </w:p>
        </w:tc>
        <w:tc>
          <w:tcPr>
            <w:tcW w:w="3827" w:type="dxa"/>
            <w:noWrap w:val="0"/>
            <w:vAlign w:val="center"/>
          </w:tcPr>
          <w:p w14:paraId="3823D201">
            <w:pPr>
              <w:jc w:val="center"/>
              <w:rPr>
                <w:rFonts w:ascii="宋体"/>
                <w:sz w:val="18"/>
                <w:szCs w:val="18"/>
              </w:rPr>
            </w:pPr>
            <w:r>
              <w:rPr>
                <w:rFonts w:hint="eastAsia" w:ascii="宋体"/>
                <w:sz w:val="18"/>
                <w:szCs w:val="18"/>
              </w:rPr>
              <w:t>了解近现代建筑的重要人物与代表建筑</w:t>
            </w:r>
          </w:p>
        </w:tc>
        <w:tc>
          <w:tcPr>
            <w:tcW w:w="281" w:type="dxa"/>
            <w:noWrap w:val="0"/>
            <w:vAlign w:val="center"/>
          </w:tcPr>
          <w:p w14:paraId="5965F404">
            <w:pPr>
              <w:jc w:val="center"/>
              <w:rPr>
                <w:rFonts w:hint="eastAsia" w:ascii="宋体"/>
                <w:sz w:val="18"/>
                <w:szCs w:val="18"/>
              </w:rPr>
            </w:pPr>
            <w:r>
              <w:rPr>
                <w:rFonts w:ascii="宋体"/>
                <w:sz w:val="18"/>
                <w:szCs w:val="18"/>
              </w:rPr>
              <w:t>4</w:t>
            </w:r>
          </w:p>
        </w:tc>
        <w:tc>
          <w:tcPr>
            <w:tcW w:w="2270" w:type="dxa"/>
            <w:noWrap w:val="0"/>
            <w:vAlign w:val="center"/>
          </w:tcPr>
          <w:p w14:paraId="16024F72">
            <w:pPr>
              <w:jc w:val="center"/>
              <w:rPr>
                <w:rFonts w:hint="eastAsia" w:ascii="宋体"/>
                <w:sz w:val="18"/>
                <w:szCs w:val="18"/>
              </w:rPr>
            </w:pPr>
            <w:r>
              <w:rPr>
                <w:rFonts w:hint="eastAsia" w:ascii="宋体"/>
                <w:sz w:val="18"/>
                <w:szCs w:val="18"/>
              </w:rPr>
              <w:t>了解近代建筑史中典型人物的民族气节</w:t>
            </w:r>
          </w:p>
        </w:tc>
        <w:tc>
          <w:tcPr>
            <w:tcW w:w="716" w:type="dxa"/>
            <w:gridSpan w:val="2"/>
            <w:noWrap w:val="0"/>
            <w:vAlign w:val="center"/>
          </w:tcPr>
          <w:p w14:paraId="3ABAB0CF">
            <w:pPr>
              <w:jc w:val="center"/>
              <w:rPr>
                <w:rFonts w:hint="eastAsia" w:ascii="宋体"/>
                <w:sz w:val="18"/>
                <w:szCs w:val="18"/>
              </w:rPr>
            </w:pPr>
          </w:p>
        </w:tc>
      </w:tr>
      <w:tr w14:paraId="6933E40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451" w:type="dxa"/>
            <w:noWrap w:val="0"/>
            <w:vAlign w:val="top"/>
          </w:tcPr>
          <w:p w14:paraId="5753AB0A">
            <w:pPr>
              <w:rPr>
                <w:rFonts w:hint="eastAsia" w:ascii="宋体"/>
                <w:sz w:val="18"/>
                <w:szCs w:val="18"/>
              </w:rPr>
            </w:pPr>
            <w:r>
              <w:rPr>
                <w:rFonts w:ascii="宋体"/>
                <w:sz w:val="18"/>
                <w:szCs w:val="18"/>
              </w:rPr>
              <w:t>7</w:t>
            </w:r>
          </w:p>
        </w:tc>
        <w:tc>
          <w:tcPr>
            <w:tcW w:w="711" w:type="dxa"/>
            <w:vMerge w:val="restart"/>
            <w:noWrap w:val="0"/>
            <w:vAlign w:val="center"/>
          </w:tcPr>
          <w:p w14:paraId="561ED71F">
            <w:pPr>
              <w:jc w:val="center"/>
              <w:rPr>
                <w:rFonts w:ascii="宋体"/>
                <w:sz w:val="18"/>
                <w:szCs w:val="18"/>
              </w:rPr>
            </w:pPr>
            <w:r>
              <w:rPr>
                <w:rFonts w:hint="eastAsia" w:ascii="宋体"/>
                <w:sz w:val="18"/>
                <w:szCs w:val="18"/>
              </w:rPr>
              <w:t>第二部分：</w:t>
            </w:r>
          </w:p>
          <w:p w14:paraId="32DE1650">
            <w:pPr>
              <w:jc w:val="center"/>
              <w:rPr>
                <w:rFonts w:hint="eastAsia" w:ascii="宋体"/>
                <w:sz w:val="18"/>
                <w:szCs w:val="18"/>
              </w:rPr>
            </w:pPr>
            <w:r>
              <w:rPr>
                <w:rFonts w:hint="eastAsia" w:ascii="宋体"/>
                <w:sz w:val="18"/>
                <w:szCs w:val="18"/>
              </w:rPr>
              <w:t>外国建筑发展史</w:t>
            </w:r>
          </w:p>
        </w:tc>
        <w:tc>
          <w:tcPr>
            <w:tcW w:w="567" w:type="dxa"/>
            <w:noWrap w:val="0"/>
            <w:vAlign w:val="center"/>
          </w:tcPr>
          <w:p w14:paraId="63975611">
            <w:pPr>
              <w:jc w:val="center"/>
              <w:rPr>
                <w:rFonts w:hint="eastAsia" w:ascii="宋体"/>
                <w:sz w:val="18"/>
                <w:szCs w:val="18"/>
              </w:rPr>
            </w:pPr>
            <w:r>
              <w:rPr>
                <w:rFonts w:hint="eastAsia" w:ascii="宋体"/>
                <w:sz w:val="18"/>
                <w:szCs w:val="18"/>
              </w:rPr>
              <w:t>第1章</w:t>
            </w:r>
          </w:p>
        </w:tc>
        <w:tc>
          <w:tcPr>
            <w:tcW w:w="993" w:type="dxa"/>
            <w:noWrap w:val="0"/>
            <w:vAlign w:val="center"/>
          </w:tcPr>
          <w:p w14:paraId="66783F4C">
            <w:pPr>
              <w:jc w:val="center"/>
              <w:rPr>
                <w:rFonts w:ascii="宋体"/>
                <w:sz w:val="18"/>
                <w:szCs w:val="18"/>
              </w:rPr>
            </w:pPr>
            <w:r>
              <w:rPr>
                <w:rFonts w:hint="eastAsia" w:ascii="宋体"/>
                <w:sz w:val="18"/>
                <w:szCs w:val="18"/>
              </w:rPr>
              <w:t>外国古代建筑发展概况</w:t>
            </w:r>
          </w:p>
        </w:tc>
        <w:tc>
          <w:tcPr>
            <w:tcW w:w="3827" w:type="dxa"/>
            <w:noWrap w:val="0"/>
            <w:vAlign w:val="top"/>
          </w:tcPr>
          <w:p w14:paraId="1900F0C9">
            <w:pPr>
              <w:jc w:val="center"/>
              <w:rPr>
                <w:rFonts w:hint="eastAsia" w:ascii="宋体"/>
                <w:sz w:val="18"/>
                <w:szCs w:val="18"/>
              </w:rPr>
            </w:pPr>
            <w:r>
              <w:rPr>
                <w:rFonts w:hint="eastAsia" w:ascii="宋体"/>
                <w:sz w:val="18"/>
                <w:szCs w:val="18"/>
              </w:rPr>
              <w:t>了解学习外国建筑史的意义；</w:t>
            </w:r>
          </w:p>
          <w:p w14:paraId="4C3CC6A8">
            <w:pPr>
              <w:jc w:val="center"/>
              <w:rPr>
                <w:rFonts w:hint="eastAsia" w:ascii="宋体"/>
                <w:sz w:val="18"/>
                <w:szCs w:val="18"/>
              </w:rPr>
            </w:pPr>
            <w:r>
              <w:rPr>
                <w:rFonts w:hint="eastAsia" w:ascii="宋体"/>
                <w:sz w:val="18"/>
                <w:szCs w:val="18"/>
              </w:rPr>
              <w:t>掌握东、西方古代建筑发展的主线；</w:t>
            </w:r>
          </w:p>
          <w:p w14:paraId="5D21996C">
            <w:pPr>
              <w:jc w:val="center"/>
              <w:rPr>
                <w:rFonts w:hint="eastAsia" w:ascii="宋体"/>
                <w:sz w:val="18"/>
                <w:szCs w:val="18"/>
              </w:rPr>
            </w:pPr>
            <w:r>
              <w:rPr>
                <w:rFonts w:hint="eastAsia" w:ascii="宋体"/>
                <w:sz w:val="18"/>
                <w:szCs w:val="18"/>
              </w:rPr>
              <w:t>掌握古埃及、古印度建筑及其特点。</w:t>
            </w:r>
          </w:p>
        </w:tc>
        <w:tc>
          <w:tcPr>
            <w:tcW w:w="281" w:type="dxa"/>
            <w:noWrap w:val="0"/>
            <w:vAlign w:val="center"/>
          </w:tcPr>
          <w:p w14:paraId="72C7C671">
            <w:pPr>
              <w:jc w:val="center"/>
              <w:rPr>
                <w:rFonts w:hint="eastAsia" w:ascii="宋体"/>
                <w:sz w:val="18"/>
                <w:szCs w:val="18"/>
              </w:rPr>
            </w:pPr>
            <w:r>
              <w:rPr>
                <w:rFonts w:ascii="宋体"/>
                <w:sz w:val="18"/>
                <w:szCs w:val="18"/>
              </w:rPr>
              <w:t>4</w:t>
            </w:r>
          </w:p>
        </w:tc>
        <w:tc>
          <w:tcPr>
            <w:tcW w:w="2270" w:type="dxa"/>
            <w:noWrap w:val="0"/>
            <w:vAlign w:val="top"/>
          </w:tcPr>
          <w:p w14:paraId="752301F1">
            <w:pPr>
              <w:jc w:val="center"/>
              <w:rPr>
                <w:rFonts w:ascii="宋体"/>
                <w:sz w:val="18"/>
                <w:szCs w:val="18"/>
              </w:rPr>
            </w:pPr>
            <w:r>
              <w:rPr>
                <w:rFonts w:hint="eastAsia" w:ascii="宋体"/>
                <w:sz w:val="18"/>
                <w:szCs w:val="18"/>
              </w:rPr>
              <w:t>了解世界人类文化渊源，培养学生的世界观与大局观</w:t>
            </w:r>
          </w:p>
        </w:tc>
        <w:tc>
          <w:tcPr>
            <w:tcW w:w="716" w:type="dxa"/>
            <w:gridSpan w:val="2"/>
            <w:noWrap w:val="0"/>
            <w:vAlign w:val="center"/>
          </w:tcPr>
          <w:p w14:paraId="16EFF111">
            <w:pPr>
              <w:jc w:val="center"/>
              <w:rPr>
                <w:rFonts w:ascii="宋体"/>
                <w:sz w:val="18"/>
                <w:szCs w:val="18"/>
              </w:rPr>
            </w:pPr>
          </w:p>
        </w:tc>
      </w:tr>
      <w:tr w14:paraId="0BF1846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451" w:type="dxa"/>
            <w:noWrap w:val="0"/>
            <w:vAlign w:val="top"/>
          </w:tcPr>
          <w:p w14:paraId="454B3B51">
            <w:pPr>
              <w:rPr>
                <w:rFonts w:ascii="宋体"/>
                <w:sz w:val="18"/>
                <w:szCs w:val="18"/>
              </w:rPr>
            </w:pPr>
            <w:r>
              <w:rPr>
                <w:rFonts w:ascii="宋体"/>
                <w:sz w:val="18"/>
                <w:szCs w:val="18"/>
              </w:rPr>
              <w:t>8</w:t>
            </w:r>
          </w:p>
        </w:tc>
        <w:tc>
          <w:tcPr>
            <w:tcW w:w="711" w:type="dxa"/>
            <w:vMerge w:val="continue"/>
            <w:noWrap w:val="0"/>
            <w:vAlign w:val="center"/>
          </w:tcPr>
          <w:p w14:paraId="1EF9E330">
            <w:pPr>
              <w:jc w:val="center"/>
              <w:rPr>
                <w:rFonts w:ascii="宋体"/>
                <w:sz w:val="18"/>
                <w:szCs w:val="18"/>
              </w:rPr>
            </w:pPr>
          </w:p>
        </w:tc>
        <w:tc>
          <w:tcPr>
            <w:tcW w:w="567" w:type="dxa"/>
            <w:noWrap w:val="0"/>
            <w:vAlign w:val="center"/>
          </w:tcPr>
          <w:p w14:paraId="695B2EDD">
            <w:pPr>
              <w:jc w:val="center"/>
              <w:rPr>
                <w:rFonts w:ascii="宋体"/>
                <w:sz w:val="18"/>
                <w:szCs w:val="18"/>
              </w:rPr>
            </w:pPr>
            <w:r>
              <w:rPr>
                <w:rFonts w:hint="eastAsia" w:ascii="宋体"/>
                <w:sz w:val="18"/>
                <w:szCs w:val="18"/>
              </w:rPr>
              <w:t>第</w:t>
            </w:r>
            <w:r>
              <w:rPr>
                <w:rFonts w:ascii="宋体"/>
                <w:sz w:val="18"/>
                <w:szCs w:val="18"/>
              </w:rPr>
              <w:t>2</w:t>
            </w:r>
            <w:r>
              <w:rPr>
                <w:rFonts w:hint="eastAsia" w:ascii="宋体"/>
                <w:sz w:val="18"/>
                <w:szCs w:val="18"/>
              </w:rPr>
              <w:t>章</w:t>
            </w:r>
          </w:p>
        </w:tc>
        <w:tc>
          <w:tcPr>
            <w:tcW w:w="993" w:type="dxa"/>
            <w:noWrap w:val="0"/>
            <w:vAlign w:val="center"/>
          </w:tcPr>
          <w:p w14:paraId="06F622A6">
            <w:pPr>
              <w:jc w:val="center"/>
              <w:rPr>
                <w:rFonts w:ascii="宋体"/>
                <w:sz w:val="18"/>
                <w:szCs w:val="18"/>
              </w:rPr>
            </w:pPr>
            <w:r>
              <w:rPr>
                <w:rFonts w:hint="eastAsia" w:ascii="宋体"/>
                <w:sz w:val="18"/>
                <w:szCs w:val="18"/>
              </w:rPr>
              <w:t>古希腊与古罗马建筑</w:t>
            </w:r>
          </w:p>
        </w:tc>
        <w:tc>
          <w:tcPr>
            <w:tcW w:w="3827" w:type="dxa"/>
            <w:noWrap w:val="0"/>
            <w:vAlign w:val="top"/>
          </w:tcPr>
          <w:p w14:paraId="3121F039">
            <w:pPr>
              <w:jc w:val="center"/>
              <w:rPr>
                <w:rFonts w:hint="eastAsia" w:ascii="宋体"/>
                <w:sz w:val="18"/>
                <w:szCs w:val="18"/>
              </w:rPr>
            </w:pPr>
            <w:r>
              <w:rPr>
                <w:rFonts w:hint="eastAsia" w:ascii="宋体"/>
                <w:sz w:val="18"/>
                <w:szCs w:val="18"/>
              </w:rPr>
              <w:t>了解古希腊、古罗马建筑的背景；</w:t>
            </w:r>
          </w:p>
          <w:p w14:paraId="5268A0D9">
            <w:pPr>
              <w:jc w:val="center"/>
              <w:rPr>
                <w:rFonts w:hint="eastAsia" w:ascii="宋体"/>
                <w:sz w:val="18"/>
                <w:szCs w:val="18"/>
              </w:rPr>
            </w:pPr>
            <w:r>
              <w:rPr>
                <w:rFonts w:hint="eastAsia" w:ascii="宋体"/>
                <w:sz w:val="18"/>
                <w:szCs w:val="18"/>
              </w:rPr>
              <w:t>熟悉古希腊、古罗马建筑的类型；</w:t>
            </w:r>
          </w:p>
          <w:p w14:paraId="220427ED">
            <w:pPr>
              <w:jc w:val="center"/>
              <w:rPr>
                <w:rFonts w:hint="eastAsia" w:ascii="宋体"/>
                <w:sz w:val="18"/>
                <w:szCs w:val="18"/>
              </w:rPr>
            </w:pPr>
            <w:r>
              <w:rPr>
                <w:rFonts w:hint="eastAsia" w:ascii="宋体"/>
                <w:sz w:val="18"/>
                <w:szCs w:val="18"/>
              </w:rPr>
              <w:t>掌握古希腊、古罗马建筑的代表建筑、特点及影响。</w:t>
            </w:r>
          </w:p>
        </w:tc>
        <w:tc>
          <w:tcPr>
            <w:tcW w:w="281" w:type="dxa"/>
            <w:noWrap w:val="0"/>
            <w:vAlign w:val="center"/>
          </w:tcPr>
          <w:p w14:paraId="59D9FB85">
            <w:pPr>
              <w:jc w:val="center"/>
              <w:rPr>
                <w:rFonts w:hint="eastAsia" w:ascii="宋体"/>
                <w:sz w:val="18"/>
                <w:szCs w:val="18"/>
              </w:rPr>
            </w:pPr>
            <w:r>
              <w:rPr>
                <w:rFonts w:ascii="宋体"/>
                <w:sz w:val="18"/>
                <w:szCs w:val="18"/>
              </w:rPr>
              <w:t>2</w:t>
            </w:r>
          </w:p>
        </w:tc>
        <w:tc>
          <w:tcPr>
            <w:tcW w:w="2270" w:type="dxa"/>
            <w:noWrap w:val="0"/>
            <w:vAlign w:val="top"/>
          </w:tcPr>
          <w:p w14:paraId="1E370543">
            <w:pPr>
              <w:jc w:val="center"/>
              <w:rPr>
                <w:rFonts w:hint="eastAsia" w:ascii="宋体"/>
                <w:sz w:val="18"/>
                <w:szCs w:val="18"/>
              </w:rPr>
            </w:pPr>
            <w:r>
              <w:rPr>
                <w:rFonts w:hint="eastAsia" w:ascii="宋体"/>
                <w:sz w:val="18"/>
                <w:szCs w:val="18"/>
              </w:rPr>
              <w:t>引导强化唯物史观和社会主义价值观</w:t>
            </w:r>
          </w:p>
        </w:tc>
        <w:tc>
          <w:tcPr>
            <w:tcW w:w="716" w:type="dxa"/>
            <w:gridSpan w:val="2"/>
            <w:noWrap w:val="0"/>
            <w:vAlign w:val="center"/>
          </w:tcPr>
          <w:p w14:paraId="1B316FC4">
            <w:pPr>
              <w:jc w:val="center"/>
              <w:rPr>
                <w:rFonts w:ascii="宋体"/>
                <w:sz w:val="18"/>
                <w:szCs w:val="18"/>
              </w:rPr>
            </w:pPr>
          </w:p>
        </w:tc>
      </w:tr>
      <w:tr w14:paraId="577ECC0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451" w:type="dxa"/>
            <w:noWrap w:val="0"/>
            <w:vAlign w:val="top"/>
          </w:tcPr>
          <w:p w14:paraId="5EEBDB4C">
            <w:pPr>
              <w:rPr>
                <w:rFonts w:ascii="宋体"/>
                <w:sz w:val="18"/>
                <w:szCs w:val="18"/>
              </w:rPr>
            </w:pPr>
            <w:r>
              <w:rPr>
                <w:rFonts w:ascii="宋体"/>
                <w:sz w:val="18"/>
                <w:szCs w:val="18"/>
              </w:rPr>
              <w:t>9</w:t>
            </w:r>
          </w:p>
        </w:tc>
        <w:tc>
          <w:tcPr>
            <w:tcW w:w="711" w:type="dxa"/>
            <w:vMerge w:val="continue"/>
            <w:noWrap w:val="0"/>
            <w:vAlign w:val="center"/>
          </w:tcPr>
          <w:p w14:paraId="417F20DF">
            <w:pPr>
              <w:jc w:val="center"/>
              <w:rPr>
                <w:rFonts w:ascii="宋体"/>
                <w:sz w:val="18"/>
                <w:szCs w:val="18"/>
              </w:rPr>
            </w:pPr>
          </w:p>
        </w:tc>
        <w:tc>
          <w:tcPr>
            <w:tcW w:w="567" w:type="dxa"/>
            <w:noWrap w:val="0"/>
            <w:vAlign w:val="center"/>
          </w:tcPr>
          <w:p w14:paraId="02B6B9D6">
            <w:pPr>
              <w:jc w:val="center"/>
              <w:rPr>
                <w:rFonts w:ascii="宋体"/>
                <w:sz w:val="18"/>
                <w:szCs w:val="18"/>
              </w:rPr>
            </w:pPr>
            <w:r>
              <w:rPr>
                <w:rFonts w:hint="eastAsia" w:ascii="宋体"/>
                <w:sz w:val="18"/>
                <w:szCs w:val="18"/>
              </w:rPr>
              <w:t>第</w:t>
            </w:r>
            <w:r>
              <w:rPr>
                <w:rFonts w:ascii="宋体"/>
                <w:sz w:val="18"/>
                <w:szCs w:val="18"/>
              </w:rPr>
              <w:t>2</w:t>
            </w:r>
            <w:r>
              <w:rPr>
                <w:rFonts w:hint="eastAsia" w:ascii="宋体"/>
                <w:sz w:val="18"/>
                <w:szCs w:val="18"/>
              </w:rPr>
              <w:t>章</w:t>
            </w:r>
          </w:p>
        </w:tc>
        <w:tc>
          <w:tcPr>
            <w:tcW w:w="993" w:type="dxa"/>
            <w:noWrap w:val="0"/>
            <w:vAlign w:val="center"/>
          </w:tcPr>
          <w:p w14:paraId="231AB939">
            <w:pPr>
              <w:jc w:val="center"/>
              <w:rPr>
                <w:rFonts w:ascii="宋体"/>
                <w:sz w:val="18"/>
                <w:szCs w:val="18"/>
              </w:rPr>
            </w:pPr>
            <w:r>
              <w:rPr>
                <w:rFonts w:hint="eastAsia" w:ascii="宋体"/>
                <w:sz w:val="18"/>
                <w:szCs w:val="18"/>
              </w:rPr>
              <w:t>中世纪建筑</w:t>
            </w:r>
          </w:p>
        </w:tc>
        <w:tc>
          <w:tcPr>
            <w:tcW w:w="3827" w:type="dxa"/>
            <w:noWrap w:val="0"/>
            <w:vAlign w:val="top"/>
          </w:tcPr>
          <w:p w14:paraId="6CC83581">
            <w:pPr>
              <w:jc w:val="center"/>
              <w:rPr>
                <w:rFonts w:hint="eastAsia" w:ascii="宋体"/>
                <w:sz w:val="18"/>
                <w:szCs w:val="18"/>
              </w:rPr>
            </w:pPr>
            <w:r>
              <w:rPr>
                <w:rFonts w:hint="eastAsia" w:ascii="宋体"/>
                <w:sz w:val="18"/>
                <w:szCs w:val="18"/>
              </w:rPr>
              <w:t>了解欧洲中世纪建筑（早期基督教、拜占庭建筑）的背景；</w:t>
            </w:r>
          </w:p>
          <w:p w14:paraId="63273631">
            <w:pPr>
              <w:jc w:val="center"/>
              <w:rPr>
                <w:rFonts w:hint="eastAsia" w:ascii="宋体"/>
                <w:sz w:val="18"/>
                <w:szCs w:val="18"/>
              </w:rPr>
            </w:pPr>
            <w:r>
              <w:rPr>
                <w:rFonts w:hint="eastAsia" w:ascii="宋体"/>
                <w:sz w:val="18"/>
                <w:szCs w:val="18"/>
              </w:rPr>
              <w:t>熟悉欧洲中世纪建筑的类型；</w:t>
            </w:r>
          </w:p>
          <w:p w14:paraId="047968A7">
            <w:pPr>
              <w:jc w:val="center"/>
              <w:rPr>
                <w:rFonts w:hint="eastAsia" w:ascii="宋体"/>
                <w:sz w:val="18"/>
                <w:szCs w:val="18"/>
              </w:rPr>
            </w:pPr>
            <w:r>
              <w:rPr>
                <w:rFonts w:hint="eastAsia" w:ascii="宋体"/>
                <w:sz w:val="18"/>
                <w:szCs w:val="18"/>
              </w:rPr>
              <w:t>掌握典型建筑及其特点。</w:t>
            </w:r>
          </w:p>
        </w:tc>
        <w:tc>
          <w:tcPr>
            <w:tcW w:w="281" w:type="dxa"/>
            <w:noWrap w:val="0"/>
            <w:vAlign w:val="center"/>
          </w:tcPr>
          <w:p w14:paraId="326501B1">
            <w:pPr>
              <w:jc w:val="center"/>
              <w:rPr>
                <w:rFonts w:hint="eastAsia" w:ascii="宋体"/>
                <w:sz w:val="18"/>
                <w:szCs w:val="18"/>
              </w:rPr>
            </w:pPr>
            <w:r>
              <w:rPr>
                <w:rFonts w:ascii="宋体"/>
                <w:sz w:val="18"/>
                <w:szCs w:val="18"/>
              </w:rPr>
              <w:t>2</w:t>
            </w:r>
          </w:p>
        </w:tc>
        <w:tc>
          <w:tcPr>
            <w:tcW w:w="2270" w:type="dxa"/>
            <w:noWrap w:val="0"/>
            <w:vAlign w:val="top"/>
          </w:tcPr>
          <w:p w14:paraId="0B741B73">
            <w:pPr>
              <w:jc w:val="center"/>
              <w:rPr>
                <w:rFonts w:ascii="宋体"/>
                <w:sz w:val="18"/>
                <w:szCs w:val="18"/>
              </w:rPr>
            </w:pPr>
            <w:r>
              <w:rPr>
                <w:rFonts w:hint="eastAsia" w:ascii="宋体"/>
                <w:sz w:val="18"/>
                <w:szCs w:val="18"/>
              </w:rPr>
              <w:t>辩证看待建筑成就与宗教统治者的关系</w:t>
            </w:r>
          </w:p>
        </w:tc>
        <w:tc>
          <w:tcPr>
            <w:tcW w:w="716" w:type="dxa"/>
            <w:gridSpan w:val="2"/>
            <w:noWrap w:val="0"/>
            <w:vAlign w:val="center"/>
          </w:tcPr>
          <w:p w14:paraId="09C779F0">
            <w:pPr>
              <w:jc w:val="center"/>
              <w:rPr>
                <w:rFonts w:ascii="宋体"/>
                <w:sz w:val="18"/>
                <w:szCs w:val="18"/>
              </w:rPr>
            </w:pPr>
          </w:p>
        </w:tc>
      </w:tr>
      <w:tr w14:paraId="7B8377C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451" w:type="dxa"/>
            <w:noWrap w:val="0"/>
            <w:vAlign w:val="top"/>
          </w:tcPr>
          <w:p w14:paraId="57265850">
            <w:pPr>
              <w:rPr>
                <w:rFonts w:ascii="宋体"/>
                <w:sz w:val="18"/>
                <w:szCs w:val="18"/>
              </w:rPr>
            </w:pPr>
            <w:r>
              <w:rPr>
                <w:rFonts w:ascii="宋体"/>
                <w:sz w:val="18"/>
                <w:szCs w:val="18"/>
              </w:rPr>
              <w:t>10</w:t>
            </w:r>
          </w:p>
        </w:tc>
        <w:tc>
          <w:tcPr>
            <w:tcW w:w="711" w:type="dxa"/>
            <w:vMerge w:val="continue"/>
            <w:noWrap w:val="0"/>
            <w:vAlign w:val="center"/>
          </w:tcPr>
          <w:p w14:paraId="426D43A4">
            <w:pPr>
              <w:jc w:val="center"/>
              <w:rPr>
                <w:rFonts w:ascii="宋体"/>
                <w:sz w:val="18"/>
                <w:szCs w:val="18"/>
              </w:rPr>
            </w:pPr>
          </w:p>
        </w:tc>
        <w:tc>
          <w:tcPr>
            <w:tcW w:w="567" w:type="dxa"/>
            <w:noWrap w:val="0"/>
            <w:vAlign w:val="center"/>
          </w:tcPr>
          <w:p w14:paraId="7DDB92B7">
            <w:pPr>
              <w:jc w:val="center"/>
              <w:rPr>
                <w:rFonts w:ascii="宋体"/>
                <w:sz w:val="18"/>
                <w:szCs w:val="18"/>
              </w:rPr>
            </w:pPr>
            <w:r>
              <w:rPr>
                <w:rFonts w:hint="eastAsia" w:ascii="宋体"/>
                <w:sz w:val="18"/>
                <w:szCs w:val="18"/>
              </w:rPr>
              <w:t>第</w:t>
            </w:r>
            <w:r>
              <w:rPr>
                <w:rFonts w:ascii="宋体"/>
                <w:sz w:val="18"/>
                <w:szCs w:val="18"/>
              </w:rPr>
              <w:t>3</w:t>
            </w:r>
            <w:r>
              <w:rPr>
                <w:rFonts w:hint="eastAsia" w:ascii="宋体"/>
                <w:sz w:val="18"/>
                <w:szCs w:val="18"/>
              </w:rPr>
              <w:t>章</w:t>
            </w:r>
          </w:p>
        </w:tc>
        <w:tc>
          <w:tcPr>
            <w:tcW w:w="993" w:type="dxa"/>
            <w:noWrap w:val="0"/>
            <w:vAlign w:val="center"/>
          </w:tcPr>
          <w:p w14:paraId="221B0A6F">
            <w:pPr>
              <w:jc w:val="center"/>
              <w:rPr>
                <w:rFonts w:ascii="宋体"/>
                <w:sz w:val="18"/>
                <w:szCs w:val="18"/>
              </w:rPr>
            </w:pPr>
            <w:r>
              <w:rPr>
                <w:rFonts w:hint="eastAsia" w:ascii="宋体"/>
                <w:sz w:val="18"/>
                <w:szCs w:val="18"/>
              </w:rPr>
              <w:t>文艺复兴建筑</w:t>
            </w:r>
          </w:p>
        </w:tc>
        <w:tc>
          <w:tcPr>
            <w:tcW w:w="3827" w:type="dxa"/>
            <w:noWrap w:val="0"/>
            <w:vAlign w:val="top"/>
          </w:tcPr>
          <w:p w14:paraId="14AE693E">
            <w:pPr>
              <w:jc w:val="center"/>
              <w:rPr>
                <w:rFonts w:hint="eastAsia" w:ascii="宋体"/>
                <w:sz w:val="18"/>
                <w:szCs w:val="18"/>
              </w:rPr>
            </w:pPr>
            <w:r>
              <w:rPr>
                <w:rFonts w:hint="eastAsia" w:ascii="宋体"/>
                <w:sz w:val="18"/>
                <w:szCs w:val="18"/>
              </w:rPr>
              <w:t>了解文艺复兴建筑的背景；</w:t>
            </w:r>
          </w:p>
          <w:p w14:paraId="7EF8D702">
            <w:pPr>
              <w:jc w:val="center"/>
              <w:rPr>
                <w:rFonts w:hint="eastAsia" w:ascii="宋体"/>
                <w:sz w:val="18"/>
                <w:szCs w:val="18"/>
              </w:rPr>
            </w:pPr>
            <w:r>
              <w:rPr>
                <w:rFonts w:hint="eastAsia" w:ascii="宋体"/>
                <w:sz w:val="18"/>
                <w:szCs w:val="18"/>
              </w:rPr>
              <w:t>熟悉文艺复兴建筑的类型；</w:t>
            </w:r>
          </w:p>
          <w:p w14:paraId="5406DA72">
            <w:pPr>
              <w:jc w:val="center"/>
              <w:rPr>
                <w:rFonts w:hint="eastAsia" w:ascii="宋体"/>
                <w:sz w:val="18"/>
                <w:szCs w:val="18"/>
              </w:rPr>
            </w:pPr>
            <w:r>
              <w:rPr>
                <w:rFonts w:hint="eastAsia" w:ascii="宋体"/>
                <w:sz w:val="18"/>
                <w:szCs w:val="18"/>
              </w:rPr>
              <w:t>掌握文艺复兴建筑的代表建筑、特点、理论及影响。</w:t>
            </w:r>
          </w:p>
        </w:tc>
        <w:tc>
          <w:tcPr>
            <w:tcW w:w="281" w:type="dxa"/>
            <w:noWrap w:val="0"/>
            <w:vAlign w:val="center"/>
          </w:tcPr>
          <w:p w14:paraId="7F6EA671">
            <w:pPr>
              <w:jc w:val="center"/>
              <w:rPr>
                <w:rFonts w:hint="eastAsia" w:ascii="宋体"/>
                <w:sz w:val="18"/>
                <w:szCs w:val="18"/>
              </w:rPr>
            </w:pPr>
            <w:r>
              <w:rPr>
                <w:rFonts w:ascii="宋体"/>
                <w:sz w:val="18"/>
                <w:szCs w:val="18"/>
              </w:rPr>
              <w:t>2</w:t>
            </w:r>
          </w:p>
        </w:tc>
        <w:tc>
          <w:tcPr>
            <w:tcW w:w="2270" w:type="dxa"/>
            <w:vMerge w:val="restart"/>
            <w:noWrap w:val="0"/>
            <w:vAlign w:val="top"/>
          </w:tcPr>
          <w:p w14:paraId="0CF4E0FC">
            <w:pPr>
              <w:jc w:val="center"/>
              <w:rPr>
                <w:rFonts w:hint="eastAsia" w:ascii="宋体"/>
                <w:sz w:val="18"/>
                <w:szCs w:val="18"/>
              </w:rPr>
            </w:pPr>
            <w:r>
              <w:rPr>
                <w:rFonts w:hint="eastAsia" w:ascii="宋体"/>
                <w:sz w:val="18"/>
                <w:szCs w:val="18"/>
              </w:rPr>
              <w:t>了解欧洲特定历史时期，文化对建筑的影响与发展，体验世界文化的多样性。</w:t>
            </w:r>
          </w:p>
        </w:tc>
        <w:tc>
          <w:tcPr>
            <w:tcW w:w="716" w:type="dxa"/>
            <w:gridSpan w:val="2"/>
            <w:noWrap w:val="0"/>
            <w:vAlign w:val="center"/>
          </w:tcPr>
          <w:p w14:paraId="6DF66484">
            <w:pPr>
              <w:jc w:val="center"/>
              <w:rPr>
                <w:rFonts w:ascii="宋体"/>
                <w:sz w:val="18"/>
                <w:szCs w:val="18"/>
              </w:rPr>
            </w:pPr>
          </w:p>
        </w:tc>
      </w:tr>
      <w:tr w14:paraId="210A6E6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451" w:type="dxa"/>
            <w:noWrap w:val="0"/>
            <w:vAlign w:val="top"/>
          </w:tcPr>
          <w:p w14:paraId="1E67F9CA">
            <w:pPr>
              <w:rPr>
                <w:rFonts w:ascii="宋体"/>
                <w:sz w:val="18"/>
                <w:szCs w:val="18"/>
              </w:rPr>
            </w:pPr>
            <w:r>
              <w:rPr>
                <w:rFonts w:ascii="宋体"/>
                <w:sz w:val="18"/>
                <w:szCs w:val="18"/>
              </w:rPr>
              <w:t>11</w:t>
            </w:r>
          </w:p>
        </w:tc>
        <w:tc>
          <w:tcPr>
            <w:tcW w:w="711" w:type="dxa"/>
            <w:vMerge w:val="continue"/>
            <w:noWrap w:val="0"/>
            <w:vAlign w:val="center"/>
          </w:tcPr>
          <w:p w14:paraId="248C0AD4">
            <w:pPr>
              <w:jc w:val="center"/>
              <w:rPr>
                <w:rFonts w:ascii="宋体"/>
                <w:sz w:val="18"/>
                <w:szCs w:val="18"/>
              </w:rPr>
            </w:pPr>
          </w:p>
        </w:tc>
        <w:tc>
          <w:tcPr>
            <w:tcW w:w="567" w:type="dxa"/>
            <w:noWrap w:val="0"/>
            <w:vAlign w:val="center"/>
          </w:tcPr>
          <w:p w14:paraId="5CC797CB">
            <w:pPr>
              <w:jc w:val="center"/>
              <w:rPr>
                <w:rFonts w:ascii="宋体"/>
                <w:sz w:val="18"/>
                <w:szCs w:val="18"/>
              </w:rPr>
            </w:pPr>
            <w:r>
              <w:rPr>
                <w:rFonts w:hint="eastAsia" w:ascii="宋体"/>
                <w:sz w:val="18"/>
                <w:szCs w:val="18"/>
              </w:rPr>
              <w:t>第</w:t>
            </w:r>
            <w:r>
              <w:rPr>
                <w:rFonts w:ascii="宋体"/>
                <w:sz w:val="18"/>
                <w:szCs w:val="18"/>
              </w:rPr>
              <w:t>4</w:t>
            </w:r>
            <w:r>
              <w:rPr>
                <w:rFonts w:hint="eastAsia" w:ascii="宋体"/>
                <w:sz w:val="18"/>
                <w:szCs w:val="18"/>
              </w:rPr>
              <w:t>章</w:t>
            </w:r>
          </w:p>
        </w:tc>
        <w:tc>
          <w:tcPr>
            <w:tcW w:w="993" w:type="dxa"/>
            <w:noWrap w:val="0"/>
            <w:vAlign w:val="center"/>
          </w:tcPr>
          <w:p w14:paraId="3B650F0A">
            <w:pPr>
              <w:jc w:val="center"/>
              <w:rPr>
                <w:rFonts w:ascii="宋体"/>
                <w:sz w:val="18"/>
                <w:szCs w:val="18"/>
              </w:rPr>
            </w:pPr>
            <w:r>
              <w:rPr>
                <w:rFonts w:hint="eastAsia" w:ascii="宋体"/>
                <w:sz w:val="18"/>
                <w:szCs w:val="18"/>
              </w:rPr>
              <w:t>1</w:t>
            </w:r>
            <w:r>
              <w:rPr>
                <w:rFonts w:ascii="宋体"/>
                <w:sz w:val="18"/>
                <w:szCs w:val="18"/>
              </w:rPr>
              <w:t>7-18</w:t>
            </w:r>
            <w:r>
              <w:rPr>
                <w:rFonts w:hint="eastAsia" w:ascii="宋体"/>
                <w:sz w:val="18"/>
                <w:szCs w:val="18"/>
              </w:rPr>
              <w:t>世纪</w:t>
            </w:r>
          </w:p>
        </w:tc>
        <w:tc>
          <w:tcPr>
            <w:tcW w:w="3827" w:type="dxa"/>
            <w:noWrap w:val="0"/>
            <w:vAlign w:val="top"/>
          </w:tcPr>
          <w:p w14:paraId="18495827">
            <w:pPr>
              <w:jc w:val="center"/>
              <w:rPr>
                <w:rFonts w:hint="eastAsia" w:ascii="宋体"/>
                <w:sz w:val="18"/>
                <w:szCs w:val="18"/>
              </w:rPr>
            </w:pPr>
            <w:r>
              <w:rPr>
                <w:rFonts w:hint="eastAsia" w:ascii="宋体"/>
                <w:sz w:val="18"/>
                <w:szCs w:val="18"/>
              </w:rPr>
              <w:t>了解巴洛克、古典主义与复古建筑的背景；</w:t>
            </w:r>
          </w:p>
          <w:p w14:paraId="7CE8D231">
            <w:pPr>
              <w:jc w:val="center"/>
              <w:rPr>
                <w:rFonts w:hint="eastAsia" w:ascii="宋体"/>
                <w:sz w:val="18"/>
                <w:szCs w:val="18"/>
              </w:rPr>
            </w:pPr>
            <w:r>
              <w:rPr>
                <w:rFonts w:hint="eastAsia" w:ascii="宋体"/>
                <w:sz w:val="18"/>
                <w:szCs w:val="18"/>
              </w:rPr>
              <w:t>熟悉巴洛克、古典主义与复古建筑的类型；</w:t>
            </w:r>
          </w:p>
          <w:p w14:paraId="7128B906">
            <w:pPr>
              <w:jc w:val="center"/>
              <w:rPr>
                <w:rFonts w:hint="eastAsia" w:ascii="宋体"/>
                <w:sz w:val="18"/>
                <w:szCs w:val="18"/>
              </w:rPr>
            </w:pPr>
            <w:r>
              <w:rPr>
                <w:rFonts w:hint="eastAsia" w:ascii="宋体"/>
                <w:sz w:val="18"/>
                <w:szCs w:val="18"/>
              </w:rPr>
              <w:t>掌握巴洛克、古典主义与复古建筑的代表建筑、特点、理论及影响。</w:t>
            </w:r>
          </w:p>
        </w:tc>
        <w:tc>
          <w:tcPr>
            <w:tcW w:w="281" w:type="dxa"/>
            <w:noWrap w:val="0"/>
            <w:vAlign w:val="center"/>
          </w:tcPr>
          <w:p w14:paraId="131DDA40">
            <w:pPr>
              <w:jc w:val="center"/>
              <w:rPr>
                <w:rFonts w:ascii="宋体"/>
                <w:sz w:val="18"/>
                <w:szCs w:val="18"/>
              </w:rPr>
            </w:pPr>
            <w:r>
              <w:rPr>
                <w:rFonts w:ascii="宋体"/>
                <w:sz w:val="18"/>
                <w:szCs w:val="18"/>
              </w:rPr>
              <w:t>6</w:t>
            </w:r>
          </w:p>
        </w:tc>
        <w:tc>
          <w:tcPr>
            <w:tcW w:w="2270" w:type="dxa"/>
            <w:vMerge w:val="continue"/>
            <w:noWrap w:val="0"/>
            <w:vAlign w:val="top"/>
          </w:tcPr>
          <w:p w14:paraId="11B7A5F0">
            <w:pPr>
              <w:jc w:val="center"/>
              <w:rPr>
                <w:rFonts w:ascii="宋体"/>
                <w:sz w:val="18"/>
                <w:szCs w:val="18"/>
              </w:rPr>
            </w:pPr>
          </w:p>
        </w:tc>
        <w:tc>
          <w:tcPr>
            <w:tcW w:w="716" w:type="dxa"/>
            <w:gridSpan w:val="2"/>
            <w:noWrap w:val="0"/>
            <w:vAlign w:val="center"/>
          </w:tcPr>
          <w:p w14:paraId="7E4836F5">
            <w:pPr>
              <w:jc w:val="center"/>
              <w:rPr>
                <w:rFonts w:ascii="宋体"/>
                <w:sz w:val="18"/>
                <w:szCs w:val="18"/>
              </w:rPr>
            </w:pPr>
            <w:r>
              <w:rPr>
                <w:rFonts w:hint="eastAsia" w:ascii="宋体"/>
                <w:sz w:val="18"/>
                <w:szCs w:val="18"/>
              </w:rPr>
              <w:t>研讨</w:t>
            </w:r>
            <w:r>
              <w:rPr>
                <w:rFonts w:ascii="宋体"/>
                <w:sz w:val="18"/>
                <w:szCs w:val="18"/>
              </w:rPr>
              <w:t>1</w:t>
            </w:r>
            <w:r>
              <w:rPr>
                <w:rFonts w:hint="eastAsia" w:ascii="宋体"/>
                <w:sz w:val="18"/>
                <w:szCs w:val="18"/>
              </w:rPr>
              <w:t>学时</w:t>
            </w:r>
          </w:p>
          <w:p w14:paraId="7711ACD6">
            <w:pPr>
              <w:jc w:val="center"/>
              <w:rPr>
                <w:rFonts w:ascii="宋体"/>
                <w:sz w:val="18"/>
                <w:szCs w:val="18"/>
              </w:rPr>
            </w:pPr>
          </w:p>
        </w:tc>
      </w:tr>
      <w:tr w14:paraId="25F00CA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451" w:type="dxa"/>
            <w:noWrap w:val="0"/>
            <w:vAlign w:val="top"/>
          </w:tcPr>
          <w:p w14:paraId="6E831C74">
            <w:pPr>
              <w:rPr>
                <w:rFonts w:ascii="宋体"/>
                <w:sz w:val="18"/>
                <w:szCs w:val="18"/>
              </w:rPr>
            </w:pPr>
            <w:r>
              <w:rPr>
                <w:rFonts w:ascii="宋体"/>
                <w:sz w:val="18"/>
                <w:szCs w:val="18"/>
              </w:rPr>
              <w:t>12</w:t>
            </w:r>
          </w:p>
        </w:tc>
        <w:tc>
          <w:tcPr>
            <w:tcW w:w="711" w:type="dxa"/>
            <w:vMerge w:val="continue"/>
            <w:noWrap w:val="0"/>
            <w:vAlign w:val="center"/>
          </w:tcPr>
          <w:p w14:paraId="4824288B">
            <w:pPr>
              <w:jc w:val="center"/>
              <w:rPr>
                <w:rFonts w:ascii="宋体"/>
                <w:sz w:val="18"/>
                <w:szCs w:val="18"/>
              </w:rPr>
            </w:pPr>
          </w:p>
        </w:tc>
        <w:tc>
          <w:tcPr>
            <w:tcW w:w="567" w:type="dxa"/>
            <w:noWrap w:val="0"/>
            <w:vAlign w:val="center"/>
          </w:tcPr>
          <w:p w14:paraId="77251C85">
            <w:pPr>
              <w:jc w:val="center"/>
              <w:rPr>
                <w:rFonts w:ascii="宋体"/>
                <w:sz w:val="18"/>
                <w:szCs w:val="18"/>
              </w:rPr>
            </w:pPr>
            <w:r>
              <w:rPr>
                <w:rFonts w:hint="eastAsia" w:ascii="宋体"/>
                <w:sz w:val="18"/>
                <w:szCs w:val="18"/>
              </w:rPr>
              <w:t>第</w:t>
            </w:r>
            <w:r>
              <w:rPr>
                <w:rFonts w:ascii="宋体"/>
                <w:sz w:val="18"/>
                <w:szCs w:val="18"/>
              </w:rPr>
              <w:t>5</w:t>
            </w:r>
            <w:r>
              <w:rPr>
                <w:rFonts w:hint="eastAsia" w:ascii="宋体"/>
                <w:sz w:val="18"/>
                <w:szCs w:val="18"/>
              </w:rPr>
              <w:t>章</w:t>
            </w:r>
          </w:p>
        </w:tc>
        <w:tc>
          <w:tcPr>
            <w:tcW w:w="993" w:type="dxa"/>
            <w:noWrap w:val="0"/>
            <w:vAlign w:val="center"/>
          </w:tcPr>
          <w:p w14:paraId="478F777F">
            <w:pPr>
              <w:jc w:val="center"/>
              <w:rPr>
                <w:rFonts w:ascii="宋体"/>
                <w:sz w:val="18"/>
                <w:szCs w:val="18"/>
              </w:rPr>
            </w:pPr>
            <w:r>
              <w:rPr>
                <w:rFonts w:hint="eastAsia" w:ascii="宋体"/>
                <w:sz w:val="18"/>
                <w:szCs w:val="18"/>
              </w:rPr>
              <w:t>新建筑运动</w:t>
            </w:r>
          </w:p>
        </w:tc>
        <w:tc>
          <w:tcPr>
            <w:tcW w:w="3827" w:type="dxa"/>
            <w:noWrap w:val="0"/>
            <w:vAlign w:val="top"/>
          </w:tcPr>
          <w:p w14:paraId="3F5C38C2">
            <w:pPr>
              <w:jc w:val="center"/>
              <w:rPr>
                <w:rFonts w:hint="eastAsia" w:ascii="宋体"/>
                <w:sz w:val="18"/>
                <w:szCs w:val="18"/>
              </w:rPr>
            </w:pPr>
            <w:r>
              <w:rPr>
                <w:rFonts w:hint="eastAsia" w:ascii="宋体"/>
                <w:sz w:val="18"/>
                <w:szCs w:val="18"/>
              </w:rPr>
              <w:t>了解新建筑运动的背景及</w:t>
            </w:r>
            <w:r>
              <w:rPr>
                <w:rFonts w:ascii="宋体"/>
                <w:sz w:val="18"/>
                <w:szCs w:val="18"/>
              </w:rPr>
              <w:t>19-20</w:t>
            </w:r>
            <w:r>
              <w:rPr>
                <w:rFonts w:hint="eastAsia" w:ascii="宋体"/>
                <w:sz w:val="18"/>
                <w:szCs w:val="18"/>
              </w:rPr>
              <w:t>世纪欧美的探求过程；</w:t>
            </w:r>
          </w:p>
          <w:p w14:paraId="51F112C9">
            <w:pPr>
              <w:jc w:val="center"/>
              <w:rPr>
                <w:rFonts w:hint="eastAsia" w:ascii="宋体"/>
                <w:sz w:val="18"/>
                <w:szCs w:val="18"/>
              </w:rPr>
            </w:pPr>
            <w:r>
              <w:rPr>
                <w:rFonts w:hint="eastAsia" w:ascii="宋体"/>
                <w:sz w:val="18"/>
                <w:szCs w:val="18"/>
              </w:rPr>
              <w:t>掌握新建筑流派及其建筑特征；</w:t>
            </w:r>
          </w:p>
          <w:p w14:paraId="52E44DF7">
            <w:pPr>
              <w:jc w:val="center"/>
              <w:rPr>
                <w:rFonts w:hint="eastAsia" w:ascii="宋体"/>
                <w:sz w:val="18"/>
                <w:szCs w:val="18"/>
              </w:rPr>
            </w:pPr>
            <w:r>
              <w:rPr>
                <w:rFonts w:hint="eastAsia" w:ascii="宋体"/>
                <w:sz w:val="18"/>
                <w:szCs w:val="18"/>
              </w:rPr>
              <w:t>熟悉新建筑的运动及本时期建筑的代表人及思想；</w:t>
            </w:r>
          </w:p>
          <w:p w14:paraId="74B0B9AE">
            <w:pPr>
              <w:jc w:val="center"/>
              <w:rPr>
                <w:rFonts w:hint="eastAsia" w:ascii="宋体"/>
                <w:sz w:val="18"/>
                <w:szCs w:val="18"/>
              </w:rPr>
            </w:pPr>
            <w:r>
              <w:rPr>
                <w:rFonts w:hint="eastAsia" w:ascii="宋体"/>
                <w:sz w:val="18"/>
                <w:szCs w:val="18"/>
              </w:rPr>
              <w:t>掌握主要建筑流派及特征，现代主义大师、作品、理论及影响；</w:t>
            </w:r>
          </w:p>
        </w:tc>
        <w:tc>
          <w:tcPr>
            <w:tcW w:w="281" w:type="dxa"/>
            <w:noWrap w:val="0"/>
            <w:vAlign w:val="center"/>
          </w:tcPr>
          <w:p w14:paraId="33E5D9E2">
            <w:pPr>
              <w:jc w:val="center"/>
              <w:rPr>
                <w:rFonts w:ascii="宋体"/>
                <w:sz w:val="18"/>
                <w:szCs w:val="18"/>
              </w:rPr>
            </w:pPr>
            <w:r>
              <w:rPr>
                <w:rFonts w:ascii="宋体"/>
                <w:sz w:val="18"/>
                <w:szCs w:val="18"/>
              </w:rPr>
              <w:t>4</w:t>
            </w:r>
          </w:p>
        </w:tc>
        <w:tc>
          <w:tcPr>
            <w:tcW w:w="2270" w:type="dxa"/>
            <w:noWrap w:val="0"/>
            <w:vAlign w:val="top"/>
          </w:tcPr>
          <w:p w14:paraId="6AA4908C">
            <w:pPr>
              <w:jc w:val="center"/>
              <w:rPr>
                <w:rFonts w:ascii="宋体"/>
                <w:sz w:val="18"/>
                <w:szCs w:val="18"/>
              </w:rPr>
            </w:pPr>
            <w:r>
              <w:rPr>
                <w:rFonts w:hint="eastAsia" w:ascii="宋体"/>
                <w:sz w:val="18"/>
                <w:szCs w:val="18"/>
              </w:rPr>
              <w:t>从现代主义建筑分析资本主义的特征和本质。</w:t>
            </w:r>
          </w:p>
        </w:tc>
        <w:tc>
          <w:tcPr>
            <w:tcW w:w="716" w:type="dxa"/>
            <w:gridSpan w:val="2"/>
            <w:noWrap w:val="0"/>
            <w:vAlign w:val="center"/>
          </w:tcPr>
          <w:p w14:paraId="577E630D">
            <w:pPr>
              <w:jc w:val="center"/>
              <w:rPr>
                <w:rFonts w:ascii="宋体"/>
                <w:sz w:val="18"/>
                <w:szCs w:val="18"/>
              </w:rPr>
            </w:pPr>
          </w:p>
        </w:tc>
      </w:tr>
      <w:tr w14:paraId="2C8C386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451" w:type="dxa"/>
            <w:noWrap w:val="0"/>
            <w:vAlign w:val="top"/>
          </w:tcPr>
          <w:p w14:paraId="2AEC4972">
            <w:pPr>
              <w:rPr>
                <w:rFonts w:ascii="宋体"/>
                <w:sz w:val="18"/>
                <w:szCs w:val="18"/>
              </w:rPr>
            </w:pPr>
            <w:r>
              <w:rPr>
                <w:rFonts w:ascii="宋体"/>
                <w:sz w:val="18"/>
                <w:szCs w:val="18"/>
              </w:rPr>
              <w:t>13</w:t>
            </w:r>
          </w:p>
        </w:tc>
        <w:tc>
          <w:tcPr>
            <w:tcW w:w="711" w:type="dxa"/>
            <w:vMerge w:val="continue"/>
            <w:noWrap w:val="0"/>
            <w:vAlign w:val="center"/>
          </w:tcPr>
          <w:p w14:paraId="50193C80">
            <w:pPr>
              <w:jc w:val="center"/>
              <w:rPr>
                <w:rFonts w:ascii="宋体"/>
                <w:sz w:val="18"/>
                <w:szCs w:val="18"/>
              </w:rPr>
            </w:pPr>
          </w:p>
        </w:tc>
        <w:tc>
          <w:tcPr>
            <w:tcW w:w="567" w:type="dxa"/>
            <w:noWrap w:val="0"/>
            <w:vAlign w:val="center"/>
          </w:tcPr>
          <w:p w14:paraId="44B14374">
            <w:pPr>
              <w:jc w:val="center"/>
              <w:rPr>
                <w:rFonts w:ascii="宋体"/>
                <w:sz w:val="18"/>
                <w:szCs w:val="18"/>
              </w:rPr>
            </w:pPr>
            <w:r>
              <w:rPr>
                <w:rFonts w:hint="eastAsia" w:ascii="宋体"/>
                <w:sz w:val="18"/>
                <w:szCs w:val="18"/>
              </w:rPr>
              <w:t>第</w:t>
            </w:r>
            <w:r>
              <w:rPr>
                <w:rFonts w:ascii="宋体"/>
                <w:sz w:val="18"/>
                <w:szCs w:val="18"/>
              </w:rPr>
              <w:t>6</w:t>
            </w:r>
            <w:r>
              <w:rPr>
                <w:rFonts w:hint="eastAsia" w:ascii="宋体"/>
                <w:sz w:val="18"/>
                <w:szCs w:val="18"/>
              </w:rPr>
              <w:t>章</w:t>
            </w:r>
          </w:p>
        </w:tc>
        <w:tc>
          <w:tcPr>
            <w:tcW w:w="993" w:type="dxa"/>
            <w:noWrap w:val="0"/>
            <w:vAlign w:val="center"/>
          </w:tcPr>
          <w:p w14:paraId="63A08487">
            <w:pPr>
              <w:jc w:val="center"/>
              <w:rPr>
                <w:rFonts w:ascii="宋体"/>
                <w:sz w:val="18"/>
                <w:szCs w:val="18"/>
              </w:rPr>
            </w:pPr>
            <w:r>
              <w:rPr>
                <w:rFonts w:hint="eastAsia" w:ascii="宋体"/>
                <w:sz w:val="18"/>
                <w:szCs w:val="18"/>
              </w:rPr>
              <w:t>二战后主要建筑思潮</w:t>
            </w:r>
          </w:p>
        </w:tc>
        <w:tc>
          <w:tcPr>
            <w:tcW w:w="3827" w:type="dxa"/>
            <w:noWrap w:val="0"/>
            <w:vAlign w:val="top"/>
          </w:tcPr>
          <w:p w14:paraId="19ABDCE7">
            <w:pPr>
              <w:jc w:val="center"/>
              <w:rPr>
                <w:rFonts w:hint="eastAsia" w:ascii="宋体"/>
                <w:sz w:val="18"/>
                <w:szCs w:val="18"/>
              </w:rPr>
            </w:pPr>
            <w:r>
              <w:rPr>
                <w:rFonts w:hint="eastAsia" w:ascii="宋体"/>
                <w:sz w:val="18"/>
                <w:szCs w:val="18"/>
              </w:rPr>
              <w:t>了解战后主要建筑思潮的产生背景；</w:t>
            </w:r>
          </w:p>
          <w:p w14:paraId="49732E5A">
            <w:pPr>
              <w:jc w:val="center"/>
              <w:rPr>
                <w:rFonts w:hint="eastAsia" w:ascii="宋体"/>
                <w:sz w:val="18"/>
                <w:szCs w:val="18"/>
              </w:rPr>
            </w:pPr>
            <w:r>
              <w:rPr>
                <w:rFonts w:hint="eastAsia" w:ascii="宋体"/>
                <w:sz w:val="18"/>
                <w:szCs w:val="18"/>
              </w:rPr>
              <w:t>掌握战后主要建筑思潮；</w:t>
            </w:r>
          </w:p>
          <w:p w14:paraId="2C050A2B">
            <w:pPr>
              <w:jc w:val="center"/>
              <w:rPr>
                <w:rFonts w:hint="eastAsia" w:ascii="宋体"/>
                <w:sz w:val="18"/>
                <w:szCs w:val="18"/>
              </w:rPr>
            </w:pPr>
            <w:r>
              <w:rPr>
                <w:rFonts w:hint="eastAsia" w:ascii="宋体"/>
                <w:sz w:val="18"/>
                <w:szCs w:val="18"/>
              </w:rPr>
              <w:t>熟悉本时期的建筑师及作品；</w:t>
            </w:r>
          </w:p>
          <w:p w14:paraId="5B59ACDE">
            <w:pPr>
              <w:jc w:val="center"/>
              <w:rPr>
                <w:rFonts w:hint="eastAsia" w:ascii="宋体"/>
                <w:sz w:val="18"/>
                <w:szCs w:val="18"/>
              </w:rPr>
            </w:pPr>
            <w:r>
              <w:rPr>
                <w:rFonts w:hint="eastAsia" w:ascii="宋体"/>
                <w:sz w:val="18"/>
                <w:szCs w:val="18"/>
              </w:rPr>
              <w:t>掌握代表建筑师、作品、理论及影响。</w:t>
            </w:r>
          </w:p>
        </w:tc>
        <w:tc>
          <w:tcPr>
            <w:tcW w:w="281" w:type="dxa"/>
            <w:noWrap w:val="0"/>
            <w:vAlign w:val="center"/>
          </w:tcPr>
          <w:p w14:paraId="471064A3">
            <w:pPr>
              <w:jc w:val="center"/>
              <w:rPr>
                <w:rFonts w:hint="eastAsia" w:ascii="宋体"/>
                <w:sz w:val="18"/>
                <w:szCs w:val="18"/>
              </w:rPr>
            </w:pPr>
            <w:r>
              <w:rPr>
                <w:rFonts w:hint="eastAsia" w:ascii="宋体"/>
                <w:sz w:val="18"/>
                <w:szCs w:val="18"/>
              </w:rPr>
              <w:t>2</w:t>
            </w:r>
          </w:p>
        </w:tc>
        <w:tc>
          <w:tcPr>
            <w:tcW w:w="2270" w:type="dxa"/>
            <w:noWrap w:val="0"/>
            <w:vAlign w:val="top"/>
          </w:tcPr>
          <w:p w14:paraId="48EF8CEF">
            <w:pPr>
              <w:jc w:val="center"/>
              <w:rPr>
                <w:rFonts w:hint="eastAsia" w:ascii="宋体"/>
                <w:sz w:val="18"/>
                <w:szCs w:val="18"/>
              </w:rPr>
            </w:pPr>
            <w:r>
              <w:rPr>
                <w:rFonts w:hint="eastAsia" w:ascii="宋体"/>
                <w:sz w:val="18"/>
                <w:szCs w:val="18"/>
              </w:rPr>
              <w:t>引导学生思考战争对世界的影响，结果我国历史鼓励学生建立积极的人生观。</w:t>
            </w:r>
          </w:p>
        </w:tc>
        <w:tc>
          <w:tcPr>
            <w:tcW w:w="716" w:type="dxa"/>
            <w:gridSpan w:val="2"/>
            <w:noWrap w:val="0"/>
            <w:vAlign w:val="center"/>
          </w:tcPr>
          <w:p w14:paraId="64568BCE">
            <w:pPr>
              <w:jc w:val="center"/>
              <w:rPr>
                <w:rFonts w:ascii="宋体"/>
                <w:sz w:val="18"/>
                <w:szCs w:val="18"/>
              </w:rPr>
            </w:pPr>
          </w:p>
        </w:tc>
      </w:tr>
      <w:tr w14:paraId="49C9771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451" w:type="dxa"/>
            <w:noWrap w:val="0"/>
            <w:vAlign w:val="top"/>
          </w:tcPr>
          <w:p w14:paraId="3AADA420">
            <w:pPr>
              <w:rPr>
                <w:rFonts w:ascii="宋体"/>
                <w:sz w:val="18"/>
                <w:szCs w:val="18"/>
              </w:rPr>
            </w:pPr>
            <w:r>
              <w:rPr>
                <w:rFonts w:ascii="宋体"/>
                <w:sz w:val="18"/>
                <w:szCs w:val="18"/>
              </w:rPr>
              <w:t>14</w:t>
            </w:r>
          </w:p>
        </w:tc>
        <w:tc>
          <w:tcPr>
            <w:tcW w:w="711" w:type="dxa"/>
            <w:vMerge w:val="continue"/>
            <w:noWrap w:val="0"/>
            <w:vAlign w:val="center"/>
          </w:tcPr>
          <w:p w14:paraId="1F1A72D7">
            <w:pPr>
              <w:jc w:val="center"/>
              <w:rPr>
                <w:rFonts w:ascii="宋体"/>
                <w:sz w:val="18"/>
                <w:szCs w:val="18"/>
              </w:rPr>
            </w:pPr>
          </w:p>
        </w:tc>
        <w:tc>
          <w:tcPr>
            <w:tcW w:w="567" w:type="dxa"/>
            <w:noWrap w:val="0"/>
            <w:vAlign w:val="center"/>
          </w:tcPr>
          <w:p w14:paraId="2E5903F9">
            <w:pPr>
              <w:jc w:val="center"/>
              <w:rPr>
                <w:rFonts w:ascii="宋体"/>
                <w:sz w:val="18"/>
                <w:szCs w:val="18"/>
              </w:rPr>
            </w:pPr>
            <w:r>
              <w:rPr>
                <w:rFonts w:hint="eastAsia" w:ascii="宋体"/>
                <w:sz w:val="18"/>
                <w:szCs w:val="18"/>
              </w:rPr>
              <w:t>第</w:t>
            </w:r>
            <w:r>
              <w:rPr>
                <w:rFonts w:ascii="宋体"/>
                <w:sz w:val="18"/>
                <w:szCs w:val="18"/>
              </w:rPr>
              <w:t>7</w:t>
            </w:r>
            <w:r>
              <w:rPr>
                <w:rFonts w:hint="eastAsia" w:ascii="宋体"/>
                <w:sz w:val="18"/>
                <w:szCs w:val="18"/>
              </w:rPr>
              <w:t>章</w:t>
            </w:r>
          </w:p>
        </w:tc>
        <w:tc>
          <w:tcPr>
            <w:tcW w:w="993" w:type="dxa"/>
            <w:noWrap w:val="0"/>
            <w:vAlign w:val="center"/>
          </w:tcPr>
          <w:p w14:paraId="506628A7">
            <w:pPr>
              <w:jc w:val="center"/>
              <w:rPr>
                <w:rFonts w:ascii="宋体"/>
                <w:sz w:val="18"/>
                <w:szCs w:val="18"/>
              </w:rPr>
            </w:pPr>
            <w:r>
              <w:rPr>
                <w:rFonts w:hint="eastAsia" w:ascii="宋体"/>
                <w:sz w:val="18"/>
                <w:szCs w:val="18"/>
              </w:rPr>
              <w:t>当代建筑</w:t>
            </w:r>
          </w:p>
        </w:tc>
        <w:tc>
          <w:tcPr>
            <w:tcW w:w="3827" w:type="dxa"/>
            <w:noWrap w:val="0"/>
            <w:vAlign w:val="top"/>
          </w:tcPr>
          <w:p w14:paraId="51D0AEF1">
            <w:pPr>
              <w:jc w:val="center"/>
              <w:rPr>
                <w:rFonts w:hint="eastAsia" w:ascii="宋体"/>
                <w:sz w:val="18"/>
                <w:szCs w:val="18"/>
              </w:rPr>
            </w:pPr>
            <w:r>
              <w:rPr>
                <w:rFonts w:hint="eastAsia" w:ascii="宋体"/>
                <w:sz w:val="18"/>
                <w:szCs w:val="18"/>
              </w:rPr>
              <w:t>了解当代建筑的背景；</w:t>
            </w:r>
          </w:p>
          <w:p w14:paraId="7674B1B6">
            <w:pPr>
              <w:jc w:val="center"/>
              <w:rPr>
                <w:rFonts w:hint="eastAsia" w:ascii="宋体"/>
                <w:sz w:val="18"/>
                <w:szCs w:val="18"/>
              </w:rPr>
            </w:pPr>
            <w:r>
              <w:rPr>
                <w:rFonts w:hint="eastAsia" w:ascii="宋体"/>
                <w:sz w:val="18"/>
                <w:szCs w:val="18"/>
              </w:rPr>
              <w:t>掌握当代建筑主要思潮；</w:t>
            </w:r>
          </w:p>
          <w:p w14:paraId="0462B87E">
            <w:pPr>
              <w:jc w:val="center"/>
              <w:rPr>
                <w:rFonts w:hint="eastAsia" w:ascii="宋体"/>
                <w:sz w:val="18"/>
                <w:szCs w:val="18"/>
              </w:rPr>
            </w:pPr>
            <w:r>
              <w:rPr>
                <w:rFonts w:hint="eastAsia" w:ascii="宋体"/>
                <w:sz w:val="18"/>
                <w:szCs w:val="18"/>
              </w:rPr>
              <w:t>掌握代表建筑师、作品、理论。</w:t>
            </w:r>
          </w:p>
        </w:tc>
        <w:tc>
          <w:tcPr>
            <w:tcW w:w="281" w:type="dxa"/>
            <w:noWrap w:val="0"/>
            <w:vAlign w:val="center"/>
          </w:tcPr>
          <w:p w14:paraId="025D2F33">
            <w:pPr>
              <w:jc w:val="center"/>
              <w:rPr>
                <w:rFonts w:ascii="宋体"/>
                <w:sz w:val="18"/>
                <w:szCs w:val="18"/>
              </w:rPr>
            </w:pPr>
            <w:r>
              <w:rPr>
                <w:rFonts w:ascii="宋体"/>
                <w:sz w:val="18"/>
                <w:szCs w:val="18"/>
              </w:rPr>
              <w:t>2</w:t>
            </w:r>
          </w:p>
        </w:tc>
        <w:tc>
          <w:tcPr>
            <w:tcW w:w="2270" w:type="dxa"/>
            <w:noWrap w:val="0"/>
            <w:vAlign w:val="top"/>
          </w:tcPr>
          <w:p w14:paraId="4C7A13EE">
            <w:pPr>
              <w:jc w:val="center"/>
              <w:rPr>
                <w:rFonts w:ascii="宋体"/>
                <w:sz w:val="18"/>
                <w:szCs w:val="18"/>
              </w:rPr>
            </w:pPr>
            <w:r>
              <w:rPr>
                <w:rFonts w:hint="eastAsia" w:ascii="宋体"/>
                <w:sz w:val="18"/>
                <w:szCs w:val="18"/>
              </w:rPr>
              <w:t>结合建筑实例阐述中西方科学建筑观，增强文化自信。</w:t>
            </w:r>
          </w:p>
        </w:tc>
        <w:tc>
          <w:tcPr>
            <w:tcW w:w="716" w:type="dxa"/>
            <w:gridSpan w:val="2"/>
            <w:noWrap w:val="0"/>
            <w:vAlign w:val="center"/>
          </w:tcPr>
          <w:p w14:paraId="571709D2">
            <w:pPr>
              <w:jc w:val="center"/>
              <w:rPr>
                <w:rFonts w:ascii="宋体"/>
                <w:sz w:val="18"/>
                <w:szCs w:val="18"/>
              </w:rPr>
            </w:pPr>
            <w:r>
              <w:rPr>
                <w:rFonts w:hint="eastAsia" w:ascii="宋体"/>
                <w:sz w:val="18"/>
                <w:szCs w:val="18"/>
              </w:rPr>
              <w:t>研讨</w:t>
            </w:r>
            <w:r>
              <w:rPr>
                <w:rFonts w:ascii="宋体"/>
                <w:sz w:val="18"/>
                <w:szCs w:val="18"/>
              </w:rPr>
              <w:t>1</w:t>
            </w:r>
            <w:r>
              <w:rPr>
                <w:rFonts w:hint="eastAsia" w:ascii="宋体"/>
                <w:sz w:val="18"/>
                <w:szCs w:val="18"/>
              </w:rPr>
              <w:t>学时</w:t>
            </w:r>
          </w:p>
          <w:p w14:paraId="59818692">
            <w:pPr>
              <w:jc w:val="center"/>
              <w:rPr>
                <w:rFonts w:ascii="宋体"/>
                <w:sz w:val="18"/>
                <w:szCs w:val="18"/>
              </w:rPr>
            </w:pPr>
          </w:p>
        </w:tc>
      </w:tr>
      <w:tr w14:paraId="715ABFB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gridAfter w:val="1"/>
          <w:wAfter w:w="7" w:type="dxa"/>
          <w:cantSplit/>
          <w:trHeight w:val="340" w:hRule="atLeast"/>
        </w:trPr>
        <w:tc>
          <w:tcPr>
            <w:tcW w:w="1729" w:type="dxa"/>
            <w:gridSpan w:val="3"/>
            <w:noWrap w:val="0"/>
            <w:vAlign w:val="center"/>
          </w:tcPr>
          <w:p w14:paraId="3055A54E">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8080" w:type="dxa"/>
            <w:gridSpan w:val="5"/>
            <w:noWrap w:val="0"/>
            <w:vAlign w:val="top"/>
          </w:tcPr>
          <w:p w14:paraId="404E3840">
            <w:pPr>
              <w:spacing w:line="240" w:lineRule="auto"/>
              <w:jc w:val="center"/>
              <w:rPr>
                <w:rFonts w:ascii="宋体"/>
                <w:sz w:val="18"/>
                <w:szCs w:val="18"/>
              </w:rPr>
            </w:pPr>
            <w:r>
              <w:rPr>
                <w:rFonts w:hint="eastAsia" w:ascii="宋体"/>
                <w:sz w:val="18"/>
                <w:szCs w:val="18"/>
              </w:rPr>
              <w:t>48</w:t>
            </w:r>
          </w:p>
        </w:tc>
      </w:tr>
    </w:tbl>
    <w:p w14:paraId="1C9CF051">
      <w:pPr>
        <w:pStyle w:val="12"/>
        <w:spacing w:line="276" w:lineRule="auto"/>
        <w:ind w:firstLine="0" w:firstLineChars="0"/>
        <w:rPr>
          <w:rFonts w:hint="eastAsia" w:ascii="宋体"/>
          <w:i/>
          <w:color w:val="FF0000"/>
          <w:sz w:val="20"/>
        </w:rPr>
      </w:pPr>
    </w:p>
    <w:p w14:paraId="2F3DF113">
      <w:pPr>
        <w:pStyle w:val="12"/>
        <w:numPr>
          <w:ilvl w:val="0"/>
          <w:numId w:val="3"/>
        </w:numPr>
        <w:spacing w:line="276" w:lineRule="auto"/>
        <w:ind w:firstLineChars="0"/>
        <w:rPr>
          <w:rFonts w:ascii="宋体"/>
          <w:i/>
          <w:color w:val="FF0000"/>
          <w:sz w:val="20"/>
        </w:rPr>
      </w:pPr>
      <w:r>
        <w:rPr>
          <w:rFonts w:hint="eastAsia" w:ascii="宋体"/>
          <w:b/>
        </w:rPr>
        <w:t>其他教学内容</w:t>
      </w:r>
    </w:p>
    <w:p w14:paraId="05D67ABA">
      <w:pPr>
        <w:spacing w:line="240" w:lineRule="auto"/>
        <w:ind w:firstLine="900"/>
        <w:jc w:val="left"/>
        <w:rPr>
          <w:rFonts w:hint="eastAsia" w:ascii="宋体"/>
          <w:i/>
          <w:color w:val="FF0000"/>
          <w:sz w:val="20"/>
        </w:rPr>
      </w:pPr>
      <w:r>
        <w:rPr>
          <w:rFonts w:hint="eastAsia" w:ascii="宋体"/>
          <w:sz w:val="18"/>
          <w:szCs w:val="18"/>
        </w:rPr>
        <w:t>无</w:t>
      </w:r>
    </w:p>
    <w:p w14:paraId="68631B99">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三、师资队伍</w:t>
      </w:r>
    </w:p>
    <w:p w14:paraId="6F248F13">
      <w:pPr>
        <w:ind w:firstLine="420" w:firstLineChars="200"/>
        <w:rPr>
          <w:bCs/>
          <w:szCs w:val="21"/>
        </w:rPr>
      </w:pPr>
      <w:r>
        <w:rPr>
          <w:rFonts w:hint="eastAsia"/>
          <w:bCs/>
          <w:szCs w:val="21"/>
        </w:rPr>
        <w:t>课程负责人：具有建筑学博士学位以上（建筑历史与理论方向）或副教授以上职称的教师。</w:t>
      </w:r>
    </w:p>
    <w:p w14:paraId="588755DC">
      <w:pPr>
        <w:ind w:firstLine="420" w:firstLineChars="200"/>
        <w:rPr>
          <w:bCs/>
          <w:szCs w:val="21"/>
        </w:rPr>
      </w:pPr>
      <w:r>
        <w:rPr>
          <w:rFonts w:hint="eastAsia"/>
          <w:bCs/>
          <w:szCs w:val="21"/>
        </w:rPr>
        <w:t>主讲教师配置要求：具有建筑学硕士学位以上（建筑历史与理论方向）和副教授以上职称的教师。</w:t>
      </w:r>
    </w:p>
    <w:p w14:paraId="237DF0DA">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五、教材、线上课程及教学参考</w:t>
      </w:r>
    </w:p>
    <w:p w14:paraId="0D77E8DE">
      <w:pPr>
        <w:spacing w:line="276" w:lineRule="auto"/>
        <w:ind w:firstLine="420"/>
        <w:rPr>
          <w:szCs w:val="21"/>
        </w:rPr>
      </w:pPr>
      <w:r>
        <w:rPr>
          <w:rFonts w:hint="eastAsia"/>
          <w:szCs w:val="21"/>
        </w:rPr>
        <w:t>1．主体教材</w:t>
      </w:r>
    </w:p>
    <w:p w14:paraId="406870DA">
      <w:pPr>
        <w:ind w:firstLine="420" w:firstLineChars="200"/>
        <w:rPr>
          <w:szCs w:val="21"/>
        </w:rPr>
      </w:pPr>
      <w:r>
        <w:rPr>
          <w:rFonts w:hint="eastAsia"/>
          <w:szCs w:val="21"/>
        </w:rPr>
        <w:t>1）中外建筑史，杜异卉等</w:t>
      </w:r>
      <w:r>
        <w:rPr>
          <w:rFonts w:hint="eastAsia"/>
          <w:bCs/>
          <w:szCs w:val="21"/>
        </w:rPr>
        <w:t>，第1版，华中科技大学出版社2</w:t>
      </w:r>
      <w:r>
        <w:rPr>
          <w:bCs/>
          <w:szCs w:val="21"/>
        </w:rPr>
        <w:t>022</w:t>
      </w:r>
      <w:r>
        <w:rPr>
          <w:rFonts w:hint="eastAsia"/>
          <w:bCs/>
          <w:szCs w:val="21"/>
        </w:rPr>
        <w:t>．</w:t>
      </w:r>
    </w:p>
    <w:p w14:paraId="3D4AFB57">
      <w:pPr>
        <w:ind w:firstLine="420" w:firstLineChars="200"/>
        <w:rPr>
          <w:bCs/>
          <w:szCs w:val="21"/>
        </w:rPr>
      </w:pPr>
      <w:r>
        <w:rPr>
          <w:rFonts w:hint="eastAsia"/>
          <w:szCs w:val="21"/>
        </w:rPr>
        <w:t>2）</w:t>
      </w:r>
      <w:r>
        <w:rPr>
          <w:rFonts w:hint="eastAsia"/>
          <w:bCs/>
          <w:szCs w:val="21"/>
        </w:rPr>
        <w:t>中国建筑史，潘谷西等，第7版，中国建筑工业出版社，201</w:t>
      </w:r>
      <w:r>
        <w:rPr>
          <w:bCs/>
          <w:szCs w:val="21"/>
        </w:rPr>
        <w:t>5</w:t>
      </w:r>
      <w:r>
        <w:rPr>
          <w:rFonts w:hint="eastAsia"/>
          <w:bCs/>
          <w:szCs w:val="21"/>
        </w:rPr>
        <w:t xml:space="preserve"> 2．</w:t>
      </w:r>
    </w:p>
    <w:p w14:paraId="11827C23">
      <w:pPr>
        <w:ind w:firstLine="420" w:firstLineChars="200"/>
        <w:rPr>
          <w:rFonts w:hint="eastAsia"/>
          <w:szCs w:val="21"/>
        </w:rPr>
      </w:pPr>
      <w:r>
        <w:rPr>
          <w:rFonts w:hint="eastAsia"/>
          <w:bCs/>
          <w:szCs w:val="21"/>
        </w:rPr>
        <w:t>3）</w:t>
      </w:r>
      <w:r>
        <w:rPr>
          <w:rFonts w:hint="eastAsia"/>
          <w:szCs w:val="21"/>
        </w:rPr>
        <w:t>外国建筑史（十九世纪末以前），陈志华，第四版，中国建筑工业出版社，2010.</w:t>
      </w:r>
    </w:p>
    <w:p w14:paraId="1D30BFBB">
      <w:pPr>
        <w:spacing w:line="276" w:lineRule="auto"/>
        <w:ind w:firstLine="420" w:firstLineChars="200"/>
        <w:rPr>
          <w:rFonts w:hint="eastAsia"/>
          <w:szCs w:val="21"/>
        </w:rPr>
      </w:pPr>
      <w:r>
        <w:rPr>
          <w:bCs/>
          <w:szCs w:val="21"/>
        </w:rPr>
        <w:t>4</w:t>
      </w:r>
      <w:r>
        <w:rPr>
          <w:rFonts w:hint="eastAsia"/>
          <w:bCs/>
          <w:szCs w:val="21"/>
        </w:rPr>
        <w:t>）</w:t>
      </w:r>
      <w:r>
        <w:rPr>
          <w:rFonts w:hint="eastAsia"/>
          <w:szCs w:val="21"/>
        </w:rPr>
        <w:t>外国近现代建筑史，罗小未，第2版，中国建筑工业出版社，2005.</w:t>
      </w:r>
    </w:p>
    <w:p w14:paraId="3043F853">
      <w:pPr>
        <w:ind w:firstLine="420" w:firstLineChars="200"/>
        <w:rPr>
          <w:bCs/>
          <w:szCs w:val="21"/>
        </w:rPr>
      </w:pPr>
      <w:r>
        <w:rPr>
          <w:bCs/>
          <w:szCs w:val="21"/>
        </w:rPr>
        <w:t>2</w:t>
      </w:r>
      <w:r>
        <w:rPr>
          <w:rFonts w:hint="eastAsia"/>
          <w:bCs/>
          <w:szCs w:val="21"/>
        </w:rPr>
        <w:t>．教学参考</w:t>
      </w:r>
    </w:p>
    <w:p w14:paraId="07AE5370">
      <w:pPr>
        <w:ind w:firstLine="420" w:firstLineChars="200"/>
        <w:rPr>
          <w:bCs/>
          <w:szCs w:val="21"/>
        </w:rPr>
      </w:pPr>
      <w:r>
        <w:rPr>
          <w:rFonts w:hint="eastAsia"/>
          <w:bCs/>
          <w:szCs w:val="21"/>
        </w:rPr>
        <w:t>1）中国古代建筑史．刘敦桢．北京：中国建筑工业出版社，</w:t>
      </w:r>
      <w:r>
        <w:rPr>
          <w:bCs/>
          <w:szCs w:val="21"/>
        </w:rPr>
        <w:t>1984</w:t>
      </w:r>
    </w:p>
    <w:p w14:paraId="56905D70">
      <w:pPr>
        <w:ind w:firstLine="420" w:firstLineChars="200"/>
        <w:rPr>
          <w:rFonts w:hint="eastAsia"/>
          <w:bCs/>
          <w:szCs w:val="21"/>
        </w:rPr>
      </w:pPr>
      <w:r>
        <w:rPr>
          <w:rFonts w:hint="eastAsia"/>
          <w:bCs/>
          <w:szCs w:val="21"/>
        </w:rPr>
        <w:t>2）中国古代建筑史．梁思成．北京：百花文艺出版社，2005</w:t>
      </w:r>
    </w:p>
    <w:p w14:paraId="29A4E654">
      <w:pPr>
        <w:ind w:firstLine="420" w:firstLineChars="200"/>
        <w:rPr>
          <w:bCs/>
          <w:szCs w:val="21"/>
        </w:rPr>
      </w:pPr>
      <w:r>
        <w:rPr>
          <w:rFonts w:hint="eastAsia"/>
          <w:bCs/>
          <w:szCs w:val="21"/>
        </w:rPr>
        <w:t xml:space="preserve">3）网络教学资源：王贵祥等．《中国建筑史 MOOC》 </w:t>
      </w:r>
    </w:p>
    <w:p w14:paraId="5174F3EF">
      <w:pPr>
        <w:ind w:firstLine="420" w:firstLineChars="200"/>
        <w:rPr>
          <w:rFonts w:hint="eastAsia"/>
          <w:szCs w:val="21"/>
        </w:rPr>
      </w:pPr>
      <w:r>
        <w:rPr>
          <w:szCs w:val="21"/>
        </w:rPr>
        <w:t>4</w:t>
      </w:r>
      <w:r>
        <w:rPr>
          <w:rFonts w:hint="eastAsia"/>
          <w:szCs w:val="21"/>
        </w:rPr>
        <w:t>）外国建筑简史（第一版）.刘先觉等.中国建筑工业出版社，2010.</w:t>
      </w:r>
    </w:p>
    <w:p w14:paraId="617D3FA0">
      <w:pPr>
        <w:spacing w:line="276" w:lineRule="auto"/>
        <w:ind w:firstLine="420" w:firstLineChars="200"/>
        <w:rPr>
          <w:rFonts w:hint="eastAsia"/>
          <w:szCs w:val="21"/>
        </w:rPr>
      </w:pPr>
      <w:r>
        <w:rPr>
          <w:szCs w:val="21"/>
        </w:rPr>
        <w:t>5</w:t>
      </w:r>
      <w:r>
        <w:rPr>
          <w:rFonts w:hint="eastAsia"/>
          <w:szCs w:val="21"/>
        </w:rPr>
        <w:t>）外国建筑历史图说.罗小未等.同济大学工业出版社，2005.</w:t>
      </w:r>
    </w:p>
    <w:p w14:paraId="2241218A">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六、教学组织</w:t>
      </w:r>
    </w:p>
    <w:p w14:paraId="4ED828C2">
      <w:pPr>
        <w:ind w:firstLine="420" w:firstLineChars="200"/>
        <w:rPr>
          <w:rFonts w:hint="eastAsia"/>
          <w:szCs w:val="21"/>
        </w:rPr>
      </w:pPr>
      <w:r>
        <w:rPr>
          <w:rFonts w:hint="eastAsia"/>
          <w:szCs w:val="21"/>
        </w:rPr>
        <w:t>1．教学构思</w:t>
      </w:r>
    </w:p>
    <w:p w14:paraId="2DED8C85">
      <w:pPr>
        <w:ind w:firstLine="420" w:firstLineChars="200"/>
        <w:rPr>
          <w:rFonts w:hint="eastAsia"/>
          <w:szCs w:val="21"/>
        </w:rPr>
      </w:pPr>
      <w:r>
        <w:rPr>
          <w:rFonts w:hint="eastAsia"/>
          <w:szCs w:val="21"/>
        </w:rPr>
        <w:t>本课程作为</w:t>
      </w:r>
      <w:r>
        <w:rPr>
          <w:rFonts w:hint="eastAsia"/>
          <w:bCs/>
          <w:szCs w:val="21"/>
        </w:rPr>
        <w:t>专业学科基础必修</w:t>
      </w:r>
      <w:r>
        <w:rPr>
          <w:rFonts w:hint="eastAsia"/>
          <w:szCs w:val="21"/>
        </w:rPr>
        <w:t>史论课程，重点在于向城乡规划专业学生介绍中国和世界建筑发展的基本知识，其主要内容遵循“抓主线”、“系统化”的原则，在主要讲述不</w:t>
      </w:r>
      <w:r>
        <w:rPr>
          <w:rFonts w:hint="eastAsia"/>
          <w:bCs/>
          <w:szCs w:val="21"/>
        </w:rPr>
        <w:t>同历史时期建筑</w:t>
      </w:r>
      <w:r>
        <w:rPr>
          <w:rFonts w:hint="eastAsia"/>
          <w:szCs w:val="21"/>
        </w:rPr>
        <w:t>的同时，</w:t>
      </w:r>
      <w:r>
        <w:rPr>
          <w:rFonts w:hint="eastAsia"/>
          <w:bCs/>
          <w:szCs w:val="21"/>
        </w:rPr>
        <w:t>兼顾整个教学框架体系的完整性，即既要从中外历史的纵向发展来分析，也要从类型的横向比较来分析，对比其中的差异性与特殊性，</w:t>
      </w:r>
      <w:r>
        <w:rPr>
          <w:rFonts w:hint="eastAsia"/>
          <w:szCs w:val="21"/>
        </w:rPr>
        <w:t>强化建筑学科理论体系的发展和形成。</w:t>
      </w:r>
    </w:p>
    <w:p w14:paraId="3FBC0376">
      <w:pPr>
        <w:ind w:firstLine="420" w:firstLineChars="200"/>
        <w:rPr>
          <w:rFonts w:hint="eastAsia"/>
          <w:szCs w:val="21"/>
        </w:rPr>
      </w:pPr>
      <w:r>
        <w:rPr>
          <w:rFonts w:hint="eastAsia"/>
          <w:szCs w:val="21"/>
        </w:rPr>
        <w:t>2．教学策略</w:t>
      </w:r>
    </w:p>
    <w:p w14:paraId="66BE51CC">
      <w:pPr>
        <w:ind w:firstLine="420" w:firstLineChars="200"/>
        <w:rPr>
          <w:rFonts w:hint="eastAsia"/>
          <w:szCs w:val="21"/>
        </w:rPr>
      </w:pPr>
      <w:r>
        <w:rPr>
          <w:rFonts w:hint="eastAsia"/>
          <w:szCs w:val="21"/>
        </w:rPr>
        <w:t>课堂教授建筑发展主线内容，辅线布置学生进行</w:t>
      </w:r>
      <w:r>
        <w:rPr>
          <w:rFonts w:hint="eastAsia"/>
          <w:bCs/>
          <w:szCs w:val="21"/>
        </w:rPr>
        <w:t>课外实践与</w:t>
      </w:r>
      <w:r>
        <w:rPr>
          <w:rFonts w:hint="eastAsia"/>
          <w:szCs w:val="21"/>
        </w:rPr>
        <w:t>专题讨论，对不同历史时期的建筑重点、难点知识，通过实例分析深入讨论，</w:t>
      </w:r>
      <w:r>
        <w:rPr>
          <w:rFonts w:hint="eastAsia"/>
          <w:bCs/>
          <w:szCs w:val="21"/>
        </w:rPr>
        <w:t>理论性和实践性相结合。同时，在授课过程中，还可根据本学科的最新研究成果进行补充与调整，本课程将给予授课教师一定自主性，在保证讲授基础内容的前提下，可根据个人特长对其他授课内容进行适当取舍。</w:t>
      </w:r>
    </w:p>
    <w:p w14:paraId="2E11CB68">
      <w:pPr>
        <w:ind w:firstLine="420" w:firstLineChars="200"/>
        <w:rPr>
          <w:rFonts w:hint="eastAsia"/>
          <w:szCs w:val="21"/>
        </w:rPr>
      </w:pPr>
      <w:r>
        <w:rPr>
          <w:rFonts w:hint="eastAsia"/>
          <w:szCs w:val="21"/>
        </w:rPr>
        <w:t>3．教学设计</w:t>
      </w:r>
    </w:p>
    <w:p w14:paraId="121F3E9F">
      <w:pPr>
        <w:ind w:firstLine="420" w:firstLineChars="200"/>
        <w:rPr>
          <w:rFonts w:hint="eastAsia"/>
          <w:szCs w:val="21"/>
        </w:rPr>
      </w:pPr>
      <w:r>
        <w:rPr>
          <w:rFonts w:hint="eastAsia"/>
          <w:szCs w:val="21"/>
        </w:rPr>
        <w:t>采用点、线、面的教学方法，点是重要建筑和理论，线是建筑发展主线，面是建筑所处的历史环境。了解面，掌握线，强化点，形成多层次知识体系。</w:t>
      </w:r>
      <w:r>
        <w:rPr>
          <w:rFonts w:hint="eastAsia"/>
          <w:bCs/>
          <w:szCs w:val="21"/>
        </w:rPr>
        <w:t>课堂授课中以论从史出为原则，以建筑历史发展脉络演进为基础，提出相关的史论观点，以思辨的精神让学生去分析这些观点，形成个人的建筑史论观。</w:t>
      </w:r>
      <w:r>
        <w:rPr>
          <w:rFonts w:hint="eastAsia"/>
          <w:szCs w:val="21"/>
        </w:rPr>
        <w:t>结合本课程涉及知识面广、内容多、重点不易把握的特点，在系统讲授相关知识的同时，借助学习通等智慧教育平台引导和督促学生做好预习、讨论和复习工作。</w:t>
      </w:r>
    </w:p>
    <w:p w14:paraId="20774A99">
      <w:pPr>
        <w:ind w:firstLine="420" w:firstLineChars="200"/>
        <w:rPr>
          <w:rFonts w:hint="eastAsia"/>
          <w:szCs w:val="21"/>
        </w:rPr>
      </w:pPr>
      <w:r>
        <w:rPr>
          <w:rFonts w:hint="eastAsia"/>
          <w:szCs w:val="21"/>
        </w:rPr>
        <w:t>4．教学方法及手段</w:t>
      </w:r>
    </w:p>
    <w:p w14:paraId="78CBF526">
      <w:pPr>
        <w:ind w:firstLine="420" w:firstLineChars="200"/>
        <w:rPr>
          <w:rFonts w:hint="eastAsia"/>
          <w:szCs w:val="21"/>
        </w:rPr>
      </w:pPr>
      <w:r>
        <w:t>本课程采用课堂讲授为主，学生</w:t>
      </w:r>
      <w:r>
        <w:rPr>
          <w:rFonts w:hint="eastAsia"/>
        </w:rPr>
        <w:t>研讨、</w:t>
      </w:r>
      <w:r>
        <w:t>课下自学为辅。从学生的需求出发，采取</w:t>
      </w:r>
      <w:r>
        <w:rPr>
          <w:rFonts w:hint="eastAsia"/>
        </w:rPr>
        <w:t>课堂</w:t>
      </w:r>
      <w:r>
        <w:t>问答、</w:t>
      </w:r>
      <w:r>
        <w:rPr>
          <w:rFonts w:hint="eastAsia"/>
        </w:rPr>
        <w:t>智慧教学平台抢答、</w:t>
      </w:r>
      <w:r>
        <w:t xml:space="preserve"> 视频</w:t>
      </w:r>
      <w:r>
        <w:rPr>
          <w:rFonts w:hint="eastAsia"/>
        </w:rPr>
        <w:t>教学</w:t>
      </w:r>
      <w:r>
        <w:t>、分组讨论、</w:t>
      </w:r>
      <w:r>
        <w:rPr>
          <w:rFonts w:hint="eastAsia"/>
          <w:bCs/>
          <w:szCs w:val="21"/>
        </w:rPr>
        <w:t>课外实践和</w:t>
      </w:r>
      <w:r>
        <w:t>启导自学等多种教学方法相结合的模式。</w:t>
      </w:r>
    </w:p>
    <w:p w14:paraId="3EB72CBB">
      <w:pPr>
        <w:ind w:firstLine="420" w:firstLineChars="200"/>
        <w:rPr>
          <w:rFonts w:hint="eastAsia"/>
          <w:bCs/>
          <w:szCs w:val="21"/>
        </w:rPr>
      </w:pPr>
      <w:r>
        <w:rPr>
          <w:bCs/>
          <w:szCs w:val="21"/>
        </w:rPr>
        <w:t>5</w:t>
      </w:r>
      <w:r>
        <w:rPr>
          <w:rFonts w:hint="eastAsia"/>
          <w:bCs/>
          <w:szCs w:val="21"/>
        </w:rPr>
        <w:t xml:space="preserve">．教学场地与设施 </w:t>
      </w:r>
    </w:p>
    <w:p w14:paraId="5ADBFDC5">
      <w:pPr>
        <w:ind w:firstLine="420" w:firstLineChars="200"/>
        <w:rPr>
          <w:bCs/>
          <w:szCs w:val="21"/>
        </w:rPr>
      </w:pPr>
      <w:r>
        <w:rPr>
          <w:rFonts w:hint="eastAsia"/>
          <w:bCs/>
          <w:szCs w:val="21"/>
        </w:rPr>
        <w:t>课堂教学需要多媒体教室，课外实践利用</w:t>
      </w:r>
      <w:r>
        <w:rPr>
          <w:bCs/>
          <w:szCs w:val="21"/>
        </w:rPr>
        <w:t>徐州市内重要的文博场馆</w:t>
      </w:r>
      <w:r>
        <w:rPr>
          <w:rFonts w:hint="eastAsia"/>
          <w:bCs/>
          <w:szCs w:val="21"/>
        </w:rPr>
        <w:t>，</w:t>
      </w:r>
      <w:r>
        <w:rPr>
          <w:bCs/>
          <w:szCs w:val="21"/>
        </w:rPr>
        <w:t>需要授课教师提前联系</w:t>
      </w:r>
      <w:r>
        <w:rPr>
          <w:rFonts w:hint="eastAsia"/>
          <w:bCs/>
          <w:szCs w:val="21"/>
        </w:rPr>
        <w:t xml:space="preserve">场地情况。 </w:t>
      </w:r>
    </w:p>
    <w:p w14:paraId="6D436D30">
      <w:pPr>
        <w:ind w:firstLine="420" w:firstLineChars="200"/>
        <w:rPr>
          <w:rFonts w:hint="eastAsia"/>
          <w:bCs/>
          <w:szCs w:val="21"/>
        </w:rPr>
      </w:pPr>
      <w:r>
        <w:rPr>
          <w:bCs/>
          <w:szCs w:val="21"/>
        </w:rPr>
        <w:t>6</w:t>
      </w:r>
      <w:r>
        <w:rPr>
          <w:rFonts w:hint="eastAsia"/>
          <w:bCs/>
          <w:szCs w:val="21"/>
        </w:rPr>
        <w:t xml:space="preserve">．教学服务 </w:t>
      </w:r>
    </w:p>
    <w:p w14:paraId="62EEF078">
      <w:pPr>
        <w:spacing w:line="276" w:lineRule="auto"/>
        <w:rPr>
          <w:rFonts w:ascii="宋体"/>
          <w:i/>
          <w:color w:val="FF0000"/>
        </w:rPr>
      </w:pPr>
      <w:r>
        <w:rPr>
          <w:rFonts w:hint="eastAsia"/>
          <w:bCs/>
          <w:szCs w:val="21"/>
        </w:rPr>
        <w:t>授课教师应向学生及时提供答疑服务；组织学生分小组进行专题研讨，进行小组作业讲评，</w:t>
      </w:r>
      <w:r>
        <w:rPr>
          <w:rFonts w:hint="eastAsia"/>
          <w:szCs w:val="21"/>
        </w:rPr>
        <w:t>并作为平时成绩的依据之一。</w:t>
      </w:r>
    </w:p>
    <w:p w14:paraId="3EA54EF8">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七、课程考核</w:t>
      </w:r>
    </w:p>
    <w:p w14:paraId="57CBAF83">
      <w:pPr>
        <w:ind w:firstLine="420" w:firstLineChars="200"/>
        <w:rPr>
          <w:rFonts w:hint="eastAsia"/>
          <w:color w:val="000000"/>
          <w:szCs w:val="21"/>
        </w:rPr>
      </w:pPr>
      <w:r>
        <w:rPr>
          <w:rFonts w:hint="eastAsia"/>
          <w:color w:val="000000"/>
          <w:szCs w:val="21"/>
        </w:rPr>
        <w:t>过程性考核（</w:t>
      </w:r>
      <w:r>
        <w:rPr>
          <w:color w:val="000000"/>
          <w:szCs w:val="21"/>
        </w:rPr>
        <w:t>30</w:t>
      </w:r>
      <w:r>
        <w:rPr>
          <w:rFonts w:hint="eastAsia"/>
          <w:color w:val="000000"/>
          <w:szCs w:val="21"/>
        </w:rPr>
        <w:t>%）+结果性考核（7</w:t>
      </w:r>
      <w:r>
        <w:rPr>
          <w:color w:val="000000"/>
          <w:szCs w:val="21"/>
        </w:rPr>
        <w:t>0</w:t>
      </w:r>
      <w:r>
        <w:rPr>
          <w:rFonts w:hint="eastAsia"/>
          <w:color w:val="000000"/>
          <w:szCs w:val="21"/>
        </w:rPr>
        <w:t>%）</w:t>
      </w:r>
    </w:p>
    <w:p w14:paraId="42B097F8">
      <w:pPr>
        <w:ind w:firstLine="420" w:firstLineChars="200"/>
        <w:rPr>
          <w:rFonts w:hint="eastAsia"/>
          <w:szCs w:val="21"/>
        </w:rPr>
      </w:pPr>
      <w:r>
        <w:rPr>
          <w:rFonts w:hint="eastAsia"/>
          <w:szCs w:val="21"/>
        </w:rPr>
        <w:t>1．</w:t>
      </w:r>
      <w:r>
        <w:rPr>
          <w:rFonts w:hint="eastAsia"/>
          <w:color w:val="000000"/>
          <w:szCs w:val="21"/>
        </w:rPr>
        <w:t>过程性考核（</w:t>
      </w:r>
      <w:r>
        <w:rPr>
          <w:color w:val="000000"/>
          <w:szCs w:val="21"/>
        </w:rPr>
        <w:t>30</w:t>
      </w:r>
      <w:r>
        <w:rPr>
          <w:rFonts w:hint="eastAsia"/>
          <w:color w:val="000000"/>
          <w:szCs w:val="21"/>
        </w:rPr>
        <w:t>%）</w:t>
      </w:r>
      <w:r>
        <w:rPr>
          <w:rFonts w:hint="eastAsia"/>
          <w:szCs w:val="21"/>
        </w:rPr>
        <w:t>：</w:t>
      </w:r>
    </w:p>
    <w:p w14:paraId="21B5A14E">
      <w:pPr>
        <w:ind w:firstLine="420" w:firstLineChars="200"/>
        <w:rPr>
          <w:rFonts w:hint="eastAsia"/>
          <w:szCs w:val="21"/>
        </w:rPr>
      </w:pPr>
      <w:r>
        <w:rPr>
          <w:rFonts w:hint="eastAsia"/>
          <w:szCs w:val="21"/>
        </w:rPr>
        <w:t>由课</w:t>
      </w:r>
      <w:r>
        <w:rPr>
          <w:rFonts w:hint="eastAsia"/>
          <w:color w:val="000000"/>
          <w:szCs w:val="21"/>
        </w:rPr>
        <w:t>外作业、课堂提问、课程出勤等组成，主讲教师可以适当调整各部分过程性考核内容及比例</w:t>
      </w:r>
      <w:r>
        <w:rPr>
          <w:rFonts w:hint="eastAsia"/>
          <w:szCs w:val="21"/>
        </w:rPr>
        <w:t>。</w:t>
      </w:r>
    </w:p>
    <w:p w14:paraId="05300E63">
      <w:pPr>
        <w:ind w:firstLine="420" w:firstLineChars="200"/>
        <w:rPr>
          <w:rFonts w:hint="eastAsia"/>
          <w:szCs w:val="21"/>
        </w:rPr>
      </w:pPr>
      <w:r>
        <w:rPr>
          <w:rFonts w:hint="eastAsia"/>
          <w:szCs w:val="21"/>
        </w:rPr>
        <w:t>2．</w:t>
      </w:r>
      <w:r>
        <w:rPr>
          <w:rFonts w:hint="eastAsia"/>
          <w:color w:val="000000"/>
          <w:szCs w:val="21"/>
        </w:rPr>
        <w:t>结果性考核（7</w:t>
      </w:r>
      <w:r>
        <w:rPr>
          <w:color w:val="000000"/>
          <w:szCs w:val="21"/>
        </w:rPr>
        <w:t>0</w:t>
      </w:r>
      <w:r>
        <w:rPr>
          <w:rFonts w:hint="eastAsia"/>
          <w:color w:val="000000"/>
          <w:szCs w:val="21"/>
        </w:rPr>
        <w:t>%）</w:t>
      </w:r>
      <w:r>
        <w:rPr>
          <w:rFonts w:hint="eastAsia"/>
          <w:szCs w:val="21"/>
        </w:rPr>
        <w:t>：</w:t>
      </w:r>
    </w:p>
    <w:p w14:paraId="58E7ABB8">
      <w:pPr>
        <w:spacing w:line="276" w:lineRule="auto"/>
        <w:rPr>
          <w:rFonts w:hint="eastAsia" w:ascii="宋体"/>
          <w:i/>
          <w:color w:val="FF0000"/>
        </w:rPr>
      </w:pPr>
      <w:r>
        <w:rPr>
          <w:rFonts w:hint="eastAsia"/>
          <w:szCs w:val="21"/>
        </w:rPr>
        <w:t>考试（闭卷），最终成绩按百分制给出，60分为及格。</w:t>
      </w:r>
    </w:p>
    <w:p w14:paraId="6D299BE0">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八、说明</w:t>
      </w:r>
    </w:p>
    <w:p w14:paraId="5B1459E7">
      <w:pPr>
        <w:ind w:firstLine="420" w:firstLineChars="200"/>
        <w:rPr>
          <w:rFonts w:hint="eastAsia"/>
          <w:bCs/>
          <w:szCs w:val="21"/>
        </w:rPr>
      </w:pPr>
      <w:r>
        <w:rPr>
          <w:rFonts w:hint="eastAsia"/>
          <w:bCs/>
          <w:szCs w:val="21"/>
        </w:rPr>
        <w:t xml:space="preserve">1．本课程教学质量标准适用于本校城乡规划专业《中外建筑史》的课程教学，要求学时、学分均相同。 </w:t>
      </w:r>
    </w:p>
    <w:p w14:paraId="3C33A6FC">
      <w:pPr>
        <w:ind w:firstLine="420" w:firstLineChars="200"/>
        <w:rPr>
          <w:bCs/>
          <w:szCs w:val="21"/>
        </w:rPr>
      </w:pPr>
      <w:r>
        <w:rPr>
          <w:rFonts w:hint="eastAsia"/>
          <w:bCs/>
          <w:szCs w:val="21"/>
        </w:rPr>
        <w:t>2．本课程教学质量标准的变更需由课程负责人提出，专业负责人进行审批。</w:t>
      </w:r>
    </w:p>
    <w:p w14:paraId="67433F40">
      <w:pPr>
        <w:ind w:firstLine="420" w:firstLineChars="200"/>
        <w:rPr>
          <w:rFonts w:hint="eastAsia" w:ascii="宋体" w:hAnsi="宋体"/>
          <w:szCs w:val="21"/>
        </w:rPr>
      </w:pPr>
      <w:r>
        <w:rPr>
          <w:rFonts w:hint="eastAsia"/>
          <w:szCs w:val="21"/>
        </w:rPr>
        <w:t>3</w:t>
      </w:r>
      <w:r>
        <w:rPr>
          <w:rFonts w:ascii="宋体"/>
        </w:rPr>
        <w:t xml:space="preserve">. </w:t>
      </w:r>
      <w:r>
        <w:rPr>
          <w:rFonts w:hint="eastAsia" w:ascii="宋体" w:hAnsi="宋体"/>
          <w:szCs w:val="21"/>
        </w:rPr>
        <w:t>本课程教学质量标准也可适用于供本校相关专业选修。</w:t>
      </w:r>
    </w:p>
    <w:p w14:paraId="433BF6D7">
      <w:pPr>
        <w:spacing w:line="276" w:lineRule="auto"/>
        <w:ind w:firstLine="420" w:firstLineChars="200"/>
        <w:rPr>
          <w:bCs/>
          <w:szCs w:val="21"/>
        </w:rPr>
      </w:pPr>
      <w:r>
        <w:rPr>
          <w:bCs/>
          <w:szCs w:val="21"/>
        </w:rPr>
        <w:t>4</w:t>
      </w:r>
      <w:r>
        <w:rPr>
          <w:rFonts w:hint="eastAsia"/>
          <w:bCs/>
          <w:szCs w:val="21"/>
        </w:rPr>
        <w:t>．课程教学质量标准的变更应由课程负责人提出申请，经专业负责人审定、学院教学院长审批后，报教务部备案。本课程教学质量标准由承担此课程的主讲教师负责执行。</w:t>
      </w:r>
    </w:p>
    <w:p w14:paraId="36F2EA25">
      <w:pPr>
        <w:spacing w:line="276" w:lineRule="auto"/>
        <w:ind w:firstLine="422" w:firstLineChars="200"/>
        <w:rPr>
          <w:rFonts w:ascii="宋体"/>
          <w:b/>
        </w:rPr>
      </w:pPr>
    </w:p>
    <w:p w14:paraId="40E57258">
      <w:pPr>
        <w:spacing w:line="276" w:lineRule="auto"/>
        <w:ind w:firstLine="420" w:firstLineChars="200"/>
        <w:rPr>
          <w:rFonts w:hint="eastAsia"/>
          <w:szCs w:val="21"/>
        </w:rPr>
      </w:pPr>
    </w:p>
    <w:p w14:paraId="305BFCF5">
      <w:pPr>
        <w:spacing w:line="276" w:lineRule="auto"/>
        <w:ind w:firstLine="5040" w:firstLineChars="2400"/>
        <w:jc w:val="right"/>
        <w:rPr>
          <w:rFonts w:ascii="宋体"/>
        </w:rPr>
      </w:pPr>
      <w:r>
        <w:rPr>
          <w:rFonts w:hint="eastAsia" w:ascii="宋体"/>
        </w:rPr>
        <w:t>制定者：×××</w:t>
      </w:r>
    </w:p>
    <w:p w14:paraId="28BE7089">
      <w:pPr>
        <w:spacing w:line="276" w:lineRule="auto"/>
        <w:ind w:firstLine="5040" w:firstLineChars="2400"/>
        <w:jc w:val="right"/>
        <w:rPr>
          <w:rFonts w:ascii="宋体"/>
        </w:rPr>
      </w:pPr>
      <w:r>
        <w:rPr>
          <w:rFonts w:hint="eastAsia" w:ascii="宋体"/>
        </w:rPr>
        <w:t>审定者：×××</w:t>
      </w:r>
    </w:p>
    <w:p w14:paraId="625276CE">
      <w:pPr>
        <w:spacing w:line="276" w:lineRule="auto"/>
        <w:ind w:firstLine="5040" w:firstLineChars="2400"/>
        <w:jc w:val="right"/>
      </w:pPr>
      <w:r>
        <w:rPr>
          <w:rFonts w:hint="eastAsia"/>
        </w:rPr>
        <w:t>批准者：×××</w:t>
      </w:r>
    </w:p>
    <w:p w14:paraId="14385061">
      <w:pPr>
        <w:spacing w:line="400" w:lineRule="exact"/>
        <w:ind w:firstLine="5040" w:firstLineChars="2400"/>
        <w:jc w:val="right"/>
      </w:pPr>
    </w:p>
    <w:p w14:paraId="2C3914A2">
      <w:pPr>
        <w:spacing w:line="400" w:lineRule="exact"/>
        <w:ind w:firstLine="5040" w:firstLineChars="2400"/>
        <w:jc w:val="right"/>
        <w:rPr>
          <w:rFonts w:hint="eastAsia"/>
          <w:color w:val="2F5496"/>
        </w:rPr>
      </w:pPr>
    </w:p>
    <w:p w14:paraId="682E060E">
      <w:pPr>
        <w:spacing w:line="360" w:lineRule="auto"/>
        <w:ind w:right="420"/>
        <w:rPr>
          <w:b/>
          <w:color w:val="1F3864"/>
          <w:sz w:val="24"/>
          <w:szCs w:val="32"/>
        </w:rPr>
      </w:pPr>
    </w:p>
    <w:p w14:paraId="349BAD7B">
      <w:pPr>
        <w:spacing w:line="276" w:lineRule="auto"/>
        <w:ind w:right="420"/>
        <w:rPr>
          <w:rFonts w:hint="eastAsia"/>
          <w:b/>
          <w:color w:val="1F3864"/>
          <w:sz w:val="24"/>
          <w:szCs w:val="32"/>
        </w:rPr>
      </w:pPr>
    </w:p>
    <w:p w14:paraId="7E2A2113">
      <w:pPr>
        <w:spacing w:line="400" w:lineRule="exact"/>
        <w:ind w:firstLine="5040" w:firstLineChars="2400"/>
        <w:jc w:val="right"/>
      </w:pPr>
    </w:p>
    <w:p w14:paraId="4D484493">
      <w:pPr>
        <w:spacing w:line="400" w:lineRule="exact"/>
        <w:ind w:firstLine="5040" w:firstLineChars="2400"/>
        <w:jc w:val="right"/>
        <w:rPr>
          <w:rFonts w:hint="eastAsia"/>
        </w:rPr>
      </w:pPr>
    </w:p>
    <w:p w14:paraId="3DE58EC8">
      <w:pPr>
        <w:spacing w:line="400" w:lineRule="exact"/>
        <w:ind w:firstLine="6720" w:firstLineChars="2400"/>
        <w:rPr>
          <w:sz w:val="28"/>
        </w:rPr>
      </w:pPr>
    </w:p>
    <w:p w14:paraId="40364E11">
      <w:pPr>
        <w:spacing w:line="400" w:lineRule="exact"/>
        <w:ind w:firstLine="6720" w:firstLineChars="2400"/>
        <w:rPr>
          <w:sz w:val="28"/>
        </w:rPr>
      </w:pPr>
    </w:p>
    <w:p w14:paraId="6B67990D">
      <w:pPr>
        <w:spacing w:line="400" w:lineRule="exact"/>
        <w:ind w:firstLine="6720" w:firstLineChars="2400"/>
        <w:rPr>
          <w:sz w:val="28"/>
        </w:rPr>
      </w:pPr>
    </w:p>
    <w:p w14:paraId="5935C0B4">
      <w:pPr>
        <w:spacing w:line="400" w:lineRule="exact"/>
        <w:ind w:firstLine="6720" w:firstLineChars="2400"/>
        <w:rPr>
          <w:sz w:val="28"/>
        </w:rPr>
      </w:pPr>
    </w:p>
    <w:p w14:paraId="641BBA4C">
      <w:pPr>
        <w:spacing w:line="400" w:lineRule="exact"/>
        <w:ind w:firstLine="6720" w:firstLineChars="2400"/>
        <w:rPr>
          <w:sz w:val="28"/>
        </w:rPr>
      </w:pPr>
    </w:p>
    <w:p w14:paraId="7411F783">
      <w:pPr>
        <w:spacing w:line="400" w:lineRule="exact"/>
        <w:ind w:firstLine="6720" w:firstLineChars="2400"/>
        <w:rPr>
          <w:sz w:val="28"/>
        </w:rPr>
      </w:pPr>
    </w:p>
    <w:p w14:paraId="2B9D8D74">
      <w:pPr>
        <w:spacing w:line="400" w:lineRule="exact"/>
        <w:ind w:firstLine="6720" w:firstLineChars="2400"/>
        <w:rPr>
          <w:sz w:val="28"/>
        </w:rPr>
      </w:pPr>
    </w:p>
    <w:p w14:paraId="614428DB">
      <w:pPr>
        <w:spacing w:line="400" w:lineRule="exact"/>
        <w:ind w:firstLine="6720" w:firstLineChars="2400"/>
        <w:rPr>
          <w:sz w:val="28"/>
        </w:rPr>
      </w:pPr>
    </w:p>
    <w:p w14:paraId="1F564CD5">
      <w:pPr>
        <w:spacing w:line="400" w:lineRule="exact"/>
        <w:ind w:firstLine="6720" w:firstLineChars="2400"/>
        <w:rPr>
          <w:sz w:val="28"/>
        </w:rPr>
      </w:pPr>
    </w:p>
    <w:p w14:paraId="79E35D78">
      <w:pPr>
        <w:spacing w:line="400" w:lineRule="exact"/>
        <w:ind w:firstLine="6720" w:firstLineChars="2400"/>
        <w:rPr>
          <w:sz w:val="28"/>
        </w:rPr>
      </w:pPr>
    </w:p>
    <w:p w14:paraId="3C0BA17A">
      <w:pPr>
        <w:spacing w:line="400" w:lineRule="exact"/>
        <w:ind w:firstLine="6720" w:firstLineChars="2400"/>
        <w:rPr>
          <w:sz w:val="28"/>
        </w:rPr>
      </w:pPr>
    </w:p>
    <w:p w14:paraId="19BC49AB">
      <w:pPr>
        <w:spacing w:line="400" w:lineRule="exact"/>
        <w:ind w:firstLine="6720" w:firstLineChars="2400"/>
        <w:rPr>
          <w:sz w:val="28"/>
        </w:rPr>
      </w:pPr>
    </w:p>
    <w:p w14:paraId="043B9CCB">
      <w:pPr>
        <w:spacing w:line="400" w:lineRule="exact"/>
        <w:ind w:firstLine="6720" w:firstLineChars="2400"/>
        <w:rPr>
          <w:sz w:val="28"/>
        </w:rPr>
      </w:pPr>
    </w:p>
    <w:p w14:paraId="4ECD2DB6">
      <w:pPr>
        <w:spacing w:line="400" w:lineRule="exact"/>
        <w:ind w:firstLine="6720" w:firstLineChars="2400"/>
        <w:rPr>
          <w:sz w:val="28"/>
        </w:rPr>
      </w:pPr>
    </w:p>
    <w:p w14:paraId="5A69A43D">
      <w:pPr>
        <w:spacing w:line="400" w:lineRule="exact"/>
        <w:ind w:firstLine="6720" w:firstLineChars="2400"/>
        <w:rPr>
          <w:sz w:val="28"/>
        </w:rPr>
      </w:pPr>
    </w:p>
    <w:p w14:paraId="22044DE1">
      <w:pPr>
        <w:spacing w:line="400" w:lineRule="exact"/>
        <w:ind w:firstLine="6720" w:firstLineChars="2400"/>
        <w:rPr>
          <w:sz w:val="28"/>
        </w:rPr>
      </w:pPr>
    </w:p>
    <w:p w14:paraId="17B18983">
      <w:pPr>
        <w:pStyle w:val="2"/>
        <w:bidi w:val="0"/>
        <w:rPr>
          <w:rFonts w:hint="default"/>
          <w:sz w:val="28"/>
          <w:lang w:val="en-US"/>
        </w:rPr>
      </w:pPr>
      <w:bookmarkStart w:id="11" w:name="_Toc14567"/>
      <w:r>
        <w:rPr>
          <w:rFonts w:hint="eastAsia"/>
        </w:rPr>
        <w:t>课程编号：</w:t>
      </w:r>
      <w:r>
        <w:rPr>
          <w:rFonts w:hint="eastAsia"/>
          <w:lang w:val="en-US" w:eastAsia="zh-CN"/>
        </w:rPr>
        <w:t>M</w:t>
      </w:r>
      <w:r>
        <w:rPr>
          <w:rFonts w:hint="eastAsia" w:eastAsia="仿宋"/>
          <w:bCs/>
          <w:szCs w:val="21"/>
        </w:rPr>
        <w:t>24</w:t>
      </w:r>
      <w:r>
        <w:rPr>
          <w:rFonts w:hint="eastAsia" w:eastAsia="仿宋"/>
          <w:bCs/>
          <w:szCs w:val="21"/>
          <w:lang w:val="en-US" w:eastAsia="zh-CN"/>
        </w:rPr>
        <w:t>15405</w:t>
      </w:r>
      <w:bookmarkEnd w:id="11"/>
    </w:p>
    <w:p w14:paraId="08C385B9">
      <w:pPr>
        <w:pStyle w:val="3"/>
        <w:bidi w:val="0"/>
      </w:pPr>
      <w:bookmarkStart w:id="12" w:name="_Toc16909"/>
      <w:r>
        <w:rPr>
          <w:rFonts w:hint="eastAsia"/>
        </w:rPr>
        <w:t>《城乡规划导论》课程教学质量标准</w:t>
      </w:r>
      <w:bookmarkEnd w:id="12"/>
    </w:p>
    <w:p w14:paraId="4D8C872E">
      <w:pPr>
        <w:pStyle w:val="12"/>
        <w:spacing w:line="276" w:lineRule="auto"/>
        <w:ind w:firstLine="0" w:firstLineChars="0"/>
        <w:rPr>
          <w:rFonts w:ascii="黑体" w:hAnsi="黑体" w:eastAsia="黑体"/>
        </w:rPr>
      </w:pPr>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6E1AA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4556AF7B">
            <w:pPr>
              <w:snapToGrid w:val="0"/>
              <w:spacing w:line="276" w:lineRule="auto"/>
              <w:jc w:val="left"/>
              <w:rPr>
                <w:rFonts w:hint="eastAsia" w:eastAsia="仿宋"/>
                <w:bCs/>
                <w:szCs w:val="21"/>
              </w:rPr>
            </w:pPr>
            <w:r>
              <w:rPr>
                <w:rFonts w:eastAsia="仿宋"/>
                <w:bCs/>
                <w:szCs w:val="21"/>
              </w:rPr>
              <w:t>课程</w:t>
            </w:r>
            <w:r>
              <w:rPr>
                <w:rFonts w:hint="eastAsia" w:eastAsia="仿宋"/>
                <w:bCs/>
                <w:szCs w:val="21"/>
              </w:rPr>
              <w:t>编号</w:t>
            </w:r>
          </w:p>
        </w:tc>
        <w:tc>
          <w:tcPr>
            <w:tcW w:w="7372" w:type="dxa"/>
            <w:gridSpan w:val="5"/>
            <w:noWrap w:val="0"/>
            <w:vAlign w:val="bottom"/>
          </w:tcPr>
          <w:p w14:paraId="4E2FF8F5">
            <w:pPr>
              <w:snapToGrid w:val="0"/>
              <w:spacing w:line="276" w:lineRule="auto"/>
              <w:ind w:firstLine="210" w:firstLineChars="100"/>
              <w:jc w:val="left"/>
              <w:rPr>
                <w:rFonts w:hint="eastAsia" w:eastAsia="仿宋"/>
                <w:bCs/>
                <w:szCs w:val="21"/>
              </w:rPr>
            </w:pPr>
            <w:r>
              <w:rPr>
                <w:rFonts w:ascii="宋体"/>
                <w:szCs w:val="21"/>
              </w:rPr>
              <w:t>M2415405</w:t>
            </w:r>
          </w:p>
        </w:tc>
      </w:tr>
      <w:tr w14:paraId="12CAA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noWrap w:val="0"/>
            <w:vAlign w:val="center"/>
          </w:tcPr>
          <w:p w14:paraId="745CFDFF">
            <w:pPr>
              <w:snapToGrid w:val="0"/>
              <w:spacing w:line="276" w:lineRule="auto"/>
              <w:jc w:val="left"/>
              <w:rPr>
                <w:rFonts w:eastAsia="仿宋"/>
                <w:bCs/>
                <w:szCs w:val="21"/>
              </w:rPr>
            </w:pPr>
            <w:r>
              <w:rPr>
                <w:rFonts w:eastAsia="仿宋"/>
                <w:bCs/>
                <w:szCs w:val="21"/>
              </w:rPr>
              <w:t>课程名称</w:t>
            </w:r>
          </w:p>
        </w:tc>
        <w:tc>
          <w:tcPr>
            <w:tcW w:w="7372" w:type="dxa"/>
            <w:gridSpan w:val="5"/>
            <w:noWrap w:val="0"/>
            <w:vAlign w:val="center"/>
          </w:tcPr>
          <w:p w14:paraId="6704E2E4">
            <w:pPr>
              <w:snapToGrid w:val="0"/>
              <w:spacing w:line="276" w:lineRule="auto"/>
              <w:jc w:val="left"/>
              <w:rPr>
                <w:rFonts w:eastAsia="仿宋"/>
                <w:bCs/>
                <w:szCs w:val="21"/>
              </w:rPr>
            </w:pPr>
            <w:r>
              <w:rPr>
                <w:rFonts w:eastAsia="仿宋"/>
                <w:bCs/>
                <w:szCs w:val="21"/>
              </w:rPr>
              <w:t>中文名:</w:t>
            </w:r>
            <w:r>
              <w:rPr>
                <w:rFonts w:hint="eastAsia"/>
              </w:rPr>
              <w:t xml:space="preserve"> </w:t>
            </w:r>
            <w:r>
              <w:rPr>
                <w:rFonts w:hint="eastAsia" w:eastAsia="仿宋"/>
                <w:bCs/>
                <w:szCs w:val="21"/>
              </w:rPr>
              <w:t>城乡规划导论</w:t>
            </w:r>
          </w:p>
        </w:tc>
      </w:tr>
      <w:tr w14:paraId="64B7E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noWrap w:val="0"/>
            <w:vAlign w:val="center"/>
          </w:tcPr>
          <w:p w14:paraId="7D1123A6">
            <w:pPr>
              <w:snapToGrid w:val="0"/>
              <w:spacing w:line="276" w:lineRule="auto"/>
              <w:jc w:val="left"/>
              <w:rPr>
                <w:rFonts w:eastAsia="仿宋"/>
                <w:bCs/>
                <w:szCs w:val="21"/>
              </w:rPr>
            </w:pPr>
          </w:p>
        </w:tc>
        <w:tc>
          <w:tcPr>
            <w:tcW w:w="7372" w:type="dxa"/>
            <w:gridSpan w:val="5"/>
            <w:noWrap w:val="0"/>
            <w:vAlign w:val="center"/>
          </w:tcPr>
          <w:p w14:paraId="200EA3E9">
            <w:pPr>
              <w:spacing w:line="276" w:lineRule="auto"/>
              <w:jc w:val="left"/>
              <w:rPr>
                <w:rFonts w:hint="eastAsia" w:eastAsia="仿宋"/>
                <w:bCs/>
                <w:szCs w:val="21"/>
              </w:rPr>
            </w:pPr>
            <w:r>
              <w:rPr>
                <w:rFonts w:eastAsia="仿宋"/>
                <w:bCs/>
                <w:szCs w:val="21"/>
              </w:rPr>
              <w:t>英文名:</w:t>
            </w:r>
            <w:r>
              <w:rPr>
                <w:rFonts w:eastAsia="仿宋"/>
                <w:szCs w:val="21"/>
              </w:rPr>
              <w:t xml:space="preserve"> </w:t>
            </w:r>
            <w:r>
              <w:rPr>
                <w:rFonts w:hint="eastAsia" w:eastAsia="仿宋"/>
                <w:szCs w:val="21"/>
              </w:rPr>
              <w:t>Introduction</w:t>
            </w:r>
            <w:r>
              <w:rPr>
                <w:rFonts w:eastAsia="仿宋"/>
                <w:szCs w:val="21"/>
              </w:rPr>
              <w:t xml:space="preserve"> </w:t>
            </w:r>
            <w:r>
              <w:rPr>
                <w:rFonts w:hint="eastAsia" w:eastAsia="仿宋"/>
                <w:szCs w:val="21"/>
              </w:rPr>
              <w:t xml:space="preserve">of </w:t>
            </w:r>
            <w:r>
              <w:rPr>
                <w:rFonts w:eastAsia="仿宋"/>
                <w:szCs w:val="21"/>
              </w:rPr>
              <w:t xml:space="preserve">Urban </w:t>
            </w:r>
            <w:r>
              <w:rPr>
                <w:rFonts w:hint="eastAsia" w:eastAsia="仿宋"/>
                <w:szCs w:val="21"/>
              </w:rPr>
              <w:t>and Rural Planning</w:t>
            </w:r>
          </w:p>
        </w:tc>
      </w:tr>
      <w:tr w14:paraId="7D855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4A359605">
            <w:pPr>
              <w:snapToGrid w:val="0"/>
              <w:spacing w:line="276" w:lineRule="auto"/>
              <w:jc w:val="left"/>
              <w:rPr>
                <w:rFonts w:hint="eastAsia" w:eastAsia="仿宋"/>
                <w:bCs/>
                <w:szCs w:val="21"/>
              </w:rPr>
            </w:pPr>
            <w:r>
              <w:rPr>
                <w:rFonts w:hint="eastAsia" w:eastAsia="仿宋"/>
                <w:bCs/>
                <w:szCs w:val="21"/>
              </w:rPr>
              <w:t>课程性质</w:t>
            </w:r>
          </w:p>
        </w:tc>
        <w:tc>
          <w:tcPr>
            <w:tcW w:w="3363" w:type="dxa"/>
            <w:noWrap w:val="0"/>
            <w:vAlign w:val="center"/>
          </w:tcPr>
          <w:p w14:paraId="14C80897">
            <w:pPr>
              <w:snapToGrid w:val="0"/>
              <w:spacing w:line="276" w:lineRule="auto"/>
              <w:jc w:val="left"/>
              <w:rPr>
                <w:rFonts w:ascii="宋体"/>
                <w:szCs w:val="21"/>
              </w:rPr>
            </w:pPr>
            <w:r>
              <w:rPr>
                <w:rFonts w:hint="eastAsia" w:eastAsia="仿宋"/>
                <w:bCs/>
                <w:szCs w:val="21"/>
              </w:rPr>
              <w:t>专业主干课程</w:t>
            </w:r>
          </w:p>
        </w:tc>
        <w:tc>
          <w:tcPr>
            <w:tcW w:w="1175" w:type="dxa"/>
            <w:noWrap w:val="0"/>
            <w:vAlign w:val="center"/>
          </w:tcPr>
          <w:p w14:paraId="6B130726">
            <w:pPr>
              <w:snapToGrid w:val="0"/>
              <w:spacing w:line="276" w:lineRule="auto"/>
              <w:jc w:val="center"/>
              <w:rPr>
                <w:rFonts w:hint="eastAsia"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noWrap w:val="0"/>
            <w:vAlign w:val="center"/>
          </w:tcPr>
          <w:p w14:paraId="083BF5B7">
            <w:pPr>
              <w:snapToGrid w:val="0"/>
              <w:spacing w:line="276" w:lineRule="auto"/>
              <w:jc w:val="center"/>
              <w:rPr>
                <w:rFonts w:hint="eastAsia" w:eastAsia="仿宋"/>
                <w:bCs/>
                <w:szCs w:val="21"/>
              </w:rPr>
            </w:pPr>
            <w:r>
              <w:rPr>
                <w:rFonts w:hint="eastAsia" w:ascii="宋体"/>
                <w:szCs w:val="21"/>
              </w:rPr>
              <w:t>1</w:t>
            </w:r>
          </w:p>
        </w:tc>
        <w:tc>
          <w:tcPr>
            <w:tcW w:w="800" w:type="dxa"/>
            <w:noWrap w:val="0"/>
            <w:vAlign w:val="center"/>
          </w:tcPr>
          <w:p w14:paraId="1C4109BD">
            <w:pPr>
              <w:snapToGrid w:val="0"/>
              <w:spacing w:line="276" w:lineRule="auto"/>
              <w:jc w:val="left"/>
              <w:rPr>
                <w:rFonts w:eastAsia="仿宋"/>
                <w:bCs/>
                <w:szCs w:val="21"/>
              </w:rPr>
            </w:pPr>
            <w:r>
              <w:rPr>
                <w:rFonts w:eastAsia="仿宋"/>
                <w:bCs/>
                <w:szCs w:val="21"/>
              </w:rPr>
              <w:t>学  时</w:t>
            </w:r>
          </w:p>
        </w:tc>
        <w:tc>
          <w:tcPr>
            <w:tcW w:w="1022" w:type="dxa"/>
            <w:noWrap w:val="0"/>
            <w:vAlign w:val="center"/>
          </w:tcPr>
          <w:p w14:paraId="78F771AC">
            <w:pPr>
              <w:snapToGrid w:val="0"/>
              <w:spacing w:line="276" w:lineRule="auto"/>
              <w:jc w:val="center"/>
              <w:rPr>
                <w:rFonts w:hint="eastAsia" w:ascii="宋体"/>
              </w:rPr>
            </w:pPr>
            <w:r>
              <w:rPr>
                <w:rFonts w:hint="eastAsia" w:ascii="宋体"/>
                <w:szCs w:val="21"/>
              </w:rPr>
              <w:t>16</w:t>
            </w:r>
          </w:p>
        </w:tc>
      </w:tr>
      <w:tr w14:paraId="6BC3C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3A106815">
            <w:pPr>
              <w:snapToGrid w:val="0"/>
              <w:spacing w:line="276" w:lineRule="auto"/>
              <w:jc w:val="left"/>
              <w:rPr>
                <w:rFonts w:eastAsia="仿宋"/>
                <w:bCs/>
                <w:szCs w:val="21"/>
              </w:rPr>
            </w:pPr>
            <w:r>
              <w:rPr>
                <w:rFonts w:eastAsia="仿宋"/>
                <w:bCs/>
                <w:szCs w:val="21"/>
              </w:rPr>
              <w:t>开课单位</w:t>
            </w:r>
          </w:p>
        </w:tc>
        <w:tc>
          <w:tcPr>
            <w:tcW w:w="7372" w:type="dxa"/>
            <w:gridSpan w:val="5"/>
            <w:noWrap w:val="0"/>
            <w:vAlign w:val="center"/>
          </w:tcPr>
          <w:p w14:paraId="1744EEF7">
            <w:pPr>
              <w:snapToGrid w:val="0"/>
              <w:spacing w:line="276" w:lineRule="auto"/>
              <w:jc w:val="left"/>
              <w:rPr>
                <w:rFonts w:eastAsia="仿宋"/>
                <w:bCs/>
                <w:szCs w:val="21"/>
              </w:rPr>
            </w:pPr>
            <w:r>
              <w:rPr>
                <w:rFonts w:hint="eastAsia" w:eastAsia="仿宋"/>
                <w:bCs/>
                <w:szCs w:val="21"/>
              </w:rPr>
              <w:t>建筑与设计学院</w:t>
            </w:r>
          </w:p>
        </w:tc>
      </w:tr>
      <w:tr w14:paraId="32770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23C617BD">
            <w:pPr>
              <w:snapToGrid w:val="0"/>
              <w:spacing w:line="276" w:lineRule="auto"/>
              <w:jc w:val="left"/>
              <w:rPr>
                <w:rFonts w:eastAsia="仿宋"/>
                <w:bCs/>
                <w:szCs w:val="21"/>
              </w:rPr>
            </w:pPr>
            <w:r>
              <w:rPr>
                <w:rFonts w:eastAsia="仿宋"/>
                <w:bCs/>
                <w:szCs w:val="21"/>
              </w:rPr>
              <w:t>适用专业</w:t>
            </w:r>
          </w:p>
        </w:tc>
        <w:tc>
          <w:tcPr>
            <w:tcW w:w="7372" w:type="dxa"/>
            <w:gridSpan w:val="5"/>
            <w:noWrap w:val="0"/>
            <w:vAlign w:val="center"/>
          </w:tcPr>
          <w:p w14:paraId="105D150A">
            <w:pPr>
              <w:snapToGrid w:val="0"/>
              <w:spacing w:line="276" w:lineRule="auto"/>
              <w:jc w:val="left"/>
              <w:rPr>
                <w:rFonts w:hint="eastAsia" w:eastAsia="仿宋"/>
                <w:bCs/>
                <w:szCs w:val="21"/>
              </w:rPr>
            </w:pPr>
            <w:r>
              <w:rPr>
                <w:rFonts w:hint="eastAsia" w:eastAsia="仿宋"/>
                <w:bCs/>
                <w:szCs w:val="21"/>
              </w:rPr>
              <w:t>城乡规划专业</w:t>
            </w:r>
          </w:p>
        </w:tc>
      </w:tr>
      <w:tr w14:paraId="0C408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55AA0D37">
            <w:pPr>
              <w:snapToGrid w:val="0"/>
              <w:spacing w:line="276" w:lineRule="auto"/>
              <w:jc w:val="left"/>
              <w:rPr>
                <w:rFonts w:eastAsia="仿宋"/>
                <w:bCs/>
                <w:szCs w:val="21"/>
              </w:rPr>
            </w:pPr>
            <w:r>
              <w:rPr>
                <w:rFonts w:eastAsia="仿宋"/>
                <w:bCs/>
                <w:szCs w:val="21"/>
              </w:rPr>
              <w:t>先修课程</w:t>
            </w:r>
          </w:p>
        </w:tc>
        <w:tc>
          <w:tcPr>
            <w:tcW w:w="7372" w:type="dxa"/>
            <w:gridSpan w:val="5"/>
            <w:noWrap w:val="0"/>
            <w:vAlign w:val="center"/>
          </w:tcPr>
          <w:p w14:paraId="40934D03">
            <w:pPr>
              <w:snapToGrid w:val="0"/>
              <w:spacing w:line="276" w:lineRule="auto"/>
              <w:ind w:firstLine="420" w:firstLineChars="200"/>
              <w:jc w:val="left"/>
              <w:rPr>
                <w:rFonts w:eastAsia="仿宋"/>
                <w:bCs/>
                <w:szCs w:val="21"/>
              </w:rPr>
            </w:pPr>
            <w:r>
              <w:rPr>
                <w:rFonts w:hint="eastAsia" w:eastAsia="仿宋"/>
                <w:bCs/>
                <w:szCs w:val="21"/>
              </w:rPr>
              <w:t>无</w:t>
            </w:r>
          </w:p>
        </w:tc>
      </w:tr>
    </w:tbl>
    <w:p w14:paraId="075D8068">
      <w:pPr>
        <w:spacing w:line="276" w:lineRule="auto"/>
        <w:ind w:firstLine="420" w:firstLineChars="200"/>
        <w:rPr>
          <w:rFonts w:hint="eastAsia" w:ascii="宋体"/>
        </w:rPr>
      </w:pPr>
    </w:p>
    <w:p w14:paraId="2E543DF0">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一、课程目标</w:t>
      </w:r>
    </w:p>
    <w:p w14:paraId="5BE9966A">
      <w:pPr>
        <w:spacing w:line="276" w:lineRule="auto"/>
        <w:ind w:firstLine="420" w:firstLineChars="200"/>
        <w:rPr>
          <w:rFonts w:ascii="宋体"/>
          <w:i/>
          <w:color w:val="FF0000"/>
        </w:rPr>
      </w:pPr>
      <w:r>
        <w:rPr>
          <w:rFonts w:hint="eastAsia"/>
          <w:bCs/>
          <w:szCs w:val="21"/>
        </w:rPr>
        <w:t>教学总目标：</w:t>
      </w:r>
      <w:r>
        <w:rPr>
          <w:rFonts w:ascii="宋体"/>
          <w:i/>
          <w:color w:val="FF0000"/>
        </w:rPr>
        <w:t xml:space="preserve"> </w:t>
      </w:r>
    </w:p>
    <w:p w14:paraId="5806EC62">
      <w:pPr>
        <w:spacing w:line="276" w:lineRule="auto"/>
        <w:ind w:firstLine="420" w:firstLineChars="200"/>
        <w:rPr>
          <w:rFonts w:hint="eastAsia"/>
          <w:bCs/>
          <w:szCs w:val="21"/>
        </w:rPr>
      </w:pPr>
      <w:r>
        <w:rPr>
          <w:rFonts w:hint="eastAsia"/>
          <w:bCs/>
          <w:color w:val="000000"/>
          <w:szCs w:val="21"/>
        </w:rPr>
        <w:t>使学生对城乡规划专业有初步了解，知晓关于</w:t>
      </w:r>
      <w:r>
        <w:rPr>
          <w:rFonts w:hint="eastAsia" w:ascii="宋体"/>
          <w:color w:val="000000"/>
        </w:rPr>
        <w:t>城乡规划专业发展趋势、城乡规划学科的发展历程及其主要理论思想、城乡规划行业的杰出历史人物、城乡规划的基本概念和作用、我国城乡规划的体系构成和内容、城乡规划专业知识体系及基本学习方法等内容并能适当记忆，培养学习兴趣，开展专业学习的启蒙和引导着重培养学生的综合分析能力、社会调查能力和实际操作能力，为全面、科学地从事城市规划的实践工作、管理工作以及研究工作奠定较为坚实的理论和实践基础。</w:t>
      </w:r>
    </w:p>
    <w:p w14:paraId="7FB857EA">
      <w:pPr>
        <w:spacing w:line="276" w:lineRule="auto"/>
        <w:ind w:firstLine="420" w:firstLineChars="200"/>
        <w:rPr>
          <w:rFonts w:hint="eastAsia" w:ascii="宋体" w:hAnsi="宋体" w:cs="宋体"/>
          <w:bCs/>
          <w:color w:val="000000"/>
          <w:szCs w:val="21"/>
        </w:rPr>
      </w:pPr>
      <w:r>
        <w:rPr>
          <w:rFonts w:hint="eastAsia" w:ascii="宋体" w:hAnsi="宋体" w:cs="宋体"/>
          <w:bCs/>
          <w:color w:val="000000"/>
          <w:szCs w:val="21"/>
        </w:rPr>
        <w:t>教学分目标：</w:t>
      </w:r>
    </w:p>
    <w:p w14:paraId="3A88EF47">
      <w:pPr>
        <w:spacing w:line="276" w:lineRule="auto"/>
        <w:ind w:firstLine="420" w:firstLineChars="200"/>
        <w:rPr>
          <w:rFonts w:hint="eastAsia" w:ascii="宋体" w:hAnsi="宋体" w:cs="宋体"/>
          <w:bCs/>
          <w:color w:val="000000"/>
          <w:szCs w:val="21"/>
          <w:highlight w:val="yellow"/>
          <w:shd w:val="pct10" w:color="auto" w:fill="FFFFFF"/>
        </w:rPr>
      </w:pPr>
      <w:r>
        <w:rPr>
          <w:rFonts w:hint="eastAsia" w:ascii="宋体" w:hAnsi="宋体" w:cs="宋体"/>
          <w:bCs/>
          <w:color w:val="000000"/>
          <w:szCs w:val="21"/>
        </w:rPr>
        <w:t>教学目标1：初步认知城乡规划专业和城乡规划学科的发展历程，理解新时代城乡规划工作重点，应用城乡规划基本概念和学习方法</w:t>
      </w:r>
      <w:r>
        <w:rPr>
          <w:rFonts w:hint="eastAsia" w:ascii="宋体" w:hAnsi="宋体" w:cs="宋体"/>
          <w:bCs/>
          <w:color w:val="000000"/>
          <w:szCs w:val="21"/>
          <w:highlight w:val="yellow"/>
        </w:rPr>
        <w:t>（支撑本专业毕业要求</w:t>
      </w:r>
      <w:r>
        <w:rPr>
          <w:rFonts w:hint="eastAsia" w:ascii="宋体" w:hAnsi="宋体" w:cs="宋体"/>
          <w:i/>
          <w:color w:val="000000"/>
          <w:highlight w:val="yellow"/>
        </w:rPr>
        <w:t>1/2/3/4/5）</w:t>
      </w:r>
    </w:p>
    <w:p w14:paraId="62E1CA99">
      <w:pPr>
        <w:spacing w:line="276" w:lineRule="auto"/>
        <w:ind w:firstLine="420" w:firstLineChars="200"/>
        <w:rPr>
          <w:rFonts w:hint="eastAsia" w:ascii="宋体" w:hAnsi="宋体" w:cs="宋体"/>
          <w:bCs/>
          <w:color w:val="000000"/>
          <w:szCs w:val="21"/>
        </w:rPr>
      </w:pPr>
      <w:r>
        <w:rPr>
          <w:rFonts w:hint="eastAsia" w:ascii="宋体" w:hAnsi="宋体" w:cs="宋体"/>
          <w:bCs/>
          <w:color w:val="000000"/>
          <w:szCs w:val="21"/>
        </w:rPr>
        <w:t>教学目标2： 理解和分析城乡规划重要的思想和理论，分析重要历史人物的重要思想和理论,分析城市的产生、城乡的发展及其一般规律；掌握城镇化的基本概念；认知城乡发展趋势\（支撑本专业毕业要求1/2/3/4/）</w:t>
      </w:r>
    </w:p>
    <w:p w14:paraId="34894525">
      <w:pPr>
        <w:spacing w:line="276" w:lineRule="auto"/>
        <w:ind w:firstLine="420" w:firstLineChars="200"/>
        <w:rPr>
          <w:rFonts w:hint="eastAsia" w:ascii="宋体" w:hAnsi="宋体" w:cs="宋体"/>
          <w:bCs/>
          <w:color w:val="000000"/>
          <w:szCs w:val="21"/>
        </w:rPr>
      </w:pPr>
      <w:r>
        <w:rPr>
          <w:rFonts w:hint="eastAsia" w:ascii="宋体" w:hAnsi="宋体" w:cs="宋体"/>
          <w:bCs/>
          <w:color w:val="000000"/>
          <w:szCs w:val="21"/>
        </w:rPr>
        <w:t>教学目标3：认知城乡规划体系构成情况，综合我国法定城乡规划体系构成，认知城乡规划是治国理政的重要支撑（支撑本专业毕业要求的2/3/4/5/）</w:t>
      </w:r>
    </w:p>
    <w:p w14:paraId="46D5E801">
      <w:pPr>
        <w:spacing w:line="276" w:lineRule="auto"/>
        <w:ind w:firstLine="420" w:firstLineChars="200"/>
        <w:rPr>
          <w:rFonts w:hint="eastAsia" w:ascii="宋体" w:hAnsi="宋体" w:cs="宋体"/>
          <w:bCs/>
          <w:color w:val="000000"/>
          <w:szCs w:val="21"/>
        </w:rPr>
      </w:pPr>
      <w:r>
        <w:rPr>
          <w:rFonts w:hint="eastAsia" w:ascii="宋体" w:hAnsi="宋体" w:cs="宋体"/>
          <w:bCs/>
          <w:color w:val="000000"/>
          <w:szCs w:val="21"/>
        </w:rPr>
        <w:t>教学目标4：理解城乡规划体系中不同类型规划的概念及其相互关系；理解城乡规划管理与法律法规（支撑本专业毕业要求的4/5/6/7）</w:t>
      </w:r>
    </w:p>
    <w:p w14:paraId="4C72A878">
      <w:pPr>
        <w:spacing w:line="276" w:lineRule="auto"/>
        <w:ind w:firstLine="420" w:firstLineChars="200"/>
        <w:rPr>
          <w:rFonts w:hint="eastAsia" w:ascii="宋体" w:hAnsi="宋体"/>
          <w:szCs w:val="21"/>
        </w:rPr>
      </w:pPr>
      <w:r>
        <w:rPr>
          <w:rFonts w:hint="eastAsia" w:ascii="宋体" w:hAnsi="宋体" w:cs="宋体"/>
          <w:bCs/>
          <w:color w:val="000000"/>
          <w:szCs w:val="21"/>
        </w:rPr>
        <w:t>教学目标5</w:t>
      </w:r>
      <w:r>
        <w:rPr>
          <w:rFonts w:hint="eastAsia"/>
          <w:bCs/>
          <w:szCs w:val="21"/>
        </w:rPr>
        <w:t>（课程思政教学目标）</w:t>
      </w:r>
      <w:r>
        <w:rPr>
          <w:rFonts w:hint="eastAsia" w:ascii="宋体" w:hAnsi="宋体" w:cs="宋体"/>
          <w:bCs/>
          <w:color w:val="000000"/>
          <w:szCs w:val="21"/>
        </w:rPr>
        <w:t>：培养学生树立新时代正确的城乡规划价值观，为实现中华民族伟大复兴、建设社会主义现代化强国培养专业人才</w:t>
      </w:r>
      <w:r>
        <w:rPr>
          <w:rFonts w:hint="eastAsia" w:ascii="宋体" w:hAnsi="宋体" w:cs="宋体"/>
          <w:i/>
          <w:color w:val="000000"/>
          <w:highlight w:val="yellow"/>
        </w:rPr>
        <w:t>（</w:t>
      </w:r>
      <w:r>
        <w:rPr>
          <w:rFonts w:hint="eastAsia" w:ascii="宋体" w:hAnsi="宋体" w:cs="宋体"/>
          <w:bCs/>
          <w:color w:val="000000"/>
          <w:szCs w:val="21"/>
        </w:rPr>
        <w:t>支撑本专业毕业要求的</w:t>
      </w:r>
      <w:r>
        <w:rPr>
          <w:rFonts w:hint="eastAsia" w:ascii="宋体" w:hAnsi="宋体" w:cs="宋体"/>
          <w:bCs/>
          <w:color w:val="000000"/>
          <w:szCs w:val="21"/>
          <w:lang w:val="en-US" w:eastAsia="zh-CN"/>
        </w:rPr>
        <w:t>1</w:t>
      </w:r>
      <w:r>
        <w:rPr>
          <w:rFonts w:hint="eastAsia" w:ascii="宋体" w:hAnsi="宋体" w:cs="宋体"/>
          <w:bCs/>
          <w:color w:val="000000"/>
          <w:szCs w:val="21"/>
        </w:rPr>
        <w:t>/</w:t>
      </w:r>
      <w:r>
        <w:rPr>
          <w:rFonts w:hint="eastAsia" w:ascii="宋体" w:hAnsi="宋体" w:cs="宋体"/>
          <w:bCs/>
          <w:color w:val="000000"/>
          <w:szCs w:val="21"/>
          <w:lang w:val="en-US" w:eastAsia="zh-CN"/>
        </w:rPr>
        <w:t>2</w:t>
      </w:r>
      <w:r>
        <w:rPr>
          <w:rFonts w:hint="eastAsia" w:ascii="宋体" w:hAnsi="宋体" w:cs="宋体"/>
          <w:bCs/>
          <w:color w:val="000000"/>
          <w:szCs w:val="21"/>
        </w:rPr>
        <w:t>/</w:t>
      </w:r>
      <w:r>
        <w:rPr>
          <w:rFonts w:hint="eastAsia" w:ascii="宋体" w:hAnsi="宋体" w:cs="宋体"/>
          <w:bCs/>
          <w:color w:val="000000"/>
          <w:szCs w:val="21"/>
          <w:lang w:val="en-US" w:eastAsia="zh-CN"/>
        </w:rPr>
        <w:t>8</w:t>
      </w:r>
      <w:r>
        <w:rPr>
          <w:rFonts w:hint="eastAsia" w:ascii="宋体" w:hAnsi="宋体" w:cs="宋体"/>
          <w:bCs/>
          <w:color w:val="000000"/>
          <w:szCs w:val="21"/>
        </w:rPr>
        <w:t>/12</w:t>
      </w:r>
      <w:r>
        <w:rPr>
          <w:rFonts w:hint="eastAsia" w:ascii="宋体" w:hAnsi="宋体" w:cs="宋体"/>
          <w:i/>
          <w:color w:val="000000"/>
          <w:highlight w:val="yellow"/>
        </w:rPr>
        <w:t>）</w:t>
      </w:r>
    </w:p>
    <w:p w14:paraId="480C393E">
      <w:pPr>
        <w:adjustRightInd/>
        <w:spacing w:line="276" w:lineRule="auto"/>
        <w:ind w:firstLine="420" w:firstLineChars="200"/>
        <w:textAlignment w:val="auto"/>
        <w:rPr>
          <w:rFonts w:hint="eastAsia"/>
        </w:rPr>
      </w:pPr>
    </w:p>
    <w:p w14:paraId="31DA86B5">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二、课程内容、教学方法；课程思政点及学时分配</w:t>
      </w:r>
    </w:p>
    <w:p w14:paraId="67A7DEAA">
      <w:pPr>
        <w:spacing w:line="276" w:lineRule="auto"/>
        <w:ind w:firstLine="420" w:firstLineChars="200"/>
        <w:rPr>
          <w:rFonts w:hint="eastAsia" w:ascii="宋体"/>
          <w:color w:val="000000"/>
        </w:rPr>
      </w:pPr>
      <w:r>
        <w:rPr>
          <w:rFonts w:hint="eastAsia" w:ascii="宋体"/>
          <w:color w:val="000000"/>
        </w:rPr>
        <w:t>城乡规划导论课程是城乡规划专业本科一年级的必修课程，是城乡规划专业重要的专业基础课程、专业启蒙课程，是引导学生步入专业殿堂的普适性课程，是本专业学生学习后续各门专业基础课、专业理论课和专业实践课的基础；其先修课程是建筑初步、建筑学概论；适用城乡规划专业本科生。课程旨在以习近平新时代中国特色社会主义思想为指导思想，深入浅出地、概括简要地向学生讲授城乡产生和发展的基本规律和发展趋势、城乡规划学科的发展历程及其主要理论思想、城乡规划行业的杰出历史人物、城乡规划的基本概念和作用、我国城乡规划的体系构成和内容、城乡规划专业知识体系及基本学习方法等；通过该课程的学习，使学生对本专业形成一个较为整体和系统的认识，为以后城乡规划各门课程的学习打好基础，使学生理解城乡规划是治国理政的重要支撑，城乡治理是治理现代化的重要抓手，激发学生学习本专业的兴趣。</w:t>
      </w:r>
    </w:p>
    <w:p w14:paraId="5B358ECE">
      <w:pPr>
        <w:spacing w:line="276" w:lineRule="auto"/>
        <w:ind w:firstLine="420" w:firstLineChars="200"/>
      </w:pPr>
    </w:p>
    <w:tbl>
      <w:tblPr>
        <w:tblStyle w:val="7"/>
        <w:tblW w:w="4903"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646"/>
        <w:gridCol w:w="792"/>
        <w:gridCol w:w="645"/>
        <w:gridCol w:w="1065"/>
        <w:gridCol w:w="3210"/>
        <w:gridCol w:w="975"/>
        <w:gridCol w:w="1283"/>
      </w:tblGrid>
      <w:tr w14:paraId="6C31220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08" w:hRule="atLeast"/>
        </w:trPr>
        <w:tc>
          <w:tcPr>
            <w:tcW w:w="646" w:type="dxa"/>
            <w:tcBorders>
              <w:top w:val="single" w:color="auto" w:sz="12" w:space="0"/>
            </w:tcBorders>
            <w:noWrap w:val="0"/>
            <w:vAlign w:val="center"/>
          </w:tcPr>
          <w:p w14:paraId="6F881ED1">
            <w:pPr>
              <w:spacing w:line="276" w:lineRule="auto"/>
              <w:jc w:val="center"/>
              <w:rPr>
                <w:rFonts w:ascii="宋体"/>
                <w:b/>
                <w:bCs/>
                <w:sz w:val="18"/>
                <w:szCs w:val="18"/>
              </w:rPr>
            </w:pPr>
            <w:r>
              <w:rPr>
                <w:rFonts w:hint="eastAsia" w:ascii="宋体"/>
                <w:b/>
                <w:bCs/>
                <w:sz w:val="18"/>
                <w:szCs w:val="18"/>
              </w:rPr>
              <w:t>序号</w:t>
            </w:r>
          </w:p>
        </w:tc>
        <w:tc>
          <w:tcPr>
            <w:tcW w:w="792" w:type="dxa"/>
            <w:tcBorders>
              <w:top w:val="single" w:color="auto" w:sz="12" w:space="0"/>
            </w:tcBorders>
            <w:noWrap w:val="0"/>
            <w:vAlign w:val="center"/>
          </w:tcPr>
          <w:p w14:paraId="430F297F">
            <w:pPr>
              <w:spacing w:line="276" w:lineRule="auto"/>
              <w:jc w:val="center"/>
              <w:rPr>
                <w:rFonts w:ascii="宋体"/>
                <w:b/>
                <w:bCs/>
                <w:sz w:val="18"/>
                <w:szCs w:val="18"/>
              </w:rPr>
            </w:pPr>
            <w:r>
              <w:rPr>
                <w:rFonts w:hint="eastAsia" w:ascii="宋体"/>
                <w:b/>
                <w:bCs/>
                <w:sz w:val="18"/>
                <w:szCs w:val="18"/>
              </w:rPr>
              <w:t>章节</w:t>
            </w:r>
          </w:p>
        </w:tc>
        <w:tc>
          <w:tcPr>
            <w:tcW w:w="645" w:type="dxa"/>
            <w:tcBorders>
              <w:top w:val="single" w:color="auto" w:sz="12" w:space="0"/>
            </w:tcBorders>
            <w:noWrap w:val="0"/>
            <w:vAlign w:val="center"/>
          </w:tcPr>
          <w:p w14:paraId="78A8B0E7">
            <w:pPr>
              <w:spacing w:line="276" w:lineRule="auto"/>
              <w:jc w:val="center"/>
              <w:rPr>
                <w:rFonts w:hint="eastAsia" w:ascii="宋体"/>
                <w:b/>
                <w:bCs/>
                <w:sz w:val="18"/>
                <w:szCs w:val="18"/>
              </w:rPr>
            </w:pPr>
            <w:r>
              <w:rPr>
                <w:rFonts w:hint="eastAsia" w:ascii="宋体"/>
                <w:b/>
                <w:bCs/>
                <w:sz w:val="18"/>
                <w:szCs w:val="18"/>
              </w:rPr>
              <w:t>学时</w:t>
            </w:r>
          </w:p>
        </w:tc>
        <w:tc>
          <w:tcPr>
            <w:tcW w:w="1065" w:type="dxa"/>
            <w:tcBorders>
              <w:top w:val="single" w:color="auto" w:sz="12" w:space="0"/>
              <w:right w:val="single" w:color="auto" w:sz="4" w:space="0"/>
            </w:tcBorders>
            <w:noWrap w:val="0"/>
            <w:vAlign w:val="center"/>
          </w:tcPr>
          <w:p w14:paraId="16F6F9AD">
            <w:pPr>
              <w:spacing w:line="276" w:lineRule="auto"/>
              <w:jc w:val="center"/>
              <w:rPr>
                <w:rFonts w:ascii="宋体"/>
                <w:b/>
                <w:bCs/>
                <w:sz w:val="18"/>
                <w:szCs w:val="18"/>
              </w:rPr>
            </w:pPr>
            <w:r>
              <w:rPr>
                <w:rFonts w:hint="eastAsia" w:ascii="宋体"/>
                <w:b/>
                <w:bCs/>
                <w:sz w:val="18"/>
                <w:szCs w:val="18"/>
              </w:rPr>
              <w:t>教学内容</w:t>
            </w:r>
          </w:p>
        </w:tc>
        <w:tc>
          <w:tcPr>
            <w:tcW w:w="3210" w:type="dxa"/>
            <w:tcBorders>
              <w:top w:val="single" w:color="auto" w:sz="12" w:space="0"/>
              <w:left w:val="single" w:color="auto" w:sz="4" w:space="0"/>
            </w:tcBorders>
            <w:noWrap w:val="0"/>
            <w:vAlign w:val="center"/>
          </w:tcPr>
          <w:p w14:paraId="6C3DC5C3">
            <w:pPr>
              <w:spacing w:line="276" w:lineRule="auto"/>
              <w:jc w:val="center"/>
              <w:rPr>
                <w:rFonts w:hint="eastAsia" w:ascii="宋体"/>
                <w:b/>
                <w:bCs/>
                <w:sz w:val="18"/>
                <w:szCs w:val="18"/>
              </w:rPr>
            </w:pPr>
            <w:r>
              <w:rPr>
                <w:rFonts w:hint="eastAsia" w:ascii="宋体"/>
                <w:b/>
                <w:bCs/>
                <w:sz w:val="18"/>
                <w:szCs w:val="18"/>
              </w:rPr>
              <w:t>重点难点</w:t>
            </w:r>
          </w:p>
        </w:tc>
        <w:tc>
          <w:tcPr>
            <w:tcW w:w="975" w:type="dxa"/>
            <w:tcBorders>
              <w:top w:val="single" w:color="auto" w:sz="12" w:space="0"/>
            </w:tcBorders>
            <w:noWrap w:val="0"/>
            <w:vAlign w:val="center"/>
          </w:tcPr>
          <w:p w14:paraId="2FBBAD9F">
            <w:pPr>
              <w:spacing w:line="276" w:lineRule="auto"/>
              <w:jc w:val="center"/>
              <w:rPr>
                <w:rFonts w:hint="eastAsia" w:ascii="宋体"/>
                <w:b/>
                <w:bCs/>
                <w:sz w:val="18"/>
                <w:szCs w:val="18"/>
              </w:rPr>
            </w:pPr>
            <w:r>
              <w:rPr>
                <w:rFonts w:hint="eastAsia" w:ascii="宋体"/>
                <w:b/>
                <w:bCs/>
                <w:sz w:val="18"/>
                <w:szCs w:val="18"/>
              </w:rPr>
              <w:t>教学方法</w:t>
            </w:r>
          </w:p>
        </w:tc>
        <w:tc>
          <w:tcPr>
            <w:tcW w:w="1283" w:type="dxa"/>
            <w:tcBorders>
              <w:top w:val="single" w:color="auto" w:sz="12" w:space="0"/>
            </w:tcBorders>
            <w:noWrap w:val="0"/>
            <w:vAlign w:val="center"/>
          </w:tcPr>
          <w:p w14:paraId="5EB2F517">
            <w:pPr>
              <w:spacing w:line="276" w:lineRule="auto"/>
              <w:jc w:val="center"/>
              <w:rPr>
                <w:rFonts w:hint="eastAsia" w:ascii="宋体"/>
                <w:b/>
                <w:bCs/>
                <w:sz w:val="18"/>
                <w:szCs w:val="18"/>
              </w:rPr>
            </w:pPr>
            <w:r>
              <w:rPr>
                <w:rFonts w:hint="eastAsia" w:ascii="宋体"/>
                <w:b/>
                <w:bCs/>
                <w:sz w:val="18"/>
                <w:szCs w:val="18"/>
              </w:rPr>
              <w:t>备注</w:t>
            </w:r>
          </w:p>
        </w:tc>
      </w:tr>
      <w:tr w14:paraId="1171573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801" w:hRule="atLeast"/>
        </w:trPr>
        <w:tc>
          <w:tcPr>
            <w:tcW w:w="646" w:type="dxa"/>
            <w:noWrap w:val="0"/>
            <w:vAlign w:val="center"/>
          </w:tcPr>
          <w:p w14:paraId="18604879">
            <w:pPr>
              <w:pStyle w:val="13"/>
              <w:widowControl w:val="0"/>
              <w:pBdr>
                <w:bottom w:val="none" w:color="auto" w:sz="0" w:space="0"/>
                <w:right w:val="none" w:color="auto" w:sz="0" w:space="0"/>
              </w:pBdr>
              <w:spacing w:before="0" w:beforeAutospacing="0" w:after="0" w:afterAutospacing="0" w:line="276" w:lineRule="auto"/>
              <w:textAlignment w:val="auto"/>
              <w:rPr>
                <w:rFonts w:hint="eastAsia" w:ascii="宋体" w:hAnsi="Times New Roman"/>
                <w:kern w:val="2"/>
                <w:sz w:val="18"/>
                <w:szCs w:val="18"/>
              </w:rPr>
            </w:pPr>
            <w:r>
              <w:rPr>
                <w:rFonts w:hint="eastAsia" w:ascii="宋体" w:hAnsi="Times New Roman"/>
                <w:kern w:val="2"/>
                <w:sz w:val="18"/>
                <w:szCs w:val="18"/>
                <w:lang w:val="en-US" w:eastAsia="zh-CN"/>
              </w:rPr>
              <w:t>1</w:t>
            </w:r>
          </w:p>
        </w:tc>
        <w:tc>
          <w:tcPr>
            <w:tcW w:w="792" w:type="dxa"/>
            <w:noWrap w:val="0"/>
            <w:vAlign w:val="center"/>
          </w:tcPr>
          <w:p w14:paraId="3451ED5D">
            <w:pPr>
              <w:spacing w:line="276" w:lineRule="auto"/>
              <w:jc w:val="center"/>
              <w:rPr>
                <w:rFonts w:ascii="宋体"/>
                <w:sz w:val="18"/>
                <w:szCs w:val="18"/>
              </w:rPr>
            </w:pPr>
            <w:r>
              <w:rPr>
                <w:rFonts w:hint="eastAsia" w:ascii="宋体"/>
                <w:sz w:val="18"/>
                <w:szCs w:val="18"/>
              </w:rPr>
              <w:t>第1章</w:t>
            </w:r>
          </w:p>
        </w:tc>
        <w:tc>
          <w:tcPr>
            <w:tcW w:w="645" w:type="dxa"/>
            <w:noWrap w:val="0"/>
            <w:vAlign w:val="center"/>
          </w:tcPr>
          <w:p w14:paraId="72629A8D">
            <w:pPr>
              <w:spacing w:line="276" w:lineRule="auto"/>
              <w:jc w:val="center"/>
              <w:rPr>
                <w:rFonts w:hint="eastAsia" w:ascii="宋体"/>
                <w:sz w:val="18"/>
                <w:szCs w:val="18"/>
              </w:rPr>
            </w:pPr>
            <w:r>
              <w:rPr>
                <w:rFonts w:hint="eastAsia" w:ascii="宋体"/>
                <w:sz w:val="18"/>
                <w:szCs w:val="18"/>
              </w:rPr>
              <w:t>2</w:t>
            </w:r>
          </w:p>
        </w:tc>
        <w:tc>
          <w:tcPr>
            <w:tcW w:w="1065" w:type="dxa"/>
            <w:tcBorders>
              <w:right w:val="single" w:color="auto" w:sz="4" w:space="0"/>
            </w:tcBorders>
            <w:noWrap w:val="0"/>
            <w:vAlign w:val="center"/>
          </w:tcPr>
          <w:p w14:paraId="288C64B6">
            <w:pPr>
              <w:spacing w:line="276" w:lineRule="auto"/>
              <w:jc w:val="center"/>
              <w:rPr>
                <w:rFonts w:hint="eastAsia" w:ascii="宋体"/>
                <w:sz w:val="18"/>
                <w:szCs w:val="18"/>
              </w:rPr>
            </w:pPr>
            <w:r>
              <w:rPr>
                <w:rFonts w:hint="eastAsia" w:ascii="宋体"/>
                <w:color w:val="000000"/>
                <w:sz w:val="18"/>
                <w:szCs w:val="18"/>
              </w:rPr>
              <w:t>了解城乡规划专业</w:t>
            </w:r>
          </w:p>
        </w:tc>
        <w:tc>
          <w:tcPr>
            <w:tcW w:w="3210" w:type="dxa"/>
            <w:tcBorders>
              <w:left w:val="single" w:color="auto" w:sz="4" w:space="0"/>
            </w:tcBorders>
            <w:noWrap w:val="0"/>
            <w:vAlign w:val="top"/>
          </w:tcPr>
          <w:p w14:paraId="0B21D329">
            <w:pPr>
              <w:spacing w:line="276" w:lineRule="auto"/>
              <w:jc w:val="center"/>
              <w:rPr>
                <w:rFonts w:hint="eastAsia" w:ascii="宋体"/>
                <w:sz w:val="18"/>
                <w:szCs w:val="18"/>
              </w:rPr>
            </w:pPr>
            <w:r>
              <w:rPr>
                <w:rFonts w:hint="eastAsia" w:ascii="宋体"/>
                <w:color w:val="000000"/>
                <w:sz w:val="18"/>
                <w:szCs w:val="18"/>
                <w:lang w:val="en-US" w:eastAsia="zh-CN"/>
              </w:rPr>
              <w:t>理解</w:t>
            </w:r>
            <w:r>
              <w:rPr>
                <w:rFonts w:hint="eastAsia" w:ascii="宋体"/>
                <w:color w:val="000000"/>
                <w:sz w:val="18"/>
                <w:szCs w:val="18"/>
              </w:rPr>
              <w:t>城乡规划专业的产生与发展背景，</w:t>
            </w:r>
            <w:r>
              <w:rPr>
                <w:rFonts w:hint="eastAsia" w:ascii="宋体"/>
                <w:color w:val="000000"/>
                <w:sz w:val="18"/>
                <w:szCs w:val="18"/>
                <w:lang w:val="en-US" w:eastAsia="zh-CN"/>
              </w:rPr>
              <w:t>掌握</w:t>
            </w:r>
            <w:r>
              <w:rPr>
                <w:rFonts w:hint="eastAsia" w:ascii="宋体"/>
                <w:color w:val="000000"/>
                <w:sz w:val="18"/>
                <w:szCs w:val="18"/>
              </w:rPr>
              <w:t>城乡规划的基本概念</w:t>
            </w:r>
            <w:r>
              <w:rPr>
                <w:rFonts w:hint="eastAsia" w:ascii="宋体"/>
                <w:color w:val="000000"/>
                <w:sz w:val="18"/>
                <w:szCs w:val="18"/>
                <w:lang w:eastAsia="zh-CN"/>
              </w:rPr>
              <w:t>，</w:t>
            </w:r>
            <w:r>
              <w:rPr>
                <w:rFonts w:hint="eastAsia" w:ascii="宋体"/>
                <w:color w:val="000000"/>
                <w:sz w:val="18"/>
                <w:szCs w:val="18"/>
                <w:lang w:val="en-US" w:eastAsia="zh-CN"/>
              </w:rPr>
              <w:t>学习</w:t>
            </w:r>
            <w:r>
              <w:rPr>
                <w:rFonts w:hint="eastAsia" w:ascii="宋体"/>
                <w:color w:val="000000"/>
                <w:sz w:val="18"/>
                <w:szCs w:val="18"/>
              </w:rPr>
              <w:t>本专业的学习原理和学习方法。</w:t>
            </w:r>
          </w:p>
        </w:tc>
        <w:tc>
          <w:tcPr>
            <w:tcW w:w="975" w:type="dxa"/>
            <w:noWrap w:val="0"/>
            <w:vAlign w:val="center"/>
          </w:tcPr>
          <w:p w14:paraId="7F921882">
            <w:pPr>
              <w:spacing w:line="276" w:lineRule="auto"/>
              <w:jc w:val="center"/>
              <w:rPr>
                <w:rFonts w:hint="eastAsia" w:ascii="宋体"/>
                <w:sz w:val="18"/>
                <w:szCs w:val="18"/>
              </w:rPr>
            </w:pPr>
            <w:r>
              <w:rPr>
                <w:rFonts w:hint="eastAsia" w:ascii="宋体"/>
                <w:sz w:val="18"/>
                <w:szCs w:val="18"/>
              </w:rPr>
              <w:t>理论讲述</w:t>
            </w:r>
          </w:p>
        </w:tc>
        <w:tc>
          <w:tcPr>
            <w:tcW w:w="1283" w:type="dxa"/>
            <w:noWrap w:val="0"/>
            <w:vAlign w:val="center"/>
          </w:tcPr>
          <w:p w14:paraId="06A61C91">
            <w:pPr>
              <w:spacing w:line="276" w:lineRule="auto"/>
              <w:jc w:val="center"/>
              <w:rPr>
                <w:rFonts w:hint="eastAsia" w:ascii="宋体"/>
                <w:sz w:val="18"/>
                <w:szCs w:val="18"/>
              </w:rPr>
            </w:pPr>
          </w:p>
        </w:tc>
      </w:tr>
      <w:tr w14:paraId="2B7ED53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801" w:hRule="atLeast"/>
        </w:trPr>
        <w:tc>
          <w:tcPr>
            <w:tcW w:w="646" w:type="dxa"/>
            <w:noWrap w:val="0"/>
            <w:vAlign w:val="center"/>
          </w:tcPr>
          <w:p w14:paraId="70CF6B10">
            <w:pPr>
              <w:pStyle w:val="13"/>
              <w:widowControl w:val="0"/>
              <w:pBdr>
                <w:bottom w:val="none" w:color="auto" w:sz="0" w:space="0"/>
                <w:right w:val="none" w:color="auto" w:sz="0" w:space="0"/>
              </w:pBdr>
              <w:spacing w:before="0" w:beforeAutospacing="0" w:after="0" w:afterAutospacing="0" w:line="276" w:lineRule="auto"/>
              <w:textAlignment w:val="auto"/>
              <w:rPr>
                <w:rFonts w:hint="eastAsia" w:ascii="宋体" w:hAnsi="Times New Roman"/>
                <w:kern w:val="2"/>
                <w:sz w:val="18"/>
                <w:szCs w:val="18"/>
                <w:lang w:val="en-US" w:eastAsia="zh-CN"/>
              </w:rPr>
            </w:pPr>
            <w:r>
              <w:rPr>
                <w:rFonts w:hint="eastAsia" w:ascii="宋体"/>
                <w:color w:val="000000"/>
                <w:sz w:val="18"/>
                <w:szCs w:val="18"/>
              </w:rPr>
              <w:t>2</w:t>
            </w:r>
          </w:p>
        </w:tc>
        <w:tc>
          <w:tcPr>
            <w:tcW w:w="792" w:type="dxa"/>
            <w:noWrap w:val="0"/>
            <w:vAlign w:val="center"/>
          </w:tcPr>
          <w:p w14:paraId="718C139A">
            <w:pPr>
              <w:spacing w:line="276" w:lineRule="auto"/>
              <w:jc w:val="center"/>
              <w:rPr>
                <w:rFonts w:hint="default" w:ascii="宋体" w:eastAsia="宋体"/>
                <w:sz w:val="18"/>
                <w:szCs w:val="18"/>
                <w:lang w:val="en-US" w:eastAsia="zh-CN"/>
              </w:rPr>
            </w:pPr>
            <w:r>
              <w:rPr>
                <w:rFonts w:hint="eastAsia" w:ascii="宋体"/>
                <w:sz w:val="18"/>
                <w:szCs w:val="18"/>
                <w:lang w:val="en-US" w:eastAsia="zh-CN"/>
              </w:rPr>
              <w:t>第2章</w:t>
            </w:r>
          </w:p>
        </w:tc>
        <w:tc>
          <w:tcPr>
            <w:tcW w:w="645" w:type="dxa"/>
            <w:noWrap w:val="0"/>
            <w:vAlign w:val="center"/>
          </w:tcPr>
          <w:p w14:paraId="0E9343C9">
            <w:pPr>
              <w:spacing w:line="276" w:lineRule="auto"/>
              <w:jc w:val="center"/>
              <w:rPr>
                <w:rFonts w:hint="eastAsia" w:ascii="宋体" w:eastAsia="宋体"/>
                <w:sz w:val="18"/>
                <w:szCs w:val="18"/>
                <w:lang w:val="en-US" w:eastAsia="zh-CN"/>
              </w:rPr>
            </w:pPr>
            <w:r>
              <w:rPr>
                <w:rFonts w:hint="eastAsia" w:ascii="宋体"/>
                <w:sz w:val="18"/>
                <w:szCs w:val="18"/>
                <w:lang w:val="en-US" w:eastAsia="zh-CN"/>
              </w:rPr>
              <w:t>4</w:t>
            </w:r>
          </w:p>
        </w:tc>
        <w:tc>
          <w:tcPr>
            <w:tcW w:w="1065" w:type="dxa"/>
            <w:tcBorders>
              <w:right w:val="single" w:color="auto" w:sz="4" w:space="0"/>
            </w:tcBorders>
            <w:noWrap w:val="0"/>
            <w:vAlign w:val="center"/>
          </w:tcPr>
          <w:p w14:paraId="5377D4BB">
            <w:pPr>
              <w:spacing w:line="276" w:lineRule="auto"/>
              <w:jc w:val="center"/>
              <w:rPr>
                <w:rFonts w:hint="eastAsia" w:ascii="宋体"/>
                <w:color w:val="000000"/>
                <w:sz w:val="18"/>
                <w:szCs w:val="18"/>
              </w:rPr>
            </w:pPr>
            <w:r>
              <w:rPr>
                <w:rFonts w:hint="eastAsia" w:ascii="宋体"/>
                <w:color w:val="000000"/>
                <w:sz w:val="18"/>
                <w:szCs w:val="18"/>
              </w:rPr>
              <w:t>分析城市诞生及</w:t>
            </w:r>
            <w:r>
              <w:rPr>
                <w:rFonts w:ascii="宋体"/>
                <w:color w:val="000000"/>
                <w:sz w:val="18"/>
                <w:szCs w:val="18"/>
              </w:rPr>
              <w:t>发展</w:t>
            </w:r>
          </w:p>
        </w:tc>
        <w:tc>
          <w:tcPr>
            <w:tcW w:w="3210" w:type="dxa"/>
            <w:tcBorders>
              <w:left w:val="single" w:color="auto" w:sz="4" w:space="0"/>
            </w:tcBorders>
            <w:noWrap w:val="0"/>
            <w:vAlign w:val="top"/>
          </w:tcPr>
          <w:p w14:paraId="716EBA9A">
            <w:pPr>
              <w:spacing w:line="276" w:lineRule="auto"/>
              <w:jc w:val="center"/>
              <w:rPr>
                <w:rFonts w:hint="eastAsia" w:ascii="宋体"/>
                <w:color w:val="000000"/>
                <w:sz w:val="18"/>
                <w:szCs w:val="18"/>
                <w:lang w:val="en-US" w:eastAsia="zh-CN"/>
              </w:rPr>
            </w:pPr>
            <w:r>
              <w:rPr>
                <w:rFonts w:hint="eastAsia" w:ascii="宋体"/>
                <w:color w:val="000000"/>
                <w:sz w:val="18"/>
                <w:szCs w:val="18"/>
              </w:rPr>
              <w:t>分析城市产生、发展过程及其趋势，分析城市发展的一般规律，了解城市的系统构成与特征；掌握城镇化的基本概念及其涵义，理解城镇化现象、发展历程、阶段特征及其存在的问题。</w:t>
            </w:r>
          </w:p>
        </w:tc>
        <w:tc>
          <w:tcPr>
            <w:tcW w:w="975" w:type="dxa"/>
            <w:noWrap w:val="0"/>
            <w:vAlign w:val="center"/>
          </w:tcPr>
          <w:p w14:paraId="6A36BBD3">
            <w:pPr>
              <w:spacing w:line="276" w:lineRule="auto"/>
              <w:jc w:val="center"/>
              <w:rPr>
                <w:rFonts w:hint="default" w:ascii="宋体" w:eastAsia="宋体"/>
                <w:sz w:val="18"/>
                <w:szCs w:val="18"/>
                <w:lang w:val="en-US" w:eastAsia="zh-CN"/>
              </w:rPr>
            </w:pPr>
            <w:r>
              <w:rPr>
                <w:rFonts w:hint="eastAsia" w:ascii="宋体"/>
                <w:sz w:val="18"/>
                <w:szCs w:val="18"/>
              </w:rPr>
              <w:t>理论讲述</w:t>
            </w:r>
            <w:r>
              <w:rPr>
                <w:rFonts w:hint="eastAsia" w:ascii="宋体"/>
                <w:sz w:val="18"/>
                <w:szCs w:val="18"/>
                <w:lang w:val="en-US" w:eastAsia="zh-CN"/>
              </w:rPr>
              <w:t>和讨论</w:t>
            </w:r>
          </w:p>
        </w:tc>
        <w:tc>
          <w:tcPr>
            <w:tcW w:w="1283" w:type="dxa"/>
            <w:noWrap w:val="0"/>
            <w:vAlign w:val="center"/>
          </w:tcPr>
          <w:p w14:paraId="34951216">
            <w:pPr>
              <w:spacing w:line="276" w:lineRule="auto"/>
              <w:jc w:val="center"/>
              <w:rPr>
                <w:rFonts w:hint="default" w:ascii="宋体" w:eastAsia="宋体"/>
                <w:sz w:val="18"/>
                <w:szCs w:val="18"/>
                <w:lang w:val="en-US" w:eastAsia="zh-CN"/>
              </w:rPr>
            </w:pPr>
            <w:r>
              <w:rPr>
                <w:rFonts w:hint="eastAsia" w:ascii="宋体"/>
                <w:sz w:val="18"/>
                <w:szCs w:val="18"/>
                <w:lang w:val="en-US" w:eastAsia="zh-CN"/>
              </w:rPr>
              <w:t>学习和讨论城市诊断和城市愿景</w:t>
            </w:r>
          </w:p>
        </w:tc>
      </w:tr>
      <w:tr w14:paraId="510E8ABD">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801" w:hRule="atLeast"/>
        </w:trPr>
        <w:tc>
          <w:tcPr>
            <w:tcW w:w="646" w:type="dxa"/>
            <w:noWrap w:val="0"/>
            <w:vAlign w:val="center"/>
          </w:tcPr>
          <w:p w14:paraId="15F768E6">
            <w:pPr>
              <w:pStyle w:val="13"/>
              <w:widowControl w:val="0"/>
              <w:pBdr>
                <w:bottom w:val="none" w:color="auto" w:sz="0" w:space="0"/>
                <w:right w:val="none" w:color="auto" w:sz="0" w:space="0"/>
              </w:pBdr>
              <w:spacing w:before="0" w:beforeAutospacing="0" w:after="0" w:afterAutospacing="0" w:line="276" w:lineRule="auto"/>
              <w:textAlignment w:val="auto"/>
              <w:rPr>
                <w:rFonts w:hint="eastAsia" w:ascii="宋体" w:eastAsia="宋体"/>
                <w:color w:val="000000"/>
                <w:sz w:val="18"/>
                <w:szCs w:val="18"/>
                <w:lang w:val="en-US" w:eastAsia="zh-CN"/>
              </w:rPr>
            </w:pPr>
            <w:r>
              <w:rPr>
                <w:rFonts w:hint="eastAsia" w:ascii="宋体"/>
                <w:color w:val="000000"/>
                <w:sz w:val="18"/>
                <w:szCs w:val="18"/>
                <w:lang w:val="en-US" w:eastAsia="zh-CN"/>
              </w:rPr>
              <w:t>3</w:t>
            </w:r>
          </w:p>
        </w:tc>
        <w:tc>
          <w:tcPr>
            <w:tcW w:w="792" w:type="dxa"/>
            <w:noWrap w:val="0"/>
            <w:vAlign w:val="center"/>
          </w:tcPr>
          <w:p w14:paraId="490B3850">
            <w:pPr>
              <w:spacing w:line="276" w:lineRule="auto"/>
              <w:jc w:val="center"/>
              <w:rPr>
                <w:rFonts w:hint="default" w:ascii="宋体"/>
                <w:sz w:val="18"/>
                <w:szCs w:val="18"/>
                <w:lang w:val="en-US" w:eastAsia="zh-CN"/>
              </w:rPr>
            </w:pPr>
            <w:r>
              <w:rPr>
                <w:rFonts w:hint="eastAsia" w:ascii="宋体"/>
                <w:sz w:val="18"/>
                <w:szCs w:val="18"/>
                <w:lang w:val="en-US" w:eastAsia="zh-CN"/>
              </w:rPr>
              <w:t>第3章</w:t>
            </w:r>
          </w:p>
        </w:tc>
        <w:tc>
          <w:tcPr>
            <w:tcW w:w="645" w:type="dxa"/>
            <w:noWrap w:val="0"/>
            <w:vAlign w:val="center"/>
          </w:tcPr>
          <w:p w14:paraId="42281592">
            <w:pPr>
              <w:spacing w:line="240" w:lineRule="auto"/>
              <w:jc w:val="center"/>
              <w:rPr>
                <w:rFonts w:hint="eastAsia" w:ascii="宋体" w:hAnsi="Times New Roman" w:eastAsia="宋体"/>
                <w:color w:val="000000"/>
                <w:sz w:val="18"/>
                <w:szCs w:val="18"/>
                <w:lang w:val="en-US" w:eastAsia="zh-CN" w:bidi="ar-SA"/>
              </w:rPr>
            </w:pPr>
            <w:r>
              <w:rPr>
                <w:rFonts w:hint="eastAsia" w:ascii="宋体"/>
                <w:color w:val="000000"/>
                <w:sz w:val="18"/>
                <w:szCs w:val="18"/>
                <w:lang w:val="en-US" w:eastAsia="zh-CN"/>
              </w:rPr>
              <w:t>4</w:t>
            </w:r>
          </w:p>
        </w:tc>
        <w:tc>
          <w:tcPr>
            <w:tcW w:w="1065" w:type="dxa"/>
            <w:tcBorders>
              <w:right w:val="single" w:color="auto" w:sz="4" w:space="0"/>
            </w:tcBorders>
            <w:noWrap w:val="0"/>
            <w:vAlign w:val="center"/>
          </w:tcPr>
          <w:p w14:paraId="27761BB4">
            <w:pPr>
              <w:spacing w:line="240" w:lineRule="auto"/>
              <w:jc w:val="center"/>
              <w:rPr>
                <w:rFonts w:hint="eastAsia" w:ascii="宋体" w:hAnsi="Times New Roman"/>
                <w:color w:val="000000"/>
                <w:sz w:val="18"/>
                <w:szCs w:val="18"/>
                <w:lang w:val="en-US" w:eastAsia="zh-CN" w:bidi="ar-SA"/>
              </w:rPr>
            </w:pPr>
            <w:r>
              <w:rPr>
                <w:rFonts w:hint="eastAsia" w:ascii="宋体"/>
                <w:color w:val="000000"/>
                <w:sz w:val="18"/>
                <w:szCs w:val="18"/>
              </w:rPr>
              <w:t>中西方城乡</w:t>
            </w:r>
            <w:r>
              <w:rPr>
                <w:rFonts w:ascii="宋体"/>
                <w:color w:val="000000"/>
                <w:sz w:val="18"/>
                <w:szCs w:val="18"/>
              </w:rPr>
              <w:t>规划的基本理论</w:t>
            </w:r>
          </w:p>
        </w:tc>
        <w:tc>
          <w:tcPr>
            <w:tcW w:w="3210" w:type="dxa"/>
            <w:tcBorders>
              <w:left w:val="single" w:color="auto" w:sz="4" w:space="0"/>
            </w:tcBorders>
            <w:noWrap w:val="0"/>
            <w:vAlign w:val="top"/>
          </w:tcPr>
          <w:p w14:paraId="0BA3515F">
            <w:pPr>
              <w:spacing w:line="240" w:lineRule="auto"/>
              <w:jc w:val="left"/>
              <w:rPr>
                <w:rFonts w:hint="eastAsia" w:ascii="宋体" w:hAnsi="Times New Roman"/>
                <w:color w:val="000000"/>
                <w:sz w:val="18"/>
                <w:szCs w:val="18"/>
                <w:lang w:val="en-US" w:eastAsia="zh-CN" w:bidi="ar-SA"/>
              </w:rPr>
            </w:pPr>
            <w:r>
              <w:rPr>
                <w:rFonts w:hint="eastAsia" w:ascii="宋体"/>
                <w:color w:val="000000"/>
                <w:sz w:val="18"/>
                <w:szCs w:val="18"/>
                <w:lang w:val="en-US" w:eastAsia="zh-CN"/>
              </w:rPr>
              <w:t>中西方城市规划体系的比较和讨论</w:t>
            </w:r>
          </w:p>
        </w:tc>
        <w:tc>
          <w:tcPr>
            <w:tcW w:w="975" w:type="dxa"/>
            <w:noWrap w:val="0"/>
            <w:vAlign w:val="center"/>
          </w:tcPr>
          <w:p w14:paraId="5BB55191">
            <w:pPr>
              <w:spacing w:line="240" w:lineRule="auto"/>
              <w:jc w:val="center"/>
              <w:rPr>
                <w:rFonts w:hint="default" w:ascii="宋体" w:hAnsi="Times New Roman" w:eastAsia="宋体"/>
                <w:color w:val="000000"/>
                <w:sz w:val="18"/>
                <w:szCs w:val="18"/>
                <w:lang w:val="en-US" w:eastAsia="zh-CN" w:bidi="ar-SA"/>
              </w:rPr>
            </w:pPr>
            <w:r>
              <w:rPr>
                <w:rFonts w:hint="eastAsia" w:ascii="宋体"/>
                <w:color w:val="000000"/>
                <w:sz w:val="18"/>
                <w:szCs w:val="18"/>
                <w:lang w:val="en-US" w:eastAsia="zh-CN" w:bidi="ar-SA"/>
              </w:rPr>
              <w:t>理论讲述和讨论</w:t>
            </w:r>
          </w:p>
        </w:tc>
        <w:tc>
          <w:tcPr>
            <w:tcW w:w="1283" w:type="dxa"/>
            <w:noWrap w:val="0"/>
            <w:vAlign w:val="top"/>
          </w:tcPr>
          <w:p w14:paraId="29A3F4B0">
            <w:pPr>
              <w:spacing w:line="240" w:lineRule="auto"/>
              <w:jc w:val="center"/>
              <w:rPr>
                <w:rFonts w:hint="default" w:ascii="宋体" w:hAnsi="Times New Roman"/>
                <w:color w:val="000000"/>
                <w:sz w:val="18"/>
                <w:szCs w:val="18"/>
                <w:lang w:val="en-US" w:eastAsia="zh-CN" w:bidi="ar-SA"/>
              </w:rPr>
            </w:pPr>
            <w:r>
              <w:rPr>
                <w:rFonts w:hint="eastAsia" w:ascii="宋体"/>
                <w:color w:val="000000"/>
                <w:sz w:val="18"/>
                <w:szCs w:val="18"/>
                <w:lang w:val="en-US" w:eastAsia="zh-CN" w:bidi="ar-SA"/>
              </w:rPr>
              <w:t>邀请国内外专家作相关内容的基础报告</w:t>
            </w:r>
          </w:p>
        </w:tc>
      </w:tr>
      <w:tr w14:paraId="51234A9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801" w:hRule="atLeast"/>
        </w:trPr>
        <w:tc>
          <w:tcPr>
            <w:tcW w:w="646" w:type="dxa"/>
            <w:noWrap w:val="0"/>
            <w:vAlign w:val="center"/>
          </w:tcPr>
          <w:p w14:paraId="63C5597D">
            <w:pPr>
              <w:pStyle w:val="13"/>
              <w:widowControl w:val="0"/>
              <w:pBdr>
                <w:bottom w:val="none" w:color="auto" w:sz="0" w:space="0"/>
                <w:right w:val="none" w:color="auto" w:sz="0" w:space="0"/>
              </w:pBdr>
              <w:spacing w:before="0" w:beforeAutospacing="0" w:after="0" w:afterAutospacing="0" w:line="276" w:lineRule="auto"/>
              <w:textAlignment w:val="auto"/>
              <w:rPr>
                <w:rFonts w:hint="default" w:ascii="宋体"/>
                <w:color w:val="000000"/>
                <w:sz w:val="18"/>
                <w:szCs w:val="18"/>
                <w:lang w:val="en-US" w:eastAsia="zh-CN"/>
              </w:rPr>
            </w:pPr>
            <w:r>
              <w:rPr>
                <w:rFonts w:hint="eastAsia" w:ascii="宋体"/>
                <w:color w:val="000000"/>
                <w:sz w:val="18"/>
                <w:szCs w:val="18"/>
                <w:lang w:val="en-US" w:eastAsia="zh-CN"/>
              </w:rPr>
              <w:t>4</w:t>
            </w:r>
          </w:p>
        </w:tc>
        <w:tc>
          <w:tcPr>
            <w:tcW w:w="792" w:type="dxa"/>
            <w:noWrap w:val="0"/>
            <w:vAlign w:val="center"/>
          </w:tcPr>
          <w:p w14:paraId="2A6B0028">
            <w:pPr>
              <w:spacing w:line="276" w:lineRule="auto"/>
              <w:jc w:val="center"/>
              <w:rPr>
                <w:rFonts w:hint="default" w:ascii="宋体"/>
                <w:sz w:val="18"/>
                <w:szCs w:val="18"/>
                <w:lang w:val="en-US" w:eastAsia="zh-CN"/>
              </w:rPr>
            </w:pPr>
            <w:r>
              <w:rPr>
                <w:rFonts w:hint="eastAsia" w:ascii="宋体"/>
                <w:sz w:val="18"/>
                <w:szCs w:val="18"/>
                <w:lang w:val="en-US" w:eastAsia="zh-CN"/>
              </w:rPr>
              <w:t>第4章</w:t>
            </w:r>
          </w:p>
        </w:tc>
        <w:tc>
          <w:tcPr>
            <w:tcW w:w="645" w:type="dxa"/>
            <w:noWrap w:val="0"/>
            <w:vAlign w:val="center"/>
          </w:tcPr>
          <w:p w14:paraId="3E73268D">
            <w:pPr>
              <w:spacing w:line="240" w:lineRule="auto"/>
              <w:jc w:val="center"/>
              <w:rPr>
                <w:rFonts w:hint="default" w:ascii="宋体"/>
                <w:color w:val="000000"/>
                <w:sz w:val="18"/>
                <w:szCs w:val="18"/>
                <w:lang w:val="en-US" w:eastAsia="zh-CN"/>
              </w:rPr>
            </w:pPr>
            <w:r>
              <w:rPr>
                <w:rFonts w:hint="eastAsia" w:ascii="宋体"/>
                <w:color w:val="000000"/>
                <w:sz w:val="18"/>
                <w:szCs w:val="18"/>
                <w:lang w:val="en-US" w:eastAsia="zh-CN"/>
              </w:rPr>
              <w:t>4</w:t>
            </w:r>
          </w:p>
        </w:tc>
        <w:tc>
          <w:tcPr>
            <w:tcW w:w="1065" w:type="dxa"/>
            <w:tcBorders>
              <w:right w:val="single" w:color="auto" w:sz="4" w:space="0"/>
            </w:tcBorders>
            <w:noWrap w:val="0"/>
            <w:vAlign w:val="center"/>
          </w:tcPr>
          <w:p w14:paraId="4E9E8479">
            <w:pPr>
              <w:spacing w:line="240" w:lineRule="auto"/>
              <w:jc w:val="center"/>
              <w:rPr>
                <w:rFonts w:hint="eastAsia" w:ascii="宋体"/>
                <w:color w:val="000000"/>
                <w:sz w:val="18"/>
                <w:szCs w:val="18"/>
              </w:rPr>
            </w:pPr>
            <w:r>
              <w:rPr>
                <w:rFonts w:hint="eastAsia" w:ascii="宋体"/>
                <w:color w:val="000000"/>
                <w:sz w:val="18"/>
                <w:szCs w:val="18"/>
              </w:rPr>
              <w:t>我国城乡</w:t>
            </w:r>
            <w:r>
              <w:rPr>
                <w:rFonts w:ascii="宋体"/>
                <w:color w:val="000000"/>
                <w:sz w:val="18"/>
                <w:szCs w:val="18"/>
              </w:rPr>
              <w:t>规划体系</w:t>
            </w:r>
          </w:p>
        </w:tc>
        <w:tc>
          <w:tcPr>
            <w:tcW w:w="3210" w:type="dxa"/>
            <w:tcBorders>
              <w:left w:val="single" w:color="auto" w:sz="4" w:space="0"/>
            </w:tcBorders>
            <w:noWrap w:val="0"/>
            <w:vAlign w:val="top"/>
          </w:tcPr>
          <w:p w14:paraId="638922A0">
            <w:pPr>
              <w:spacing w:line="240" w:lineRule="auto"/>
              <w:jc w:val="left"/>
              <w:rPr>
                <w:rFonts w:hint="eastAsia" w:ascii="宋体"/>
                <w:color w:val="000000"/>
                <w:sz w:val="18"/>
                <w:szCs w:val="18"/>
                <w:lang w:val="en-US" w:eastAsia="zh-CN"/>
              </w:rPr>
            </w:pPr>
            <w:r>
              <w:rPr>
                <w:rFonts w:hint="eastAsia" w:ascii="宋体"/>
                <w:color w:val="000000"/>
                <w:sz w:val="18"/>
                <w:szCs w:val="18"/>
              </w:rPr>
              <w:t>掌握我国城乡规划体系构成，了解不同类型规划编制的地位与作用、任务和内容，应用城乡规划管理、相关法律法规。</w:t>
            </w:r>
          </w:p>
        </w:tc>
        <w:tc>
          <w:tcPr>
            <w:tcW w:w="975" w:type="dxa"/>
            <w:noWrap w:val="0"/>
            <w:vAlign w:val="center"/>
          </w:tcPr>
          <w:p w14:paraId="74AA42B5">
            <w:pPr>
              <w:spacing w:line="240" w:lineRule="auto"/>
              <w:jc w:val="center"/>
              <w:rPr>
                <w:rFonts w:hint="default" w:ascii="宋体"/>
                <w:color w:val="000000"/>
                <w:sz w:val="18"/>
                <w:szCs w:val="18"/>
                <w:lang w:val="en-US" w:eastAsia="zh-CN" w:bidi="ar-SA"/>
              </w:rPr>
            </w:pPr>
            <w:r>
              <w:rPr>
                <w:rFonts w:hint="eastAsia" w:ascii="宋体"/>
                <w:color w:val="000000"/>
                <w:sz w:val="18"/>
                <w:szCs w:val="18"/>
                <w:lang w:val="en-US" w:eastAsia="zh-CN" w:bidi="ar-SA"/>
              </w:rPr>
              <w:t>理论讲述和讨论</w:t>
            </w:r>
          </w:p>
        </w:tc>
        <w:tc>
          <w:tcPr>
            <w:tcW w:w="1283" w:type="dxa"/>
            <w:noWrap w:val="0"/>
            <w:vAlign w:val="top"/>
          </w:tcPr>
          <w:p w14:paraId="0E5B69A5">
            <w:pPr>
              <w:spacing w:line="240" w:lineRule="auto"/>
              <w:jc w:val="center"/>
              <w:rPr>
                <w:rFonts w:hint="default" w:ascii="宋体"/>
                <w:color w:val="000000"/>
                <w:sz w:val="18"/>
                <w:szCs w:val="18"/>
                <w:lang w:val="en-US" w:eastAsia="zh-CN" w:bidi="ar-SA"/>
              </w:rPr>
            </w:pPr>
            <w:r>
              <w:rPr>
                <w:rFonts w:hint="eastAsia" w:ascii="宋体"/>
                <w:color w:val="000000"/>
                <w:sz w:val="18"/>
                <w:szCs w:val="18"/>
                <w:lang w:val="en-US" w:eastAsia="zh-CN" w:bidi="ar-SA"/>
              </w:rPr>
              <w:t>参观规划展览馆</w:t>
            </w:r>
          </w:p>
        </w:tc>
      </w:tr>
      <w:tr w14:paraId="569704FF">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801" w:hRule="atLeast"/>
        </w:trPr>
        <w:tc>
          <w:tcPr>
            <w:tcW w:w="646" w:type="dxa"/>
            <w:noWrap w:val="0"/>
            <w:vAlign w:val="center"/>
          </w:tcPr>
          <w:p w14:paraId="2F55DB37">
            <w:pPr>
              <w:pStyle w:val="13"/>
              <w:widowControl w:val="0"/>
              <w:pBdr>
                <w:bottom w:val="none" w:color="auto" w:sz="0" w:space="0"/>
                <w:right w:val="none" w:color="auto" w:sz="0" w:space="0"/>
              </w:pBdr>
              <w:spacing w:before="0" w:beforeAutospacing="0" w:after="0" w:afterAutospacing="0" w:line="276" w:lineRule="auto"/>
              <w:textAlignment w:val="auto"/>
              <w:rPr>
                <w:rFonts w:hint="default" w:ascii="宋体"/>
                <w:color w:val="000000"/>
                <w:sz w:val="18"/>
                <w:szCs w:val="18"/>
                <w:lang w:val="en-US" w:eastAsia="zh-CN"/>
              </w:rPr>
            </w:pPr>
            <w:r>
              <w:rPr>
                <w:rFonts w:hint="eastAsia" w:ascii="宋体"/>
                <w:color w:val="000000"/>
                <w:sz w:val="18"/>
                <w:szCs w:val="18"/>
                <w:lang w:val="en-US" w:eastAsia="zh-CN"/>
              </w:rPr>
              <w:t>5</w:t>
            </w:r>
          </w:p>
        </w:tc>
        <w:tc>
          <w:tcPr>
            <w:tcW w:w="792" w:type="dxa"/>
            <w:noWrap w:val="0"/>
            <w:vAlign w:val="center"/>
          </w:tcPr>
          <w:p w14:paraId="492BFF44">
            <w:pPr>
              <w:spacing w:line="276" w:lineRule="auto"/>
              <w:jc w:val="center"/>
              <w:rPr>
                <w:rFonts w:hint="default" w:ascii="宋体"/>
                <w:sz w:val="18"/>
                <w:szCs w:val="18"/>
                <w:lang w:val="en-US" w:eastAsia="zh-CN"/>
              </w:rPr>
            </w:pPr>
            <w:r>
              <w:rPr>
                <w:rFonts w:hint="eastAsia" w:ascii="宋体"/>
                <w:sz w:val="18"/>
                <w:szCs w:val="18"/>
                <w:lang w:val="en-US" w:eastAsia="zh-CN"/>
              </w:rPr>
              <w:t>第5章</w:t>
            </w:r>
          </w:p>
        </w:tc>
        <w:tc>
          <w:tcPr>
            <w:tcW w:w="645" w:type="dxa"/>
            <w:noWrap w:val="0"/>
            <w:vAlign w:val="center"/>
          </w:tcPr>
          <w:p w14:paraId="01C7CD44">
            <w:pPr>
              <w:spacing w:line="240" w:lineRule="auto"/>
              <w:jc w:val="center"/>
              <w:rPr>
                <w:rFonts w:hint="default" w:ascii="宋体"/>
                <w:color w:val="000000"/>
                <w:sz w:val="18"/>
                <w:szCs w:val="18"/>
                <w:lang w:val="en-US" w:eastAsia="zh-CN"/>
              </w:rPr>
            </w:pPr>
            <w:r>
              <w:rPr>
                <w:rFonts w:hint="eastAsia" w:ascii="宋体"/>
                <w:color w:val="000000"/>
                <w:sz w:val="18"/>
                <w:szCs w:val="18"/>
                <w:lang w:val="en-US" w:eastAsia="zh-CN"/>
              </w:rPr>
              <w:t>2</w:t>
            </w:r>
          </w:p>
        </w:tc>
        <w:tc>
          <w:tcPr>
            <w:tcW w:w="1065" w:type="dxa"/>
            <w:tcBorders>
              <w:right w:val="single" w:color="auto" w:sz="4" w:space="0"/>
            </w:tcBorders>
            <w:noWrap w:val="0"/>
            <w:vAlign w:val="center"/>
          </w:tcPr>
          <w:p w14:paraId="477F4F2F">
            <w:pPr>
              <w:spacing w:line="240" w:lineRule="auto"/>
              <w:jc w:val="center"/>
              <w:rPr>
                <w:rFonts w:hint="eastAsia" w:ascii="宋体"/>
                <w:color w:val="000000"/>
                <w:sz w:val="18"/>
                <w:szCs w:val="18"/>
              </w:rPr>
            </w:pPr>
            <w:r>
              <w:rPr>
                <w:rFonts w:hint="eastAsia" w:ascii="宋体"/>
                <w:color w:val="000000"/>
                <w:sz w:val="18"/>
                <w:szCs w:val="18"/>
              </w:rPr>
              <w:t>城乡规划</w:t>
            </w:r>
            <w:r>
              <w:rPr>
                <w:rFonts w:ascii="宋体"/>
                <w:color w:val="000000"/>
                <w:sz w:val="18"/>
                <w:szCs w:val="18"/>
              </w:rPr>
              <w:t>专业的发</w:t>
            </w:r>
            <w:r>
              <w:rPr>
                <w:rFonts w:hint="eastAsia" w:ascii="宋体"/>
                <w:color w:val="000000"/>
                <w:sz w:val="18"/>
                <w:szCs w:val="18"/>
              </w:rPr>
              <w:t>展</w:t>
            </w:r>
            <w:r>
              <w:rPr>
                <w:rFonts w:ascii="宋体"/>
                <w:color w:val="000000"/>
                <w:sz w:val="18"/>
                <w:szCs w:val="18"/>
              </w:rPr>
              <w:t>方向和</w:t>
            </w:r>
            <w:r>
              <w:rPr>
                <w:rFonts w:hint="eastAsia" w:ascii="宋体"/>
                <w:color w:val="000000"/>
                <w:sz w:val="18"/>
                <w:szCs w:val="18"/>
              </w:rPr>
              <w:t>趋势</w:t>
            </w:r>
          </w:p>
        </w:tc>
        <w:tc>
          <w:tcPr>
            <w:tcW w:w="3210" w:type="dxa"/>
            <w:tcBorders>
              <w:left w:val="single" w:color="auto" w:sz="4" w:space="0"/>
            </w:tcBorders>
            <w:noWrap w:val="0"/>
            <w:vAlign w:val="top"/>
          </w:tcPr>
          <w:p w14:paraId="31B97E0D">
            <w:pPr>
              <w:spacing w:line="240" w:lineRule="auto"/>
              <w:jc w:val="left"/>
              <w:rPr>
                <w:rFonts w:hint="eastAsia" w:ascii="宋体"/>
                <w:color w:val="000000"/>
                <w:sz w:val="18"/>
                <w:szCs w:val="18"/>
              </w:rPr>
            </w:pPr>
            <w:r>
              <w:rPr>
                <w:rFonts w:hint="eastAsia" w:ascii="宋体"/>
                <w:color w:val="000000"/>
                <w:sz w:val="18"/>
                <w:szCs w:val="18"/>
              </w:rPr>
              <w:t>理解国内外城乡规划学科与专业面临的发展背景、方向与趋势，</w:t>
            </w:r>
            <w:r>
              <w:rPr>
                <w:rFonts w:hint="eastAsia" w:ascii="宋体"/>
                <w:color w:val="000000"/>
                <w:sz w:val="18"/>
                <w:szCs w:val="18"/>
                <w:lang w:val="en-US" w:eastAsia="zh-CN"/>
              </w:rPr>
              <w:t>理解</w:t>
            </w:r>
            <w:r>
              <w:rPr>
                <w:rFonts w:hint="eastAsia" w:ascii="宋体"/>
                <w:color w:val="000000"/>
                <w:sz w:val="18"/>
                <w:szCs w:val="18"/>
              </w:rPr>
              <w:t>社会对城乡规划专业人才的</w:t>
            </w:r>
            <w:r>
              <w:rPr>
                <w:rFonts w:hint="eastAsia" w:ascii="宋体"/>
                <w:color w:val="000000"/>
                <w:sz w:val="18"/>
                <w:szCs w:val="18"/>
                <w:lang w:val="en-US" w:eastAsia="zh-CN"/>
              </w:rPr>
              <w:t>需求和</w:t>
            </w:r>
            <w:r>
              <w:rPr>
                <w:rFonts w:hint="eastAsia" w:ascii="宋体"/>
                <w:color w:val="000000"/>
                <w:sz w:val="18"/>
                <w:szCs w:val="18"/>
              </w:rPr>
              <w:t>要求。</w:t>
            </w:r>
          </w:p>
        </w:tc>
        <w:tc>
          <w:tcPr>
            <w:tcW w:w="975" w:type="dxa"/>
            <w:noWrap w:val="0"/>
            <w:vAlign w:val="center"/>
          </w:tcPr>
          <w:p w14:paraId="7E330931">
            <w:pPr>
              <w:spacing w:line="240" w:lineRule="auto"/>
              <w:jc w:val="center"/>
              <w:rPr>
                <w:rFonts w:hint="default" w:ascii="宋体"/>
                <w:color w:val="000000"/>
                <w:sz w:val="18"/>
                <w:szCs w:val="18"/>
                <w:lang w:val="en-US" w:eastAsia="zh-CN" w:bidi="ar-SA"/>
              </w:rPr>
            </w:pPr>
            <w:r>
              <w:rPr>
                <w:rFonts w:hint="eastAsia" w:ascii="宋体"/>
                <w:color w:val="000000"/>
                <w:sz w:val="18"/>
                <w:szCs w:val="18"/>
                <w:lang w:val="en-US" w:eastAsia="zh-CN" w:bidi="ar-SA"/>
              </w:rPr>
              <w:t>理论讲述和讨论</w:t>
            </w:r>
          </w:p>
        </w:tc>
        <w:tc>
          <w:tcPr>
            <w:tcW w:w="1283" w:type="dxa"/>
            <w:noWrap w:val="0"/>
            <w:vAlign w:val="top"/>
          </w:tcPr>
          <w:p w14:paraId="1303E173">
            <w:pPr>
              <w:spacing w:line="240" w:lineRule="auto"/>
              <w:jc w:val="center"/>
              <w:rPr>
                <w:rFonts w:hint="eastAsia" w:ascii="宋体"/>
                <w:color w:val="000000"/>
                <w:sz w:val="18"/>
                <w:szCs w:val="18"/>
                <w:lang w:val="en-US" w:eastAsia="zh-CN" w:bidi="ar-SA"/>
              </w:rPr>
            </w:pPr>
          </w:p>
        </w:tc>
      </w:tr>
    </w:tbl>
    <w:p w14:paraId="52565419">
      <w:pPr>
        <w:pStyle w:val="12"/>
        <w:spacing w:before="78" w:beforeLines="25" w:after="78" w:afterLines="25" w:line="276" w:lineRule="auto"/>
        <w:ind w:left="0" w:leftChars="0" w:firstLine="0" w:firstLineChars="0"/>
        <w:rPr>
          <w:rFonts w:hint="eastAsia" w:ascii="黑体" w:hAnsi="黑体" w:eastAsia="黑体"/>
          <w:color w:val="000000"/>
          <w:sz w:val="24"/>
          <w:szCs w:val="24"/>
          <w:highlight w:val="none"/>
        </w:rPr>
      </w:pPr>
    </w:p>
    <w:p w14:paraId="3379DA20">
      <w:pPr>
        <w:pStyle w:val="12"/>
        <w:spacing w:before="78" w:beforeLines="25" w:after="78" w:afterLines="25" w:line="276" w:lineRule="auto"/>
        <w:ind w:left="0" w:leftChars="0" w:firstLine="0" w:firstLineChars="0"/>
        <w:rPr>
          <w:rFonts w:ascii="黑体" w:hAnsi="黑体" w:eastAsia="黑体"/>
          <w:color w:val="000000"/>
          <w:sz w:val="24"/>
          <w:szCs w:val="24"/>
          <w:highlight w:val="none"/>
        </w:rPr>
      </w:pPr>
      <w:r>
        <w:rPr>
          <w:rFonts w:hint="eastAsia" w:ascii="黑体" w:hAnsi="黑体" w:eastAsia="黑体"/>
          <w:color w:val="000000"/>
          <w:sz w:val="24"/>
          <w:szCs w:val="24"/>
          <w:highlight w:val="none"/>
        </w:rPr>
        <w:t>三</w:t>
      </w:r>
      <w:r>
        <w:rPr>
          <w:rFonts w:ascii="黑体" w:hAnsi="黑体" w:eastAsia="黑体"/>
          <w:color w:val="000000"/>
          <w:sz w:val="24"/>
          <w:szCs w:val="24"/>
          <w:highlight w:val="none"/>
        </w:rPr>
        <w:t>、</w:t>
      </w:r>
      <w:r>
        <w:rPr>
          <w:rFonts w:hint="eastAsia" w:ascii="黑体" w:hAnsi="黑体" w:eastAsia="黑体"/>
          <w:color w:val="000000"/>
          <w:sz w:val="24"/>
          <w:szCs w:val="24"/>
          <w:highlight w:val="none"/>
        </w:rPr>
        <w:t>课程思政设计</w:t>
      </w:r>
    </w:p>
    <w:p w14:paraId="3178EBD8">
      <w:pPr>
        <w:pStyle w:val="12"/>
        <w:spacing w:line="276" w:lineRule="auto"/>
        <w:rPr>
          <w:color w:val="000000"/>
          <w:szCs w:val="21"/>
        </w:rPr>
      </w:pPr>
      <w:r>
        <w:rPr>
          <w:rFonts w:hint="eastAsia"/>
          <w:color w:val="000000"/>
          <w:szCs w:val="21"/>
        </w:rPr>
        <w:t>1</w:t>
      </w:r>
      <w:r>
        <w:rPr>
          <w:rFonts w:hint="eastAsia"/>
          <w:color w:val="000000"/>
          <w:szCs w:val="21"/>
          <w:lang w:val="en-US" w:eastAsia="zh-CN"/>
        </w:rPr>
        <w:t xml:space="preserve">.  </w:t>
      </w:r>
      <w:r>
        <w:rPr>
          <w:rFonts w:hint="eastAsia"/>
          <w:color w:val="000000"/>
          <w:szCs w:val="21"/>
        </w:rPr>
        <w:t>.融入理想信念，坚定发展信心。</w:t>
      </w:r>
    </w:p>
    <w:p w14:paraId="57E9151E">
      <w:pPr>
        <w:pStyle w:val="12"/>
        <w:spacing w:line="276" w:lineRule="auto"/>
        <w:rPr>
          <w:color w:val="000000"/>
          <w:szCs w:val="21"/>
        </w:rPr>
      </w:pPr>
      <w:r>
        <w:rPr>
          <w:rFonts w:hint="eastAsia"/>
          <w:color w:val="000000"/>
          <w:szCs w:val="21"/>
        </w:rPr>
        <w:t>在</w:t>
      </w:r>
      <w:r>
        <w:rPr>
          <w:color w:val="000000"/>
          <w:szCs w:val="21"/>
        </w:rPr>
        <w:t>我国进入新发展阶段，</w:t>
      </w:r>
      <w:r>
        <w:rPr>
          <w:rFonts w:hint="eastAsia"/>
          <w:color w:val="000000"/>
          <w:szCs w:val="21"/>
        </w:rPr>
        <w:t>城市</w:t>
      </w:r>
      <w:r>
        <w:rPr>
          <w:color w:val="000000"/>
          <w:szCs w:val="21"/>
        </w:rPr>
        <w:t>更新和乡村振兴</w:t>
      </w:r>
      <w:r>
        <w:rPr>
          <w:rFonts w:hint="eastAsia"/>
          <w:color w:val="000000"/>
          <w:szCs w:val="21"/>
        </w:rPr>
        <w:t>成为</w:t>
      </w:r>
      <w:r>
        <w:rPr>
          <w:color w:val="000000"/>
          <w:szCs w:val="21"/>
        </w:rPr>
        <w:t>基本国策的今天，</w:t>
      </w:r>
      <w:r>
        <w:rPr>
          <w:rFonts w:hint="eastAsia"/>
          <w:color w:val="000000"/>
          <w:szCs w:val="21"/>
        </w:rPr>
        <w:t>提升</w:t>
      </w:r>
      <w:r>
        <w:rPr>
          <w:color w:val="000000"/>
          <w:szCs w:val="21"/>
        </w:rPr>
        <w:t>城乡人居环境质量，让</w:t>
      </w:r>
      <w:r>
        <w:rPr>
          <w:rFonts w:hint="eastAsia"/>
          <w:color w:val="000000"/>
          <w:szCs w:val="21"/>
        </w:rPr>
        <w:t>城市</w:t>
      </w:r>
      <w:r>
        <w:rPr>
          <w:color w:val="000000"/>
          <w:szCs w:val="21"/>
        </w:rPr>
        <w:t>居民和乡村居民同样具有</w:t>
      </w:r>
      <w:r>
        <w:rPr>
          <w:rFonts w:hint="eastAsia"/>
          <w:color w:val="000000"/>
          <w:szCs w:val="21"/>
        </w:rPr>
        <w:t>获得</w:t>
      </w:r>
      <w:r>
        <w:rPr>
          <w:color w:val="000000"/>
          <w:szCs w:val="21"/>
        </w:rPr>
        <w:t>感和幸福感</w:t>
      </w:r>
      <w:r>
        <w:rPr>
          <w:rFonts w:hint="eastAsia"/>
          <w:color w:val="000000"/>
          <w:szCs w:val="21"/>
        </w:rPr>
        <w:t>。在备课过程中充分挖掘每一部分内容中</w:t>
      </w:r>
      <w:r>
        <w:rPr>
          <w:color w:val="000000"/>
          <w:szCs w:val="21"/>
        </w:rPr>
        <w:t>的</w:t>
      </w:r>
      <w:r>
        <w:rPr>
          <w:rFonts w:hint="eastAsia"/>
          <w:color w:val="000000"/>
          <w:szCs w:val="21"/>
        </w:rPr>
        <w:t>思政元素，课堂讲授互动过程中让学生们可以清晰地认识并理解城乡</w:t>
      </w:r>
      <w:r>
        <w:rPr>
          <w:color w:val="000000"/>
          <w:szCs w:val="21"/>
        </w:rPr>
        <w:t>规划的使命和作用</w:t>
      </w:r>
      <w:r>
        <w:rPr>
          <w:rFonts w:hint="eastAsia"/>
          <w:color w:val="000000"/>
          <w:szCs w:val="21"/>
        </w:rPr>
        <w:t>，了解</w:t>
      </w:r>
      <w:r>
        <w:rPr>
          <w:color w:val="000000"/>
          <w:szCs w:val="21"/>
        </w:rPr>
        <w:t>我国城市建设发展的历程，</w:t>
      </w:r>
      <w:r>
        <w:rPr>
          <w:rFonts w:hint="eastAsia"/>
          <w:color w:val="000000"/>
          <w:szCs w:val="21"/>
        </w:rPr>
        <w:t>仔细</w:t>
      </w:r>
      <w:r>
        <w:rPr>
          <w:color w:val="000000"/>
          <w:szCs w:val="21"/>
        </w:rPr>
        <w:t>体会城市和乡村变迁过程中，党和政府的</w:t>
      </w:r>
      <w:r>
        <w:rPr>
          <w:rFonts w:hint="eastAsia"/>
          <w:color w:val="000000"/>
          <w:szCs w:val="21"/>
        </w:rPr>
        <w:t>主导</w:t>
      </w:r>
      <w:r>
        <w:rPr>
          <w:color w:val="000000"/>
          <w:szCs w:val="21"/>
        </w:rPr>
        <w:t>作用，</w:t>
      </w:r>
      <w:r>
        <w:rPr>
          <w:rFonts w:hint="eastAsia"/>
          <w:color w:val="000000"/>
          <w:szCs w:val="21"/>
        </w:rPr>
        <w:t>规划</w:t>
      </w:r>
      <w:r>
        <w:rPr>
          <w:color w:val="000000"/>
          <w:szCs w:val="21"/>
        </w:rPr>
        <w:t>的引领</w:t>
      </w:r>
      <w:r>
        <w:rPr>
          <w:rFonts w:hint="eastAsia"/>
          <w:color w:val="000000"/>
          <w:szCs w:val="21"/>
        </w:rPr>
        <w:t>作用。树立规划引</w:t>
      </w:r>
      <w:r>
        <w:rPr>
          <w:color w:val="000000"/>
          <w:szCs w:val="21"/>
        </w:rPr>
        <w:t>导</w:t>
      </w:r>
      <w:r>
        <w:rPr>
          <w:rFonts w:hint="eastAsia"/>
          <w:color w:val="000000"/>
          <w:szCs w:val="21"/>
        </w:rPr>
        <w:t>发展</w:t>
      </w:r>
      <w:r>
        <w:rPr>
          <w:color w:val="000000"/>
          <w:szCs w:val="21"/>
        </w:rPr>
        <w:t>，设计改变生活，</w:t>
      </w:r>
      <w:r>
        <w:rPr>
          <w:rFonts w:hint="eastAsia"/>
          <w:color w:val="000000"/>
          <w:szCs w:val="21"/>
        </w:rPr>
        <w:t>知识</w:t>
      </w:r>
      <w:r>
        <w:rPr>
          <w:color w:val="000000"/>
          <w:szCs w:val="21"/>
        </w:rPr>
        <w:t>服务大众的思想理念，</w:t>
      </w:r>
      <w:r>
        <w:rPr>
          <w:rFonts w:hint="eastAsia"/>
          <w:color w:val="000000"/>
          <w:szCs w:val="21"/>
        </w:rPr>
        <w:t>坚定</w:t>
      </w:r>
      <w:r>
        <w:rPr>
          <w:color w:val="000000"/>
          <w:szCs w:val="21"/>
        </w:rPr>
        <w:t>学生</w:t>
      </w:r>
      <w:r>
        <w:rPr>
          <w:rFonts w:hint="eastAsia"/>
          <w:color w:val="000000"/>
          <w:szCs w:val="21"/>
        </w:rPr>
        <w:t>以</w:t>
      </w:r>
      <w:r>
        <w:rPr>
          <w:color w:val="000000"/>
          <w:szCs w:val="21"/>
        </w:rPr>
        <w:t>城乡规划为工具</w:t>
      </w:r>
      <w:r>
        <w:rPr>
          <w:rFonts w:hint="eastAsia"/>
          <w:color w:val="000000"/>
          <w:szCs w:val="21"/>
        </w:rPr>
        <w:t>建设特色</w:t>
      </w:r>
      <w:r>
        <w:rPr>
          <w:color w:val="000000"/>
          <w:szCs w:val="21"/>
        </w:rPr>
        <w:t>社会主义的坚定信念和决心</w:t>
      </w:r>
      <w:r>
        <w:rPr>
          <w:rFonts w:hint="eastAsia"/>
          <w:color w:val="000000"/>
          <w:szCs w:val="21"/>
        </w:rPr>
        <w:t>。</w:t>
      </w:r>
    </w:p>
    <w:p w14:paraId="33DCE10A">
      <w:pPr>
        <w:pStyle w:val="12"/>
        <w:numPr>
          <w:ilvl w:val="0"/>
          <w:numId w:val="4"/>
        </w:numPr>
        <w:spacing w:line="276" w:lineRule="auto"/>
        <w:rPr>
          <w:color w:val="000000"/>
          <w:szCs w:val="21"/>
        </w:rPr>
      </w:pPr>
      <w:r>
        <w:rPr>
          <w:rFonts w:hint="eastAsia"/>
          <w:color w:val="000000"/>
          <w:szCs w:val="21"/>
        </w:rPr>
        <w:t>融入传统文化，厚植爱国情怀。</w:t>
      </w:r>
    </w:p>
    <w:p w14:paraId="5F30FFC0">
      <w:pPr>
        <w:pStyle w:val="12"/>
        <w:spacing w:line="276" w:lineRule="auto"/>
        <w:rPr>
          <w:color w:val="000000"/>
          <w:szCs w:val="21"/>
        </w:rPr>
      </w:pPr>
      <w:r>
        <w:rPr>
          <w:rFonts w:hint="eastAsia"/>
          <w:color w:val="000000"/>
          <w:szCs w:val="21"/>
        </w:rPr>
        <w:t>五千年历史文化的不间断传承和发展，城市和</w:t>
      </w:r>
      <w:r>
        <w:rPr>
          <w:color w:val="000000"/>
          <w:szCs w:val="21"/>
        </w:rPr>
        <w:t>乡村都是这一发展历程的载体和见证</w:t>
      </w:r>
      <w:r>
        <w:rPr>
          <w:rFonts w:hint="eastAsia"/>
          <w:color w:val="000000"/>
          <w:szCs w:val="21"/>
        </w:rPr>
        <w:t>，课程</w:t>
      </w:r>
      <w:r>
        <w:rPr>
          <w:color w:val="000000"/>
          <w:szCs w:val="21"/>
        </w:rPr>
        <w:t>中，带领学生深入实际，</w:t>
      </w:r>
      <w:r>
        <w:rPr>
          <w:rFonts w:hint="eastAsia"/>
          <w:color w:val="000000"/>
          <w:szCs w:val="21"/>
        </w:rPr>
        <w:t>了解</w:t>
      </w:r>
      <w:r>
        <w:rPr>
          <w:color w:val="000000"/>
          <w:szCs w:val="21"/>
        </w:rPr>
        <w:t>我们的城市和乡村，深入学习传统文化，</w:t>
      </w:r>
      <w:r>
        <w:rPr>
          <w:rFonts w:hint="eastAsia"/>
          <w:color w:val="000000"/>
          <w:szCs w:val="21"/>
        </w:rPr>
        <w:t>坚定文化自信。习近平总书记在党的十九大报告中深刻指出:“没有高度的文化自信，没有文化繁荣兴盛，就没有中华民族伟大复兴。”文化是灵魂，城乡是载体。通过课堂知识点的深入学习，使学生们感受到我国</w:t>
      </w:r>
      <w:r>
        <w:rPr>
          <w:color w:val="000000"/>
          <w:szCs w:val="21"/>
        </w:rPr>
        <w:t>城乡建设过程中，</w:t>
      </w:r>
      <w:r>
        <w:rPr>
          <w:rFonts w:hint="eastAsia"/>
          <w:color w:val="000000"/>
          <w:szCs w:val="21"/>
        </w:rPr>
        <w:t>文化的魅力和</w:t>
      </w:r>
      <w:r>
        <w:rPr>
          <w:color w:val="000000"/>
          <w:szCs w:val="21"/>
        </w:rPr>
        <w:t>力量</w:t>
      </w:r>
      <w:r>
        <w:rPr>
          <w:rFonts w:hint="eastAsia"/>
          <w:color w:val="000000"/>
          <w:szCs w:val="21"/>
        </w:rPr>
        <w:t>。</w:t>
      </w:r>
    </w:p>
    <w:p w14:paraId="4FA5527A">
      <w:pPr>
        <w:pStyle w:val="12"/>
        <w:numPr>
          <w:ilvl w:val="0"/>
          <w:numId w:val="4"/>
        </w:numPr>
        <w:spacing w:line="276" w:lineRule="auto"/>
        <w:ind w:left="0" w:leftChars="0" w:firstLine="420" w:firstLineChars="200"/>
        <w:rPr>
          <w:color w:val="000000"/>
          <w:szCs w:val="21"/>
        </w:rPr>
      </w:pPr>
      <w:r>
        <w:rPr>
          <w:rFonts w:hint="eastAsia"/>
          <w:color w:val="000000"/>
          <w:szCs w:val="21"/>
        </w:rPr>
        <w:t>融入社会实践，提升担当意识。</w:t>
      </w:r>
    </w:p>
    <w:p w14:paraId="19960574">
      <w:pPr>
        <w:spacing w:line="276" w:lineRule="auto"/>
        <w:rPr>
          <w:rFonts w:ascii="宋体"/>
          <w:i/>
          <w:color w:val="000000"/>
        </w:rPr>
      </w:pPr>
      <w:r>
        <w:rPr>
          <w:rFonts w:hint="eastAsia"/>
          <w:color w:val="000000"/>
          <w:szCs w:val="21"/>
        </w:rPr>
        <w:t>知行合一、以知促行、以行求知。课堂不仅是传授理论知识的重要阵地，更是新时代的大学生塑造世界观、人生观、价值观的重要堡垒。通过严肃且活跃的课堂，同学们除了学习了理论知识，还应该在课后的社会实践活动中不断地思考，思考如何规划自己的五年大学生活、思考如何规划自己的未来职业生涯、思考如何成为有担当意识的规划人。通过在社会实践与学习中的不断磨炼,将我们的学生培养成有大爱大德大情怀的人、为社会服务和奉献的人。</w:t>
      </w:r>
    </w:p>
    <w:p w14:paraId="20E92D0C">
      <w:pPr>
        <w:pStyle w:val="12"/>
        <w:spacing w:before="78" w:beforeLines="25" w:after="78" w:afterLines="25" w:line="276" w:lineRule="auto"/>
        <w:ind w:left="408" w:firstLine="0" w:firstLineChars="0"/>
        <w:rPr>
          <w:rFonts w:hint="eastAsia" w:ascii="黑体" w:hAnsi="黑体" w:eastAsia="黑体"/>
          <w:color w:val="000000"/>
          <w:sz w:val="24"/>
          <w:szCs w:val="24"/>
          <w:highlight w:val="yellow"/>
        </w:rPr>
      </w:pPr>
    </w:p>
    <w:p w14:paraId="0EBE3AC3">
      <w:pPr>
        <w:pStyle w:val="12"/>
        <w:spacing w:before="78" w:beforeLines="25" w:after="78" w:afterLines="25" w:line="276" w:lineRule="auto"/>
        <w:ind w:left="0" w:leftChars="0" w:firstLine="0" w:firstLineChars="0"/>
        <w:rPr>
          <w:rFonts w:ascii="黑体" w:hAnsi="黑体" w:eastAsia="黑体"/>
          <w:color w:val="000000"/>
          <w:sz w:val="24"/>
          <w:szCs w:val="24"/>
          <w:highlight w:val="none"/>
        </w:rPr>
      </w:pPr>
      <w:r>
        <w:rPr>
          <w:rFonts w:hint="eastAsia" w:ascii="黑体" w:hAnsi="黑体" w:eastAsia="黑体"/>
          <w:color w:val="000000"/>
          <w:sz w:val="24"/>
          <w:szCs w:val="24"/>
          <w:highlight w:val="none"/>
        </w:rPr>
        <w:t>四、师资队伍</w:t>
      </w:r>
    </w:p>
    <w:p w14:paraId="3FD2D670">
      <w:pPr>
        <w:spacing w:before="78" w:beforeLines="25" w:after="78" w:afterLines="25" w:line="400" w:lineRule="exact"/>
        <w:ind w:firstLine="420" w:firstLineChars="200"/>
        <w:rPr>
          <w:color w:val="000000"/>
          <w:szCs w:val="21"/>
        </w:rPr>
      </w:pPr>
      <w:r>
        <w:rPr>
          <w:rFonts w:hint="eastAsia"/>
          <w:color w:val="000000"/>
          <w:szCs w:val="21"/>
        </w:rPr>
        <w:t>本课程</w:t>
      </w:r>
      <w:r>
        <w:rPr>
          <w:color w:val="000000"/>
          <w:szCs w:val="21"/>
        </w:rPr>
        <w:t>建议采用一课多师，可以是</w:t>
      </w:r>
      <w:r>
        <w:rPr>
          <w:rFonts w:hint="eastAsia"/>
          <w:color w:val="000000"/>
          <w:szCs w:val="21"/>
        </w:rPr>
        <w:t>多位</w:t>
      </w:r>
      <w:r>
        <w:rPr>
          <w:color w:val="000000"/>
          <w:szCs w:val="21"/>
        </w:rPr>
        <w:t>专职教师组成，也可以是专职教师和从事实践工作的兼职教师组成，希望</w:t>
      </w:r>
      <w:r>
        <w:rPr>
          <w:rFonts w:hint="eastAsia"/>
          <w:color w:val="000000"/>
          <w:szCs w:val="21"/>
        </w:rPr>
        <w:t>传授</w:t>
      </w:r>
      <w:r>
        <w:rPr>
          <w:color w:val="000000"/>
          <w:szCs w:val="21"/>
        </w:rPr>
        <w:t>给学生丰富扎实的理论知识的同时，应结合</w:t>
      </w:r>
      <w:r>
        <w:rPr>
          <w:rFonts w:hint="eastAsia"/>
          <w:color w:val="000000"/>
          <w:szCs w:val="21"/>
        </w:rPr>
        <w:t>城乡</w:t>
      </w:r>
      <w:r>
        <w:rPr>
          <w:color w:val="000000"/>
          <w:szCs w:val="21"/>
        </w:rPr>
        <w:t>发展的时间，</w:t>
      </w:r>
      <w:r>
        <w:rPr>
          <w:rFonts w:hint="eastAsia"/>
          <w:color w:val="000000"/>
          <w:szCs w:val="21"/>
        </w:rPr>
        <w:t>拓宽</w:t>
      </w:r>
      <w:r>
        <w:rPr>
          <w:color w:val="000000"/>
          <w:szCs w:val="21"/>
        </w:rPr>
        <w:t>学生的</w:t>
      </w:r>
      <w:r>
        <w:rPr>
          <w:rFonts w:hint="eastAsia"/>
          <w:color w:val="000000"/>
          <w:szCs w:val="21"/>
        </w:rPr>
        <w:t>视野</w:t>
      </w:r>
      <w:r>
        <w:rPr>
          <w:color w:val="000000"/>
          <w:szCs w:val="21"/>
        </w:rPr>
        <w:t>，增强学生对城乡规划专业的热爱。</w:t>
      </w:r>
      <w:r>
        <w:rPr>
          <w:rFonts w:hint="eastAsia"/>
          <w:color w:val="000000"/>
          <w:szCs w:val="21"/>
        </w:rPr>
        <w:t xml:space="preserve"> </w:t>
      </w:r>
    </w:p>
    <w:p w14:paraId="5A614FA2">
      <w:pPr>
        <w:spacing w:line="276" w:lineRule="auto"/>
        <w:ind w:firstLine="420" w:firstLineChars="200"/>
        <w:rPr>
          <w:color w:val="000000"/>
          <w:szCs w:val="21"/>
        </w:rPr>
      </w:pPr>
      <w:r>
        <w:rPr>
          <w:rFonts w:hint="eastAsia"/>
          <w:color w:val="000000"/>
          <w:szCs w:val="21"/>
        </w:rPr>
        <w:t>课程</w:t>
      </w:r>
      <w:r>
        <w:rPr>
          <w:color w:val="000000"/>
          <w:szCs w:val="21"/>
        </w:rPr>
        <w:t>负责人：</w:t>
      </w:r>
      <w:r>
        <w:rPr>
          <w:rFonts w:hint="eastAsia"/>
          <w:color w:val="000000"/>
          <w:szCs w:val="21"/>
        </w:rPr>
        <w:t>本课程</w:t>
      </w:r>
      <w:r>
        <w:rPr>
          <w:color w:val="000000"/>
          <w:szCs w:val="21"/>
        </w:rPr>
        <w:t>负责人由具有相关专业知识的专职教师承担，应具备硕士以上</w:t>
      </w:r>
      <w:r>
        <w:rPr>
          <w:rFonts w:hint="eastAsia"/>
          <w:color w:val="000000"/>
          <w:szCs w:val="21"/>
        </w:rPr>
        <w:t>学历，</w:t>
      </w:r>
      <w:r>
        <w:rPr>
          <w:color w:val="000000"/>
          <w:szCs w:val="21"/>
        </w:rPr>
        <w:t>有着丰富的教学</w:t>
      </w:r>
      <w:r>
        <w:rPr>
          <w:rFonts w:hint="eastAsia"/>
          <w:color w:val="000000"/>
          <w:szCs w:val="21"/>
        </w:rPr>
        <w:t>经验和</w:t>
      </w:r>
      <w:r>
        <w:rPr>
          <w:color w:val="000000"/>
          <w:szCs w:val="21"/>
        </w:rPr>
        <w:t>城市设计实践，且具有高级</w:t>
      </w:r>
      <w:r>
        <w:rPr>
          <w:rFonts w:hint="eastAsia"/>
          <w:color w:val="000000"/>
          <w:szCs w:val="21"/>
        </w:rPr>
        <w:t>职称</w:t>
      </w:r>
      <w:r>
        <w:rPr>
          <w:color w:val="000000"/>
          <w:szCs w:val="21"/>
        </w:rPr>
        <w:t>以上人员担任。</w:t>
      </w:r>
    </w:p>
    <w:p w14:paraId="4C7E6F2E">
      <w:pPr>
        <w:spacing w:line="276" w:lineRule="auto"/>
        <w:ind w:firstLine="420" w:firstLineChars="200"/>
        <w:rPr>
          <w:color w:val="000000"/>
          <w:szCs w:val="21"/>
        </w:rPr>
      </w:pPr>
      <w:r>
        <w:rPr>
          <w:rFonts w:hint="eastAsia"/>
          <w:color w:val="000000"/>
          <w:szCs w:val="21"/>
        </w:rPr>
        <w:t>主讲</w:t>
      </w:r>
      <w:r>
        <w:rPr>
          <w:color w:val="000000"/>
          <w:szCs w:val="21"/>
        </w:rPr>
        <w:t>教师</w:t>
      </w:r>
      <w:r>
        <w:rPr>
          <w:rFonts w:hint="eastAsia"/>
          <w:color w:val="000000"/>
          <w:szCs w:val="21"/>
        </w:rPr>
        <w:t>：本课程主讲</w:t>
      </w:r>
      <w:r>
        <w:rPr>
          <w:color w:val="000000"/>
          <w:szCs w:val="21"/>
        </w:rPr>
        <w:t>教师由具有相关专业知识的专职教师</w:t>
      </w:r>
      <w:r>
        <w:rPr>
          <w:rFonts w:hint="eastAsia"/>
          <w:color w:val="000000"/>
          <w:szCs w:val="21"/>
        </w:rPr>
        <w:t>或</w:t>
      </w:r>
      <w:r>
        <w:rPr>
          <w:color w:val="000000"/>
          <w:szCs w:val="21"/>
        </w:rPr>
        <w:t>从业人员承担，应具备</w:t>
      </w:r>
      <w:r>
        <w:rPr>
          <w:rFonts w:hint="eastAsia"/>
          <w:color w:val="000000"/>
          <w:szCs w:val="21"/>
        </w:rPr>
        <w:t>大学</w:t>
      </w:r>
      <w:r>
        <w:rPr>
          <w:color w:val="000000"/>
          <w:szCs w:val="21"/>
        </w:rPr>
        <w:t>本科以上学历，有着丰富的教学</w:t>
      </w:r>
      <w:r>
        <w:rPr>
          <w:rFonts w:hint="eastAsia"/>
          <w:color w:val="000000"/>
          <w:szCs w:val="21"/>
        </w:rPr>
        <w:t>经验和</w:t>
      </w:r>
      <w:r>
        <w:rPr>
          <w:color w:val="000000"/>
          <w:szCs w:val="21"/>
        </w:rPr>
        <w:t>实践从业</w:t>
      </w:r>
      <w:r>
        <w:rPr>
          <w:rFonts w:hint="eastAsia"/>
          <w:color w:val="000000"/>
          <w:szCs w:val="21"/>
        </w:rPr>
        <w:t>经验的</w:t>
      </w:r>
      <w:r>
        <w:rPr>
          <w:color w:val="000000"/>
          <w:szCs w:val="21"/>
        </w:rPr>
        <w:t>人员担任。</w:t>
      </w:r>
    </w:p>
    <w:p w14:paraId="6543B756">
      <w:pPr>
        <w:spacing w:line="276" w:lineRule="auto"/>
        <w:ind w:firstLine="420" w:firstLineChars="200"/>
        <w:rPr>
          <w:color w:val="000000"/>
          <w:szCs w:val="21"/>
        </w:rPr>
      </w:pPr>
    </w:p>
    <w:p w14:paraId="55657CEC">
      <w:pPr>
        <w:pStyle w:val="12"/>
        <w:spacing w:before="78" w:beforeLines="25" w:after="78" w:afterLines="25" w:line="276" w:lineRule="auto"/>
        <w:ind w:left="408" w:firstLine="0" w:firstLineChars="0"/>
        <w:rPr>
          <w:rFonts w:ascii="黑体" w:hAnsi="黑体" w:eastAsia="黑体"/>
          <w:color w:val="000000"/>
          <w:sz w:val="24"/>
          <w:szCs w:val="24"/>
        </w:rPr>
      </w:pPr>
      <w:r>
        <w:rPr>
          <w:rFonts w:hint="eastAsia" w:ascii="黑体" w:hAnsi="黑体" w:eastAsia="黑体"/>
          <w:color w:val="000000"/>
          <w:sz w:val="24"/>
          <w:szCs w:val="24"/>
        </w:rPr>
        <w:t>五、教材、线上课程及教学参考</w:t>
      </w:r>
    </w:p>
    <w:p w14:paraId="382C187F">
      <w:pPr>
        <w:spacing w:line="276" w:lineRule="auto"/>
        <w:ind w:firstLine="420"/>
        <w:rPr>
          <w:rFonts w:hint="default" w:ascii="宋体" w:hAnsi="宋体" w:eastAsia="宋体" w:cs="宋体"/>
          <w:color w:val="000000"/>
          <w:szCs w:val="21"/>
          <w:lang w:val="en-US" w:eastAsia="zh-CN"/>
        </w:rPr>
      </w:pPr>
    </w:p>
    <w:p w14:paraId="6A5FDA2D">
      <w:pPr>
        <w:spacing w:line="276" w:lineRule="auto"/>
        <w:ind w:firstLine="420" w:firstLineChars="200"/>
        <w:rPr>
          <w:rFonts w:hint="eastAsia" w:ascii="宋体" w:hAnsi="宋体" w:cs="宋体"/>
          <w:color w:val="000000"/>
          <w:szCs w:val="21"/>
        </w:rPr>
      </w:pPr>
      <w:r>
        <w:rPr>
          <w:rFonts w:hint="eastAsia" w:ascii="宋体" w:hAnsi="宋体" w:cs="宋体"/>
          <w:color w:val="000000"/>
          <w:szCs w:val="21"/>
          <w:lang w:val="en-US" w:eastAsia="zh-CN"/>
        </w:rPr>
        <w:t>教材和</w:t>
      </w:r>
      <w:r>
        <w:rPr>
          <w:rFonts w:hint="eastAsia" w:ascii="宋体" w:hAnsi="宋体" w:cs="宋体"/>
          <w:color w:val="000000"/>
          <w:szCs w:val="21"/>
        </w:rPr>
        <w:t>教学参考</w:t>
      </w:r>
    </w:p>
    <w:p w14:paraId="75F740F9">
      <w:pPr>
        <w:pStyle w:val="12"/>
        <w:spacing w:before="78" w:beforeLines="25" w:after="78" w:afterLines="25" w:line="276" w:lineRule="auto"/>
        <w:ind w:left="408" w:firstLine="0" w:firstLineChars="0"/>
        <w:rPr>
          <w:rFonts w:hint="eastAsia" w:ascii="宋体" w:hAnsi="宋体" w:cs="宋体"/>
          <w:color w:val="000000"/>
          <w:szCs w:val="21"/>
        </w:rPr>
      </w:pPr>
      <w:r>
        <w:rPr>
          <w:rFonts w:hint="eastAsia" w:ascii="宋体" w:hAnsi="宋体" w:cs="宋体"/>
          <w:color w:val="000000"/>
          <w:szCs w:val="21"/>
        </w:rPr>
        <w:t>[1] 习近平总书记关于城乡发展与城乡规划的系列重要讲话.</w:t>
      </w:r>
    </w:p>
    <w:p w14:paraId="17CD76AB">
      <w:pPr>
        <w:pStyle w:val="12"/>
        <w:spacing w:before="78" w:beforeLines="25" w:after="78" w:afterLines="25" w:line="276" w:lineRule="auto"/>
        <w:ind w:left="408" w:firstLine="0" w:firstLineChars="0"/>
        <w:rPr>
          <w:rFonts w:hint="eastAsia" w:ascii="宋体" w:hAnsi="宋体" w:cs="宋体"/>
          <w:color w:val="000000"/>
          <w:szCs w:val="21"/>
        </w:rPr>
      </w:pPr>
      <w:r>
        <w:rPr>
          <w:rFonts w:hint="eastAsia" w:ascii="宋体" w:hAnsi="宋体" w:cs="宋体"/>
          <w:color w:val="000000"/>
          <w:szCs w:val="21"/>
        </w:rPr>
        <w:t>[2] 吴志强等主编. 城市规划原理（第四版）[M]. 北京： 中国建筑工业出版社， 2010 年.</w:t>
      </w:r>
    </w:p>
    <w:p w14:paraId="778975D5">
      <w:pPr>
        <w:pStyle w:val="12"/>
        <w:spacing w:before="78" w:beforeLines="25" w:after="78" w:afterLines="25" w:line="276" w:lineRule="auto"/>
        <w:ind w:left="408" w:firstLine="0" w:firstLineChars="0"/>
        <w:rPr>
          <w:rFonts w:hint="eastAsia" w:ascii="宋体" w:hAnsi="宋体" w:cs="宋体"/>
          <w:color w:val="000000"/>
          <w:szCs w:val="21"/>
        </w:rPr>
      </w:pPr>
      <w:r>
        <w:rPr>
          <w:rFonts w:hint="eastAsia" w:ascii="宋体" w:hAnsi="宋体" w:cs="宋体"/>
          <w:color w:val="000000"/>
          <w:szCs w:val="21"/>
        </w:rPr>
        <w:t>[3] 孙施文编著. 现代城市规划理论[M]. 北京: 中国建筑工业出版社, 2008 年.</w:t>
      </w:r>
    </w:p>
    <w:p w14:paraId="57EF61D4">
      <w:pPr>
        <w:pStyle w:val="12"/>
        <w:spacing w:before="78" w:beforeLines="25" w:after="78" w:afterLines="25" w:line="276" w:lineRule="auto"/>
        <w:ind w:left="408" w:firstLine="0" w:firstLineChars="0"/>
        <w:rPr>
          <w:rFonts w:hint="eastAsia" w:ascii="宋体" w:hAnsi="宋体" w:cs="宋体"/>
          <w:color w:val="000000"/>
          <w:szCs w:val="21"/>
        </w:rPr>
      </w:pPr>
      <w:r>
        <w:rPr>
          <w:rFonts w:hint="eastAsia" w:ascii="宋体" w:hAnsi="宋体" w:cs="宋体"/>
          <w:color w:val="000000"/>
          <w:szCs w:val="21"/>
        </w:rPr>
        <w:t>[4] 谭纵波.城市规划（修订版）[M]. 北京： 清华大学出版社， 2016.</w:t>
      </w:r>
    </w:p>
    <w:p w14:paraId="6C89C017">
      <w:pPr>
        <w:pStyle w:val="12"/>
        <w:spacing w:before="78" w:beforeLines="25" w:after="78" w:afterLines="25" w:line="276" w:lineRule="auto"/>
        <w:ind w:left="408" w:firstLine="0" w:firstLineChars="0"/>
        <w:rPr>
          <w:rFonts w:hint="eastAsia" w:ascii="宋体" w:hAnsi="宋体" w:cs="宋体"/>
          <w:color w:val="000000"/>
          <w:szCs w:val="21"/>
        </w:rPr>
      </w:pPr>
      <w:r>
        <w:rPr>
          <w:rFonts w:hint="eastAsia" w:ascii="宋体" w:hAnsi="宋体" w:cs="宋体"/>
          <w:color w:val="000000"/>
          <w:szCs w:val="21"/>
        </w:rPr>
        <w:t>[5] 刘易斯·芒福德. .宋俊岭，倪文彦译.城市发展史——起源、演变和前景[M] 北京： 中国建</w:t>
      </w:r>
    </w:p>
    <w:p w14:paraId="70AEBECF">
      <w:pPr>
        <w:pStyle w:val="12"/>
        <w:spacing w:before="78" w:beforeLines="25" w:after="78" w:afterLines="25" w:line="276" w:lineRule="auto"/>
        <w:ind w:left="408" w:firstLine="0" w:firstLineChars="0"/>
        <w:rPr>
          <w:rFonts w:hint="eastAsia" w:ascii="宋体" w:hAnsi="宋体" w:cs="宋体"/>
          <w:color w:val="000000"/>
          <w:szCs w:val="21"/>
        </w:rPr>
      </w:pPr>
      <w:r>
        <w:rPr>
          <w:rFonts w:hint="eastAsia" w:ascii="宋体" w:hAnsi="宋体" w:cs="宋体"/>
          <w:color w:val="000000"/>
          <w:szCs w:val="21"/>
        </w:rPr>
        <w:t>筑工业出版社， 2005.</w:t>
      </w:r>
    </w:p>
    <w:p w14:paraId="540E5C22">
      <w:pPr>
        <w:pStyle w:val="12"/>
        <w:spacing w:before="78" w:beforeLines="25" w:after="78" w:afterLines="25" w:line="276" w:lineRule="auto"/>
        <w:ind w:left="408" w:firstLine="0" w:firstLineChars="0"/>
        <w:rPr>
          <w:rFonts w:hint="eastAsia" w:ascii="宋体" w:hAnsi="宋体" w:cs="宋体"/>
          <w:color w:val="000000"/>
          <w:szCs w:val="21"/>
        </w:rPr>
      </w:pPr>
      <w:r>
        <w:rPr>
          <w:rFonts w:hint="eastAsia" w:ascii="宋体" w:hAnsi="宋体" w:cs="宋体"/>
          <w:color w:val="000000"/>
          <w:szCs w:val="21"/>
        </w:rPr>
        <w:t>[6] L·贝纳沃罗.世界城市史[M]. 北京: 科学出版社, 2000.</w:t>
      </w:r>
    </w:p>
    <w:p w14:paraId="1E2B4787">
      <w:pPr>
        <w:pStyle w:val="12"/>
        <w:spacing w:before="78" w:beforeLines="25" w:after="78" w:afterLines="25" w:line="276" w:lineRule="auto"/>
        <w:ind w:left="408" w:firstLine="0" w:firstLineChars="0"/>
        <w:rPr>
          <w:rFonts w:hint="eastAsia" w:ascii="宋体" w:hAnsi="宋体" w:cs="宋体"/>
          <w:color w:val="000000"/>
          <w:szCs w:val="21"/>
        </w:rPr>
      </w:pPr>
      <w:r>
        <w:rPr>
          <w:rFonts w:hint="eastAsia" w:ascii="宋体" w:hAnsi="宋体" w:cs="宋体"/>
          <w:color w:val="000000"/>
          <w:szCs w:val="21"/>
        </w:rPr>
        <w:t>[7] P·霍尔著，邹德慈等译. 城市与区域规划[M]. 中国建筑工业出版社， 2014. [8] 邹德慈主编. 城市规划导论[M]. 中国建筑工业出版社， 2002. [9] 陈锦富主编. 城乡规划概论[M]. 北京： 中国建筑工业出版社， 2006.</w:t>
      </w:r>
    </w:p>
    <w:p w14:paraId="6CB9D443">
      <w:pPr>
        <w:pStyle w:val="12"/>
        <w:spacing w:before="78" w:beforeLines="25" w:after="78" w:afterLines="25" w:line="276" w:lineRule="auto"/>
        <w:ind w:left="408" w:firstLine="0" w:firstLineChars="0"/>
        <w:rPr>
          <w:rFonts w:hint="eastAsia" w:ascii="宋体" w:hAnsi="宋体" w:cs="宋体"/>
          <w:color w:val="000000"/>
          <w:szCs w:val="21"/>
        </w:rPr>
      </w:pPr>
      <w:r>
        <w:rPr>
          <w:rFonts w:hint="eastAsia" w:ascii="宋体" w:hAnsi="宋体" w:cs="宋体"/>
          <w:color w:val="000000"/>
          <w:szCs w:val="21"/>
        </w:rPr>
        <w:t>[10] 华南理工大学建筑学院城市规划系.城乡规划导论[M]. 中国建筑工业出版社，2012.</w:t>
      </w:r>
    </w:p>
    <w:p w14:paraId="4B87CBB9">
      <w:pPr>
        <w:pStyle w:val="12"/>
        <w:spacing w:before="78" w:beforeLines="25" w:after="78" w:afterLines="25" w:line="276" w:lineRule="auto"/>
        <w:ind w:left="408" w:firstLine="0" w:firstLineChars="0"/>
        <w:rPr>
          <w:rFonts w:hint="eastAsia" w:ascii="宋体" w:hAnsi="宋体" w:cs="宋体"/>
          <w:color w:val="000000"/>
          <w:szCs w:val="21"/>
        </w:rPr>
      </w:pPr>
      <w:r>
        <w:rPr>
          <w:rFonts w:hint="eastAsia" w:ascii="宋体" w:hAnsi="宋体" w:cs="宋体"/>
          <w:color w:val="000000"/>
          <w:szCs w:val="21"/>
        </w:rPr>
        <w:t>[11] 陈友华，赵民.城市规划概论[M]. 上海：上海科学技术文献出版社， 2005</w:t>
      </w:r>
    </w:p>
    <w:p w14:paraId="4605FA07">
      <w:pPr>
        <w:pStyle w:val="12"/>
        <w:spacing w:before="78" w:beforeLines="25" w:after="78" w:afterLines="25" w:line="276" w:lineRule="auto"/>
        <w:ind w:left="408" w:firstLine="0" w:firstLineChars="0"/>
        <w:rPr>
          <w:rFonts w:hint="eastAsia" w:ascii="宋体" w:hAnsi="宋体" w:cs="宋体"/>
          <w:color w:val="000000"/>
          <w:szCs w:val="21"/>
        </w:rPr>
      </w:pPr>
      <w:r>
        <w:rPr>
          <w:rFonts w:hint="eastAsia" w:ascii="宋体" w:hAnsi="宋体" w:cs="宋体"/>
          <w:color w:val="000000"/>
          <w:szCs w:val="21"/>
        </w:rPr>
        <w:t>[12] 董鉴弘.中国城市建设史[M]. 第三版.北京： 中国建筑工业出版社， 2004.</w:t>
      </w:r>
    </w:p>
    <w:p w14:paraId="20531173">
      <w:pPr>
        <w:pStyle w:val="12"/>
        <w:spacing w:before="78" w:beforeLines="25" w:after="78" w:afterLines="25" w:line="276" w:lineRule="auto"/>
        <w:ind w:left="408" w:firstLine="0" w:firstLineChars="0"/>
        <w:rPr>
          <w:rFonts w:hint="eastAsia" w:ascii="宋体" w:hAnsi="宋体" w:cs="宋体"/>
          <w:color w:val="000000"/>
          <w:szCs w:val="21"/>
        </w:rPr>
      </w:pPr>
      <w:r>
        <w:rPr>
          <w:rFonts w:hint="eastAsia" w:ascii="宋体" w:hAnsi="宋体" w:cs="宋体"/>
          <w:color w:val="000000"/>
          <w:szCs w:val="21"/>
        </w:rPr>
        <w:t>[13] 张京祥.西方城市规划思想史纲.[M]. 南京：东南大学出版社， 2005.</w:t>
      </w:r>
    </w:p>
    <w:p w14:paraId="584206B6">
      <w:pPr>
        <w:pStyle w:val="12"/>
        <w:spacing w:before="78" w:beforeLines="25" w:after="78" w:afterLines="25" w:line="276" w:lineRule="auto"/>
        <w:ind w:left="408" w:firstLine="0" w:firstLineChars="0"/>
        <w:rPr>
          <w:rFonts w:hint="eastAsia" w:ascii="宋体" w:hAnsi="宋体" w:cs="宋体"/>
          <w:color w:val="000000"/>
          <w:szCs w:val="21"/>
        </w:rPr>
      </w:pPr>
      <w:r>
        <w:rPr>
          <w:rFonts w:hint="eastAsia" w:ascii="宋体" w:hAnsi="宋体" w:cs="宋体"/>
          <w:color w:val="000000"/>
          <w:szCs w:val="21"/>
        </w:rPr>
        <w:t>[14] 文国玮.城市交通与道路系统规划[M]. 北京： 中国建筑工业出版社， 2008.</w:t>
      </w:r>
    </w:p>
    <w:p w14:paraId="3CF88123">
      <w:pPr>
        <w:pStyle w:val="12"/>
        <w:spacing w:before="78" w:beforeLines="25" w:after="78" w:afterLines="25" w:line="276" w:lineRule="auto"/>
        <w:ind w:left="408" w:firstLine="0" w:firstLineChars="0"/>
        <w:rPr>
          <w:rFonts w:hint="eastAsia" w:ascii="宋体" w:hAnsi="宋体" w:cs="宋体"/>
          <w:color w:val="000000"/>
          <w:szCs w:val="21"/>
        </w:rPr>
      </w:pPr>
      <w:r>
        <w:rPr>
          <w:rFonts w:hint="eastAsia" w:ascii="宋体" w:hAnsi="宋体" w:cs="宋体"/>
          <w:color w:val="000000"/>
          <w:szCs w:val="21"/>
        </w:rPr>
        <w:t>[15] 骆天庆，王敏等编著.现代生态规划设计的基本理论与方法[M]. 北京： 中国建筑工业出版社，2008.</w:t>
      </w:r>
    </w:p>
    <w:p w14:paraId="3778D844">
      <w:pPr>
        <w:pStyle w:val="12"/>
        <w:spacing w:before="78" w:beforeLines="25" w:after="78" w:afterLines="25" w:line="276" w:lineRule="auto"/>
        <w:ind w:left="408" w:firstLine="0" w:firstLineChars="0"/>
        <w:rPr>
          <w:rFonts w:hint="eastAsia" w:ascii="宋体" w:hAnsi="宋体" w:cs="宋体"/>
          <w:color w:val="000000"/>
          <w:szCs w:val="21"/>
        </w:rPr>
      </w:pPr>
      <w:r>
        <w:rPr>
          <w:rFonts w:hint="eastAsia" w:ascii="宋体" w:hAnsi="宋体" w:cs="宋体"/>
          <w:color w:val="000000"/>
          <w:szCs w:val="21"/>
        </w:rPr>
        <w:t>[16] 王建国.城市设计[M] . 南京：东南大学出版社， 2005.</w:t>
      </w:r>
    </w:p>
    <w:p w14:paraId="15F29695">
      <w:pPr>
        <w:pStyle w:val="12"/>
        <w:spacing w:before="78" w:beforeLines="25" w:after="78" w:afterLines="25" w:line="276" w:lineRule="auto"/>
        <w:ind w:left="408" w:firstLine="0" w:firstLineChars="0"/>
        <w:rPr>
          <w:rFonts w:hint="eastAsia" w:ascii="宋体" w:hAnsi="宋体" w:cs="宋体"/>
          <w:color w:val="000000"/>
          <w:szCs w:val="21"/>
        </w:rPr>
      </w:pPr>
      <w:r>
        <w:rPr>
          <w:rFonts w:hint="eastAsia" w:ascii="宋体" w:hAnsi="宋体" w:cs="宋体"/>
          <w:color w:val="000000"/>
          <w:szCs w:val="21"/>
        </w:rPr>
        <w:t>[17] 王庆海.现代城市规划与管理[M] .中国建筑工业出版社，2007</w:t>
      </w:r>
    </w:p>
    <w:p w14:paraId="1CDF78EF">
      <w:pPr>
        <w:pStyle w:val="12"/>
        <w:spacing w:before="78" w:beforeLines="25" w:after="78" w:afterLines="25" w:line="276" w:lineRule="auto"/>
        <w:ind w:left="408" w:firstLine="0" w:firstLineChars="0"/>
        <w:rPr>
          <w:rFonts w:hint="eastAsia" w:ascii="宋体" w:hAnsi="宋体" w:cs="宋体"/>
          <w:color w:val="000000"/>
          <w:szCs w:val="21"/>
        </w:rPr>
      </w:pPr>
      <w:r>
        <w:rPr>
          <w:rFonts w:hint="eastAsia" w:ascii="宋体" w:hAnsi="宋体" w:cs="宋体"/>
          <w:color w:val="000000"/>
          <w:szCs w:val="21"/>
        </w:rPr>
        <w:t>[18] 张松.城市文化遗产保护国际宪章与国内法规选编[M]. 上海：上海同济大学出版社， 2007.</w:t>
      </w:r>
    </w:p>
    <w:p w14:paraId="1D8DF94E">
      <w:pPr>
        <w:pStyle w:val="12"/>
        <w:spacing w:before="78" w:beforeLines="25" w:after="78" w:afterLines="25" w:line="276" w:lineRule="auto"/>
        <w:ind w:left="408" w:firstLine="0" w:firstLineChars="0"/>
        <w:rPr>
          <w:rFonts w:hint="eastAsia" w:ascii="宋体" w:hAnsi="宋体" w:cs="宋体"/>
          <w:color w:val="000000"/>
          <w:szCs w:val="21"/>
        </w:rPr>
      </w:pPr>
      <w:r>
        <w:rPr>
          <w:rFonts w:hint="eastAsia" w:ascii="宋体" w:hAnsi="宋体" w:cs="宋体"/>
          <w:color w:val="000000"/>
          <w:szCs w:val="21"/>
        </w:rPr>
        <w:t>[19] 李京生. 乡村规划原理[M].北京：中国建筑工业出版社，2015.</w:t>
      </w:r>
    </w:p>
    <w:p w14:paraId="5590D226">
      <w:pPr>
        <w:pStyle w:val="12"/>
        <w:spacing w:before="78" w:beforeLines="25" w:after="78" w:afterLines="25" w:line="276" w:lineRule="auto"/>
        <w:ind w:left="408" w:firstLine="0" w:firstLineChars="0"/>
        <w:rPr>
          <w:rFonts w:hint="eastAsia" w:ascii="宋体" w:hAnsi="宋体" w:cs="宋体"/>
          <w:color w:val="000000"/>
          <w:szCs w:val="21"/>
        </w:rPr>
      </w:pPr>
      <w:r>
        <w:rPr>
          <w:rFonts w:hint="eastAsia" w:ascii="宋体" w:hAnsi="宋体" w:cs="宋体"/>
          <w:color w:val="000000"/>
          <w:szCs w:val="21"/>
        </w:rPr>
        <w:t>[20]陈前虎主编.乡村规划与设计[M].北京：中国建筑工业出版社，2018.</w:t>
      </w:r>
    </w:p>
    <w:p w14:paraId="2046C96B">
      <w:pPr>
        <w:pStyle w:val="12"/>
        <w:spacing w:before="78" w:beforeLines="25" w:after="78" w:afterLines="25" w:line="276" w:lineRule="auto"/>
        <w:ind w:left="408" w:firstLine="0" w:firstLineChars="0"/>
        <w:rPr>
          <w:rFonts w:hint="eastAsia" w:ascii="宋体" w:hAnsi="宋体" w:cs="宋体"/>
          <w:color w:val="000000"/>
          <w:szCs w:val="21"/>
        </w:rPr>
      </w:pPr>
      <w:r>
        <w:rPr>
          <w:rFonts w:hint="eastAsia" w:ascii="宋体" w:hAnsi="宋体" w:cs="宋体"/>
          <w:color w:val="000000"/>
          <w:szCs w:val="21"/>
        </w:rPr>
        <w:t>[21] 《中华人民共和国城乡规划法》、《中华人民共和国土地管理法》等法律法规.</w:t>
      </w:r>
    </w:p>
    <w:p w14:paraId="2ED24FC1">
      <w:pPr>
        <w:pStyle w:val="12"/>
        <w:spacing w:before="78" w:beforeLines="25" w:after="78" w:afterLines="25" w:line="276" w:lineRule="auto"/>
        <w:ind w:left="408" w:firstLine="0" w:firstLineChars="0"/>
        <w:rPr>
          <w:rFonts w:hint="eastAsia" w:ascii="宋体" w:hAnsi="宋体" w:cs="宋体"/>
          <w:color w:val="000000"/>
          <w:szCs w:val="21"/>
        </w:rPr>
      </w:pPr>
      <w:r>
        <w:rPr>
          <w:rFonts w:hint="eastAsia" w:ascii="宋体" w:hAnsi="宋体" w:cs="宋体"/>
          <w:color w:val="000000"/>
          <w:szCs w:val="21"/>
        </w:rPr>
        <w:t>[22] 《城市规划》、《城市规划学刊》、《国际城市规划》、《规划师》、《城市发展研究》、《建筑学报》、《新建筑》、《华中建筑》等专业期刊.</w:t>
      </w:r>
    </w:p>
    <w:p w14:paraId="55514BB5">
      <w:pPr>
        <w:pStyle w:val="12"/>
        <w:spacing w:before="78" w:beforeLines="25" w:after="78" w:afterLines="25" w:line="276" w:lineRule="auto"/>
        <w:ind w:left="408" w:firstLine="0" w:firstLineChars="0"/>
        <w:rPr>
          <w:rFonts w:hint="eastAsia" w:ascii="宋体" w:hAnsi="宋体" w:cs="宋体"/>
          <w:color w:val="000000"/>
          <w:szCs w:val="21"/>
        </w:rPr>
      </w:pPr>
      <w:r>
        <w:rPr>
          <w:rFonts w:hint="eastAsia" w:ascii="宋体" w:hAnsi="宋体" w:cs="宋体"/>
          <w:color w:val="000000"/>
          <w:szCs w:val="21"/>
        </w:rPr>
        <w:t>[23] http://www.mnr.gov.cn/中华人民共和国自然资源部门户网站.</w:t>
      </w:r>
    </w:p>
    <w:p w14:paraId="6F6F0034">
      <w:pPr>
        <w:pStyle w:val="12"/>
        <w:spacing w:before="78" w:beforeLines="25" w:after="78" w:afterLines="25" w:line="276" w:lineRule="auto"/>
        <w:ind w:left="408" w:firstLine="0" w:firstLineChars="0"/>
        <w:rPr>
          <w:rFonts w:hint="eastAsia" w:ascii="宋体" w:hAnsi="宋体" w:cs="宋体"/>
          <w:color w:val="000000"/>
          <w:szCs w:val="21"/>
        </w:rPr>
      </w:pPr>
      <w:r>
        <w:rPr>
          <w:rFonts w:hint="eastAsia" w:ascii="宋体" w:hAnsi="宋体" w:cs="宋体"/>
          <w:color w:val="000000"/>
          <w:szCs w:val="21"/>
        </w:rPr>
        <w:t>[24] http://www.mohurd.gov.cn/中华人民共和国住房与城乡建设部门户网站.</w:t>
      </w:r>
    </w:p>
    <w:p w14:paraId="0A77E128">
      <w:pPr>
        <w:pStyle w:val="12"/>
        <w:spacing w:before="78" w:beforeLines="25" w:after="78" w:afterLines="25" w:line="276" w:lineRule="auto"/>
        <w:ind w:left="408" w:firstLine="0" w:firstLineChars="0"/>
        <w:rPr>
          <w:rFonts w:hint="eastAsia" w:ascii="宋体" w:hAnsi="宋体" w:cs="宋体"/>
          <w:color w:val="000000"/>
          <w:szCs w:val="21"/>
        </w:rPr>
      </w:pPr>
      <w:r>
        <w:rPr>
          <w:rFonts w:hint="eastAsia" w:ascii="宋体" w:hAnsi="宋体" w:cs="宋体"/>
          <w:color w:val="000000"/>
          <w:szCs w:val="21"/>
        </w:rPr>
        <w:t>[25] http://www.planning.org.cn/中国城市规划网、http://www.chuantongcunluo.com/中国传统村落网、http://www.zgmlxc.com.cn/中国美丽乡村网等相关网站.</w:t>
      </w:r>
    </w:p>
    <w:p w14:paraId="1EA373E0">
      <w:pPr>
        <w:pStyle w:val="12"/>
        <w:spacing w:before="78" w:beforeLines="25" w:after="78" w:afterLines="25" w:line="276" w:lineRule="auto"/>
        <w:ind w:left="408" w:firstLine="0" w:firstLineChars="0"/>
        <w:rPr>
          <w:rFonts w:hint="eastAsia" w:ascii="黑体" w:hAnsi="黑体" w:eastAsia="黑体"/>
          <w:color w:val="000000"/>
          <w:sz w:val="24"/>
          <w:szCs w:val="24"/>
          <w:highlight w:val="none"/>
        </w:rPr>
      </w:pPr>
    </w:p>
    <w:p w14:paraId="5529333D">
      <w:pPr>
        <w:pStyle w:val="12"/>
        <w:spacing w:before="78" w:beforeLines="25" w:after="78" w:afterLines="25" w:line="276" w:lineRule="auto"/>
        <w:ind w:left="408" w:firstLine="0" w:firstLineChars="0"/>
        <w:rPr>
          <w:rFonts w:ascii="黑体" w:hAnsi="黑体" w:eastAsia="黑体"/>
          <w:color w:val="000000"/>
          <w:sz w:val="24"/>
          <w:szCs w:val="24"/>
          <w:highlight w:val="none"/>
        </w:rPr>
      </w:pPr>
      <w:r>
        <w:rPr>
          <w:rFonts w:hint="eastAsia" w:ascii="黑体" w:hAnsi="黑体" w:eastAsia="黑体"/>
          <w:color w:val="000000"/>
          <w:sz w:val="24"/>
          <w:szCs w:val="24"/>
          <w:highlight w:val="none"/>
        </w:rPr>
        <w:t>六、教学组织</w:t>
      </w:r>
    </w:p>
    <w:p w14:paraId="2A351788">
      <w:pPr>
        <w:spacing w:line="400" w:lineRule="exact"/>
        <w:ind w:firstLine="420" w:firstLineChars="200"/>
        <w:rPr>
          <w:color w:val="000000"/>
          <w:szCs w:val="21"/>
        </w:rPr>
      </w:pPr>
      <w:r>
        <w:rPr>
          <w:rFonts w:hint="eastAsia"/>
          <w:color w:val="000000"/>
          <w:szCs w:val="21"/>
        </w:rPr>
        <w:t>1.教学条件</w:t>
      </w:r>
    </w:p>
    <w:p w14:paraId="7C63C7C6">
      <w:pPr>
        <w:spacing w:line="400" w:lineRule="exact"/>
        <w:ind w:firstLine="420" w:firstLineChars="200"/>
        <w:rPr>
          <w:color w:val="000000"/>
          <w:szCs w:val="21"/>
        </w:rPr>
      </w:pPr>
      <w:r>
        <w:rPr>
          <w:rFonts w:hint="eastAsia"/>
          <w:color w:val="000000"/>
          <w:szCs w:val="21"/>
        </w:rPr>
        <w:t>(1) 采用</w:t>
      </w:r>
      <w:r>
        <w:rPr>
          <w:rFonts w:hint="eastAsia"/>
          <w:color w:val="000000"/>
          <w:szCs w:val="21"/>
          <w:lang w:val="en-US" w:eastAsia="zh-CN"/>
        </w:rPr>
        <w:t>相关的</w:t>
      </w:r>
      <w:r>
        <w:rPr>
          <w:rFonts w:hint="eastAsia"/>
          <w:color w:val="000000"/>
          <w:szCs w:val="21"/>
        </w:rPr>
        <w:t>辅助教材及参考书目等作为教学辅导资料。</w:t>
      </w:r>
    </w:p>
    <w:p w14:paraId="2C7742CA">
      <w:pPr>
        <w:spacing w:line="400" w:lineRule="exact"/>
        <w:ind w:firstLine="420" w:firstLineChars="200"/>
        <w:rPr>
          <w:color w:val="000000"/>
          <w:szCs w:val="21"/>
        </w:rPr>
      </w:pPr>
      <w:r>
        <w:rPr>
          <w:rFonts w:hint="eastAsia"/>
          <w:color w:val="000000"/>
          <w:szCs w:val="21"/>
        </w:rPr>
        <w:t>(2) 学生课下自学可利用系资料室、校图书馆、网络资源。</w:t>
      </w:r>
    </w:p>
    <w:p w14:paraId="6F68419C">
      <w:pPr>
        <w:spacing w:line="400" w:lineRule="exact"/>
        <w:ind w:firstLine="420" w:firstLineChars="200"/>
        <w:rPr>
          <w:color w:val="000000"/>
          <w:szCs w:val="21"/>
        </w:rPr>
      </w:pPr>
      <w:r>
        <w:rPr>
          <w:rFonts w:hint="eastAsia"/>
          <w:color w:val="000000"/>
          <w:szCs w:val="21"/>
        </w:rPr>
        <w:t>2.教学手段</w:t>
      </w:r>
    </w:p>
    <w:p w14:paraId="0E4AF3AB">
      <w:pPr>
        <w:spacing w:line="400" w:lineRule="exact"/>
        <w:ind w:firstLine="420" w:firstLineChars="200"/>
        <w:rPr>
          <w:color w:val="000000"/>
          <w:szCs w:val="21"/>
        </w:rPr>
      </w:pPr>
      <w:r>
        <w:rPr>
          <w:rFonts w:hint="eastAsia"/>
          <w:color w:val="000000"/>
          <w:szCs w:val="21"/>
        </w:rPr>
        <w:t>讲授课采用多媒体进行教学，采用线下综合授课的模式，通过“教师授课+学生分享”的多元互动，达到相关理论的学以致用。</w:t>
      </w:r>
    </w:p>
    <w:p w14:paraId="276B9CAB">
      <w:pPr>
        <w:spacing w:line="400" w:lineRule="exact"/>
        <w:ind w:firstLine="420" w:firstLineChars="200"/>
        <w:rPr>
          <w:color w:val="000000"/>
          <w:szCs w:val="21"/>
        </w:rPr>
      </w:pPr>
      <w:r>
        <w:rPr>
          <w:rFonts w:hint="eastAsia"/>
          <w:color w:val="000000"/>
          <w:szCs w:val="21"/>
        </w:rPr>
        <w:t>3.教学方法</w:t>
      </w:r>
    </w:p>
    <w:p w14:paraId="07BA9CEE">
      <w:pPr>
        <w:spacing w:line="400" w:lineRule="exact"/>
        <w:ind w:firstLine="420" w:firstLineChars="200"/>
        <w:rPr>
          <w:color w:val="000000"/>
          <w:szCs w:val="21"/>
        </w:rPr>
      </w:pPr>
      <w:r>
        <w:rPr>
          <w:rFonts w:hint="eastAsia"/>
          <w:color w:val="000000"/>
          <w:szCs w:val="21"/>
        </w:rPr>
        <w:t>(1) 对于城乡规划专业的学生而言，《城乡</w:t>
      </w:r>
      <w:r>
        <w:rPr>
          <w:color w:val="000000"/>
          <w:szCs w:val="21"/>
        </w:rPr>
        <w:t>规划</w:t>
      </w:r>
      <w:r>
        <w:rPr>
          <w:rFonts w:hint="eastAsia"/>
          <w:color w:val="000000"/>
          <w:szCs w:val="21"/>
        </w:rPr>
        <w:t>导论》课程是</w:t>
      </w:r>
      <w:r>
        <w:rPr>
          <w:color w:val="000000"/>
          <w:szCs w:val="21"/>
        </w:rPr>
        <w:t>一门引入性的课程，主要是</w:t>
      </w:r>
      <w:r>
        <w:rPr>
          <w:rFonts w:hint="eastAsia"/>
          <w:color w:val="000000"/>
          <w:szCs w:val="21"/>
        </w:rPr>
        <w:t>帮助</w:t>
      </w:r>
      <w:r>
        <w:rPr>
          <w:color w:val="000000"/>
          <w:szCs w:val="21"/>
        </w:rPr>
        <w:t>学生了解和认识什么是城乡规划，</w:t>
      </w:r>
      <w:r>
        <w:rPr>
          <w:rFonts w:hint="eastAsia"/>
          <w:color w:val="000000"/>
          <w:szCs w:val="21"/>
        </w:rPr>
        <w:t>城乡</w:t>
      </w:r>
      <w:r>
        <w:rPr>
          <w:color w:val="000000"/>
          <w:szCs w:val="21"/>
        </w:rPr>
        <w:t>规划对</w:t>
      </w:r>
      <w:r>
        <w:rPr>
          <w:rFonts w:hint="eastAsia"/>
          <w:color w:val="000000"/>
          <w:szCs w:val="21"/>
        </w:rPr>
        <w:t>城市</w:t>
      </w:r>
      <w:r>
        <w:rPr>
          <w:color w:val="000000"/>
          <w:szCs w:val="21"/>
        </w:rPr>
        <w:t>和乡村的</w:t>
      </w:r>
      <w:r>
        <w:rPr>
          <w:rFonts w:hint="eastAsia"/>
          <w:color w:val="000000"/>
          <w:szCs w:val="21"/>
        </w:rPr>
        <w:t>发展</w:t>
      </w:r>
      <w:r>
        <w:rPr>
          <w:color w:val="000000"/>
          <w:szCs w:val="21"/>
        </w:rPr>
        <w:t>有什么作用，</w:t>
      </w:r>
      <w:r>
        <w:rPr>
          <w:rFonts w:hint="eastAsia"/>
          <w:color w:val="000000"/>
          <w:szCs w:val="21"/>
        </w:rPr>
        <w:t>未来</w:t>
      </w:r>
      <w:r>
        <w:rPr>
          <w:color w:val="000000"/>
          <w:szCs w:val="21"/>
        </w:rPr>
        <w:t>的发展在哪里等等</w:t>
      </w:r>
      <w:r>
        <w:rPr>
          <w:rFonts w:hint="eastAsia"/>
          <w:color w:val="000000"/>
          <w:szCs w:val="21"/>
        </w:rPr>
        <w:t>，</w:t>
      </w:r>
      <w:r>
        <w:rPr>
          <w:color w:val="000000"/>
          <w:szCs w:val="21"/>
        </w:rPr>
        <w:t>所以，建议</w:t>
      </w:r>
      <w:r>
        <w:rPr>
          <w:rFonts w:hint="eastAsia"/>
          <w:color w:val="000000"/>
          <w:szCs w:val="21"/>
        </w:rPr>
        <w:t>采用</w:t>
      </w:r>
      <w:r>
        <w:rPr>
          <w:color w:val="000000"/>
          <w:szCs w:val="21"/>
        </w:rPr>
        <w:t>多讲师的方式，给学生讲述不同</w:t>
      </w:r>
      <w:r>
        <w:rPr>
          <w:rFonts w:hint="eastAsia"/>
          <w:color w:val="000000"/>
          <w:szCs w:val="21"/>
        </w:rPr>
        <w:t>方面</w:t>
      </w:r>
      <w:r>
        <w:rPr>
          <w:color w:val="000000"/>
          <w:szCs w:val="21"/>
        </w:rPr>
        <w:t>的</w:t>
      </w:r>
      <w:r>
        <w:rPr>
          <w:rFonts w:hint="eastAsia"/>
          <w:color w:val="000000"/>
          <w:szCs w:val="21"/>
        </w:rPr>
        <w:t>专业</w:t>
      </w:r>
      <w:r>
        <w:rPr>
          <w:color w:val="000000"/>
          <w:szCs w:val="21"/>
        </w:rPr>
        <w:t>导论性的</w:t>
      </w:r>
      <w:r>
        <w:rPr>
          <w:rFonts w:hint="eastAsia"/>
          <w:color w:val="000000"/>
          <w:szCs w:val="21"/>
        </w:rPr>
        <w:t>知识</w:t>
      </w:r>
      <w:r>
        <w:rPr>
          <w:color w:val="000000"/>
          <w:szCs w:val="21"/>
        </w:rPr>
        <w:t>，帮助学生尽</w:t>
      </w:r>
      <w:r>
        <w:rPr>
          <w:rFonts w:hint="eastAsia"/>
          <w:color w:val="000000"/>
          <w:szCs w:val="21"/>
        </w:rPr>
        <w:t>快</w:t>
      </w:r>
      <w:r>
        <w:rPr>
          <w:color w:val="000000"/>
          <w:szCs w:val="21"/>
        </w:rPr>
        <w:t>建立</w:t>
      </w:r>
      <w:r>
        <w:rPr>
          <w:rFonts w:hint="eastAsia"/>
          <w:color w:val="000000"/>
          <w:szCs w:val="21"/>
        </w:rPr>
        <w:t>本专</w:t>
      </w:r>
      <w:r>
        <w:rPr>
          <w:color w:val="000000"/>
          <w:szCs w:val="21"/>
        </w:rPr>
        <w:t>业的概念体系，产生的专业的热爱。</w:t>
      </w:r>
      <w:r>
        <w:rPr>
          <w:rFonts w:hint="eastAsia"/>
          <w:color w:val="000000"/>
          <w:szCs w:val="21"/>
        </w:rPr>
        <w:t>因此，在教学中，教师应有针对性、有选择的讲解相关内容，并进行知识面的铺底。</w:t>
      </w:r>
    </w:p>
    <w:p w14:paraId="29ACC915">
      <w:pPr>
        <w:spacing w:line="400" w:lineRule="exact"/>
        <w:ind w:firstLine="420" w:firstLineChars="200"/>
        <w:rPr>
          <w:rFonts w:hint="eastAsia"/>
          <w:color w:val="000000"/>
          <w:szCs w:val="21"/>
        </w:rPr>
      </w:pPr>
      <w:r>
        <w:rPr>
          <w:rFonts w:hint="eastAsia"/>
          <w:color w:val="000000"/>
          <w:szCs w:val="21"/>
        </w:rPr>
        <w:t>(2) 采用“理论教学+交流讨论”的教学模式，并辅以专题</w:t>
      </w:r>
      <w:r>
        <w:rPr>
          <w:color w:val="000000"/>
          <w:szCs w:val="21"/>
        </w:rPr>
        <w:t>研讨的</w:t>
      </w:r>
      <w:r>
        <w:rPr>
          <w:rFonts w:hint="eastAsia"/>
          <w:color w:val="000000"/>
          <w:szCs w:val="21"/>
        </w:rPr>
        <w:t>模式，不断激发学生的学习兴趣与潜能；培养学生自学能力；提高学生动手实践能力，并通过实践训练巩固理论所学知识要点。</w:t>
      </w:r>
    </w:p>
    <w:p w14:paraId="2F8251F9">
      <w:pPr>
        <w:spacing w:line="276" w:lineRule="auto"/>
        <w:ind w:firstLine="420" w:firstLineChars="200"/>
        <w:rPr>
          <w:rFonts w:hint="eastAsia"/>
          <w:bCs/>
          <w:color w:val="000000"/>
          <w:szCs w:val="21"/>
        </w:rPr>
      </w:pPr>
      <w:r>
        <w:rPr>
          <w:rFonts w:hint="eastAsia"/>
          <w:bCs/>
          <w:color w:val="000000"/>
          <w:szCs w:val="21"/>
        </w:rPr>
        <w:t>4.课程辅导要求</w:t>
      </w:r>
    </w:p>
    <w:p w14:paraId="5DD1F9BB">
      <w:pPr>
        <w:spacing w:line="276" w:lineRule="auto"/>
        <w:ind w:firstLine="420" w:firstLineChars="200"/>
        <w:rPr>
          <w:rFonts w:hint="eastAsia"/>
          <w:bCs/>
          <w:color w:val="000000"/>
          <w:szCs w:val="21"/>
        </w:rPr>
      </w:pPr>
      <w:r>
        <w:rPr>
          <w:rFonts w:hint="eastAsia"/>
          <w:bCs/>
          <w:color w:val="000000"/>
          <w:szCs w:val="21"/>
        </w:rPr>
        <w:t>该课程需向学生进行理论知识的教学，结合案例让学生充分理解理论知识，以达到启蒙的作用。需教师承担课程相关的答疑以及对该学科掌握较弱的学生进行相应的辅导工作。课程作业及时批阅且给予相应的反馈意见。</w:t>
      </w:r>
    </w:p>
    <w:p w14:paraId="135BB65E">
      <w:pPr>
        <w:pStyle w:val="12"/>
        <w:spacing w:before="78" w:beforeLines="25" w:after="78" w:afterLines="25" w:line="276" w:lineRule="auto"/>
        <w:ind w:left="408" w:firstLine="0" w:firstLineChars="0"/>
        <w:rPr>
          <w:rFonts w:ascii="宋体"/>
          <w:i/>
          <w:color w:val="000000"/>
        </w:rPr>
      </w:pPr>
      <w:r>
        <w:rPr>
          <w:rFonts w:hint="eastAsia" w:ascii="黑体" w:hAnsi="黑体" w:eastAsia="黑体"/>
          <w:color w:val="000000"/>
          <w:sz w:val="24"/>
          <w:szCs w:val="24"/>
        </w:rPr>
        <w:t>七、课程考核</w:t>
      </w:r>
    </w:p>
    <w:p w14:paraId="1A7E57DF">
      <w:pPr>
        <w:spacing w:line="276" w:lineRule="auto"/>
        <w:ind w:firstLine="420" w:firstLineChars="200"/>
        <w:rPr>
          <w:b/>
          <w:color w:val="000000"/>
          <w:szCs w:val="21"/>
        </w:rPr>
      </w:pPr>
      <w:r>
        <w:rPr>
          <w:rFonts w:hint="eastAsia"/>
          <w:color w:val="000000"/>
          <w:szCs w:val="21"/>
        </w:rPr>
        <w:t>过程性考核（课程作业×50%）+</w:t>
      </w:r>
      <w:r>
        <w:rPr>
          <w:rFonts w:hint="eastAsia"/>
          <w:color w:val="000000"/>
          <w:szCs w:val="21"/>
          <w:lang w:val="en-US" w:eastAsia="zh-CN"/>
        </w:rPr>
        <w:t xml:space="preserve"> </w:t>
      </w:r>
      <w:r>
        <w:rPr>
          <w:rFonts w:hint="eastAsia"/>
          <w:color w:val="000000"/>
          <w:szCs w:val="21"/>
        </w:rPr>
        <w:t>结果性考核（期末考察50%）。</w:t>
      </w:r>
    </w:p>
    <w:p w14:paraId="2B64AD06">
      <w:pPr>
        <w:spacing w:line="276" w:lineRule="auto"/>
        <w:ind w:firstLine="420" w:firstLineChars="200"/>
        <w:rPr>
          <w:rFonts w:hint="eastAsia"/>
          <w:color w:val="000000"/>
          <w:szCs w:val="21"/>
        </w:rPr>
      </w:pPr>
      <w:r>
        <w:rPr>
          <w:rFonts w:hint="eastAsia"/>
          <w:color w:val="000000"/>
          <w:szCs w:val="21"/>
        </w:rPr>
        <w:t>1.过程性考核</w:t>
      </w:r>
      <w:r>
        <w:rPr>
          <w:color w:val="000000"/>
          <w:szCs w:val="21"/>
        </w:rPr>
        <w:t>（</w:t>
      </w:r>
      <w:r>
        <w:rPr>
          <w:rFonts w:hint="eastAsia"/>
          <w:color w:val="000000"/>
          <w:szCs w:val="21"/>
        </w:rPr>
        <w:t>50</w:t>
      </w:r>
      <w:r>
        <w:rPr>
          <w:color w:val="000000"/>
          <w:szCs w:val="21"/>
        </w:rPr>
        <w:t>%）</w:t>
      </w:r>
    </w:p>
    <w:p w14:paraId="6C22DCE3">
      <w:pPr>
        <w:spacing w:line="276" w:lineRule="auto"/>
        <w:ind w:left="420" w:firstLine="420" w:firstLineChars="200"/>
        <w:rPr>
          <w:rFonts w:hint="eastAsia"/>
          <w:color w:val="000000"/>
          <w:szCs w:val="21"/>
        </w:rPr>
      </w:pPr>
      <w:r>
        <w:rPr>
          <w:rFonts w:hint="eastAsia"/>
          <w:color w:val="000000"/>
          <w:szCs w:val="21"/>
        </w:rPr>
        <w:t>作业一：世界和中国城镇化进程特点（考核知识点：理解世界和中国城镇化发展历程、</w:t>
      </w:r>
      <w:r>
        <w:rPr>
          <w:rFonts w:hint="eastAsia"/>
          <w:color w:val="000000"/>
          <w:szCs w:val="21"/>
        </w:rPr>
        <w:tab/>
      </w:r>
      <w:r>
        <w:rPr>
          <w:rFonts w:hint="eastAsia"/>
          <w:color w:val="000000"/>
          <w:szCs w:val="21"/>
        </w:rPr>
        <w:t>阶段特征以及两者区别）;</w:t>
      </w:r>
    </w:p>
    <w:p w14:paraId="1ACA43C2">
      <w:pPr>
        <w:spacing w:line="276" w:lineRule="auto"/>
        <w:ind w:left="420" w:firstLine="420" w:firstLineChars="200"/>
        <w:rPr>
          <w:rFonts w:hint="eastAsia"/>
          <w:color w:val="000000"/>
          <w:szCs w:val="21"/>
        </w:rPr>
      </w:pPr>
      <w:r>
        <w:rPr>
          <w:rFonts w:hint="eastAsia"/>
          <w:color w:val="000000"/>
          <w:szCs w:val="21"/>
        </w:rPr>
        <w:t>作业二：简介我国</w:t>
      </w:r>
      <w:r>
        <w:rPr>
          <w:rFonts w:hint="eastAsia"/>
          <w:color w:val="000000"/>
          <w:szCs w:val="21"/>
          <w:lang w:val="en-US" w:eastAsia="zh-CN"/>
        </w:rPr>
        <w:t>城乡规划体系和国土空间规划体系</w:t>
      </w:r>
      <w:r>
        <w:rPr>
          <w:rFonts w:hint="eastAsia"/>
          <w:color w:val="000000"/>
          <w:szCs w:val="21"/>
        </w:rPr>
        <w:t>（考核知识点：分析我国</w:t>
      </w:r>
      <w:r>
        <w:rPr>
          <w:rFonts w:hint="eastAsia"/>
          <w:color w:val="000000"/>
          <w:szCs w:val="21"/>
          <w:lang w:val="en-US" w:eastAsia="zh-CN"/>
        </w:rPr>
        <w:t>城乡规划体系的发展历程，学习国土空间规划体系的组织和框架</w:t>
      </w:r>
      <w:r>
        <w:rPr>
          <w:rFonts w:hint="eastAsia"/>
          <w:color w:val="000000"/>
          <w:szCs w:val="21"/>
        </w:rPr>
        <w:t>，掌握</w:t>
      </w:r>
      <w:r>
        <w:rPr>
          <w:rFonts w:hint="eastAsia"/>
          <w:color w:val="000000"/>
          <w:szCs w:val="21"/>
          <w:lang w:val="en-US" w:eastAsia="zh-CN"/>
        </w:rPr>
        <w:t>我国的规划体系</w:t>
      </w:r>
      <w:r>
        <w:rPr>
          <w:rFonts w:hint="eastAsia"/>
          <w:color w:val="000000"/>
          <w:szCs w:val="21"/>
        </w:rPr>
        <w:t>）；</w:t>
      </w:r>
    </w:p>
    <w:p w14:paraId="5AA03FC5">
      <w:pPr>
        <w:spacing w:line="276" w:lineRule="auto"/>
        <w:ind w:left="420" w:firstLine="420" w:firstLineChars="200"/>
        <w:rPr>
          <w:color w:val="000000"/>
          <w:szCs w:val="21"/>
        </w:rPr>
      </w:pPr>
      <w:r>
        <w:rPr>
          <w:rFonts w:hint="eastAsia"/>
          <w:color w:val="000000"/>
          <w:szCs w:val="21"/>
        </w:rPr>
        <w:t>作业三：谈谈对乡村的理解</w:t>
      </w:r>
      <w:r>
        <w:rPr>
          <w:rFonts w:hint="eastAsia"/>
          <w:color w:val="000000"/>
          <w:szCs w:val="21"/>
          <w:lang w:eastAsia="zh-CN"/>
        </w:rPr>
        <w:t>。</w:t>
      </w:r>
      <w:r>
        <w:rPr>
          <w:rFonts w:hint="eastAsia"/>
          <w:color w:val="000000"/>
          <w:szCs w:val="21"/>
        </w:rPr>
        <w:t>结合自身经历，谈谈如何进行乡村振兴（考核知识点：结</w:t>
      </w:r>
      <w:r>
        <w:rPr>
          <w:rFonts w:hint="eastAsia"/>
          <w:color w:val="000000"/>
          <w:szCs w:val="21"/>
        </w:rPr>
        <w:tab/>
      </w:r>
      <w:r>
        <w:rPr>
          <w:rFonts w:hint="eastAsia"/>
          <w:color w:val="000000"/>
          <w:szCs w:val="21"/>
        </w:rPr>
        <w:t>合城乡发展趋势，理解乡村振兴战略）；</w:t>
      </w:r>
    </w:p>
    <w:p w14:paraId="086474D1">
      <w:pPr>
        <w:spacing w:line="276" w:lineRule="auto"/>
        <w:ind w:left="420" w:firstLine="420" w:firstLineChars="200"/>
        <w:rPr>
          <w:rFonts w:hint="eastAsia"/>
          <w:color w:val="000000"/>
          <w:szCs w:val="21"/>
        </w:rPr>
      </w:pPr>
      <w:r>
        <w:rPr>
          <w:rFonts w:hint="eastAsia"/>
          <w:color w:val="000000"/>
          <w:szCs w:val="21"/>
        </w:rPr>
        <w:t>作业四：经典规划著作读书笔记（考核知识点：理解城乡规划专业经典理论）；</w:t>
      </w:r>
    </w:p>
    <w:p w14:paraId="01053750">
      <w:pPr>
        <w:spacing w:line="276" w:lineRule="auto"/>
        <w:ind w:firstLine="420" w:firstLineChars="200"/>
        <w:rPr>
          <w:color w:val="000000"/>
          <w:szCs w:val="21"/>
        </w:rPr>
      </w:pPr>
      <w:r>
        <w:rPr>
          <w:rFonts w:hint="eastAsia"/>
          <w:color w:val="000000"/>
          <w:szCs w:val="21"/>
        </w:rPr>
        <w:t>2.结果性考核</w:t>
      </w:r>
      <w:r>
        <w:rPr>
          <w:color w:val="000000"/>
          <w:szCs w:val="21"/>
        </w:rPr>
        <w:t>（</w:t>
      </w:r>
      <w:r>
        <w:rPr>
          <w:rFonts w:hint="eastAsia"/>
          <w:color w:val="000000"/>
          <w:szCs w:val="21"/>
        </w:rPr>
        <w:t>50</w:t>
      </w:r>
      <w:r>
        <w:rPr>
          <w:color w:val="000000"/>
          <w:szCs w:val="21"/>
        </w:rPr>
        <w:t>%）</w:t>
      </w:r>
    </w:p>
    <w:p w14:paraId="25AFC857">
      <w:pPr>
        <w:spacing w:line="276" w:lineRule="auto"/>
        <w:ind w:firstLine="420" w:firstLineChars="200"/>
        <w:rPr>
          <w:color w:val="000000"/>
          <w:szCs w:val="21"/>
        </w:rPr>
      </w:pPr>
      <w:r>
        <w:rPr>
          <w:rFonts w:hint="eastAsia"/>
          <w:color w:val="000000"/>
          <w:szCs w:val="21"/>
        </w:rPr>
        <w:t>考查（小论文），设置与课程相关的题目，让学生提交一篇小论文。综合提交论文的内容深度、学生个人思考及写作规范性给予评分。</w:t>
      </w:r>
    </w:p>
    <w:p w14:paraId="06CAA843">
      <w:pPr>
        <w:pStyle w:val="12"/>
        <w:spacing w:before="78" w:beforeLines="25" w:after="78" w:afterLines="25" w:line="276" w:lineRule="auto"/>
        <w:ind w:left="408" w:firstLine="0" w:firstLineChars="0"/>
        <w:rPr>
          <w:rFonts w:ascii="黑体" w:hAnsi="黑体" w:eastAsia="黑体"/>
          <w:color w:val="000000"/>
          <w:sz w:val="24"/>
          <w:szCs w:val="24"/>
        </w:rPr>
      </w:pPr>
      <w:r>
        <w:rPr>
          <w:rFonts w:hint="eastAsia" w:ascii="黑体" w:hAnsi="黑体" w:eastAsia="黑体"/>
          <w:color w:val="000000"/>
          <w:sz w:val="24"/>
          <w:szCs w:val="24"/>
        </w:rPr>
        <w:t>八、说明</w:t>
      </w:r>
    </w:p>
    <w:p w14:paraId="27085EFE">
      <w:pPr>
        <w:spacing w:line="276" w:lineRule="auto"/>
        <w:ind w:firstLine="420" w:firstLineChars="200"/>
        <w:rPr>
          <w:rFonts w:ascii="宋体"/>
          <w:color w:val="000000"/>
        </w:rPr>
      </w:pPr>
      <w:r>
        <w:rPr>
          <w:rFonts w:hint="eastAsia" w:ascii="宋体"/>
          <w:color w:val="000000"/>
        </w:rPr>
        <w:t>本课程设计教学质量适用于五年制城乡规划本科专业，课程设置的体系与逻辑乃专业教学组在参考众多高校课程设置体系的基础下共同商议而成。课程教学质量标准的变更应由课程负责人提出申请，经专业负责人审定、学院教学院长审批后，报教务部备案。本课程教学质量标准由承担此课程的主讲教师负责执行。</w:t>
      </w:r>
    </w:p>
    <w:p w14:paraId="5305B469">
      <w:pPr>
        <w:spacing w:line="276" w:lineRule="auto"/>
        <w:ind w:firstLine="420" w:firstLineChars="200"/>
        <w:rPr>
          <w:rFonts w:hint="eastAsia"/>
          <w:color w:val="000000"/>
          <w:szCs w:val="21"/>
        </w:rPr>
      </w:pPr>
    </w:p>
    <w:p w14:paraId="02BD6CA3">
      <w:pPr>
        <w:spacing w:line="276" w:lineRule="auto"/>
        <w:ind w:firstLine="5040" w:firstLineChars="2400"/>
        <w:jc w:val="right"/>
        <w:rPr>
          <w:rFonts w:hint="eastAsia" w:ascii="宋体" w:eastAsia="宋体"/>
          <w:color w:val="000000"/>
          <w:lang w:eastAsia="zh-CN"/>
        </w:rPr>
      </w:pPr>
      <w:r>
        <w:rPr>
          <w:rFonts w:hint="eastAsia" w:ascii="宋体"/>
          <w:color w:val="000000"/>
          <w:lang w:val="en-US" w:eastAsia="zh-CN"/>
        </w:rPr>
        <w:t xml:space="preserve">  </w:t>
      </w:r>
      <w:r>
        <w:rPr>
          <w:rFonts w:hint="eastAsia" w:ascii="宋体"/>
          <w:color w:val="000000"/>
        </w:rPr>
        <w:t>制定者：常</w:t>
      </w:r>
      <w:r>
        <w:rPr>
          <w:rFonts w:hint="eastAsia" w:ascii="宋体"/>
          <w:color w:val="000000"/>
          <w:lang w:val="en-US" w:eastAsia="zh-CN"/>
        </w:rPr>
        <w:t xml:space="preserve">  </w:t>
      </w:r>
      <w:r>
        <w:rPr>
          <w:rFonts w:hint="eastAsia" w:ascii="宋体"/>
          <w:color w:val="000000"/>
        </w:rPr>
        <w:t>江</w:t>
      </w:r>
    </w:p>
    <w:p w14:paraId="5886CADD">
      <w:pPr>
        <w:spacing w:line="276" w:lineRule="auto"/>
        <w:ind w:firstLine="5040" w:firstLineChars="2400"/>
        <w:jc w:val="right"/>
        <w:rPr>
          <w:rFonts w:hint="default" w:ascii="宋体" w:eastAsia="宋体"/>
          <w:color w:val="000000"/>
          <w:lang w:val="en-US" w:eastAsia="zh-CN"/>
        </w:rPr>
      </w:pPr>
      <w:r>
        <w:rPr>
          <w:rFonts w:hint="eastAsia" w:ascii="宋体"/>
          <w:color w:val="000000"/>
        </w:rPr>
        <w:t>审定者：</w:t>
      </w:r>
      <w:r>
        <w:rPr>
          <w:rFonts w:hint="eastAsia" w:ascii="宋体"/>
          <w:color w:val="000000"/>
          <w:lang w:val="en-US" w:eastAsia="zh-CN"/>
        </w:rPr>
        <w:t>朱文龙</w:t>
      </w:r>
    </w:p>
    <w:p w14:paraId="095EE769">
      <w:pPr>
        <w:spacing w:line="276" w:lineRule="auto"/>
        <w:ind w:firstLine="5040" w:firstLineChars="2400"/>
        <w:jc w:val="right"/>
        <w:rPr>
          <w:rFonts w:hint="eastAsia" w:eastAsia="宋体"/>
          <w:color w:val="000000"/>
          <w:lang w:val="en-US" w:eastAsia="zh-CN"/>
        </w:rPr>
      </w:pPr>
      <w:r>
        <w:rPr>
          <w:rFonts w:hint="eastAsia"/>
          <w:color w:val="000000"/>
        </w:rPr>
        <w:t>批准者：</w:t>
      </w:r>
      <w:r>
        <w:rPr>
          <w:rFonts w:hint="eastAsia"/>
          <w:color w:val="000000"/>
          <w:lang w:val="en-US" w:eastAsia="zh-CN"/>
        </w:rPr>
        <w:t>孙  良</w:t>
      </w:r>
    </w:p>
    <w:p w14:paraId="5B03E879">
      <w:pPr>
        <w:spacing w:line="276" w:lineRule="auto"/>
        <w:ind w:firstLine="420" w:firstLineChars="200"/>
        <w:rPr>
          <w:rFonts w:hint="eastAsia" w:ascii="宋体"/>
          <w:color w:val="000000"/>
        </w:rPr>
      </w:pPr>
    </w:p>
    <w:p w14:paraId="6D7013DC">
      <w:pPr>
        <w:spacing w:line="400" w:lineRule="exact"/>
        <w:ind w:firstLine="5040" w:firstLineChars="2400"/>
        <w:jc w:val="right"/>
      </w:pPr>
    </w:p>
    <w:p w14:paraId="576261E1">
      <w:pPr>
        <w:spacing w:line="400" w:lineRule="exact"/>
        <w:ind w:firstLine="6720" w:firstLineChars="2400"/>
        <w:rPr>
          <w:sz w:val="28"/>
        </w:rPr>
      </w:pPr>
    </w:p>
    <w:p w14:paraId="6FBA52A0">
      <w:pPr>
        <w:spacing w:line="400" w:lineRule="exact"/>
        <w:ind w:firstLine="6720" w:firstLineChars="2400"/>
        <w:rPr>
          <w:sz w:val="28"/>
        </w:rPr>
      </w:pPr>
    </w:p>
    <w:p w14:paraId="5213F4EF"/>
    <w:p w14:paraId="4FB0D077"/>
    <w:p w14:paraId="1671B16C"/>
    <w:p w14:paraId="093BD2D3"/>
    <w:p w14:paraId="78D088AD">
      <w:pPr>
        <w:pStyle w:val="2"/>
        <w:bidi w:val="0"/>
        <w:rPr>
          <w:rFonts w:hint="default"/>
          <w:sz w:val="28"/>
          <w:lang w:val="en-US"/>
        </w:rPr>
      </w:pPr>
      <w:bookmarkStart w:id="13" w:name="_Toc32767"/>
      <w:r>
        <w:rPr>
          <w:rFonts w:hint="eastAsia"/>
        </w:rPr>
        <w:t>课程编号：</w:t>
      </w:r>
      <w:r>
        <w:rPr>
          <w:rFonts w:hint="eastAsia"/>
          <w:lang w:val="en-US" w:eastAsia="zh-CN"/>
        </w:rPr>
        <w:t>M</w:t>
      </w:r>
      <w:r>
        <w:rPr>
          <w:rFonts w:hint="eastAsia" w:eastAsia="仿宋"/>
          <w:bCs/>
          <w:szCs w:val="21"/>
        </w:rPr>
        <w:t>24</w:t>
      </w:r>
      <w:r>
        <w:rPr>
          <w:rFonts w:hint="eastAsia" w:eastAsia="仿宋"/>
          <w:bCs/>
          <w:szCs w:val="21"/>
          <w:lang w:val="en-US" w:eastAsia="zh-CN"/>
        </w:rPr>
        <w:t>15401</w:t>
      </w:r>
      <w:bookmarkEnd w:id="13"/>
    </w:p>
    <w:p w14:paraId="0AAC4D24">
      <w:pPr>
        <w:pStyle w:val="3"/>
        <w:bidi w:val="0"/>
      </w:pPr>
      <w:bookmarkStart w:id="14" w:name="_Toc28328"/>
      <w:r>
        <w:rPr>
          <w:rFonts w:hint="eastAsia"/>
        </w:rPr>
        <w:t>《城乡规划原理》课程教学质量标准</w:t>
      </w:r>
      <w:bookmarkEnd w:id="14"/>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15616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2A2D0D71">
            <w:pPr>
              <w:snapToGrid w:val="0"/>
              <w:spacing w:line="288" w:lineRule="auto"/>
              <w:jc w:val="left"/>
              <w:rPr>
                <w:rFonts w:hint="eastAsia" w:eastAsia="仿宋"/>
                <w:bCs/>
                <w:szCs w:val="21"/>
              </w:rPr>
            </w:pPr>
            <w:r>
              <w:rPr>
                <w:rFonts w:eastAsia="仿宋"/>
                <w:bCs/>
                <w:szCs w:val="21"/>
              </w:rPr>
              <w:t>课程</w:t>
            </w:r>
            <w:r>
              <w:rPr>
                <w:rFonts w:hint="eastAsia" w:eastAsia="仿宋"/>
                <w:bCs/>
                <w:szCs w:val="21"/>
              </w:rPr>
              <w:t>编号</w:t>
            </w:r>
          </w:p>
        </w:tc>
        <w:tc>
          <w:tcPr>
            <w:tcW w:w="7372" w:type="dxa"/>
            <w:gridSpan w:val="5"/>
            <w:noWrap w:val="0"/>
            <w:vAlign w:val="bottom"/>
          </w:tcPr>
          <w:p w14:paraId="4515C8C3">
            <w:pPr>
              <w:snapToGrid w:val="0"/>
              <w:spacing w:line="288" w:lineRule="auto"/>
              <w:jc w:val="left"/>
              <w:rPr>
                <w:rFonts w:eastAsia="仿宋"/>
                <w:bCs/>
                <w:szCs w:val="21"/>
              </w:rPr>
            </w:pPr>
            <w:r>
              <w:rPr>
                <w:rFonts w:eastAsia="仿宋"/>
                <w:bCs/>
                <w:szCs w:val="21"/>
              </w:rPr>
              <w:t>M2415401</w:t>
            </w:r>
          </w:p>
        </w:tc>
      </w:tr>
      <w:tr w14:paraId="4D94B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noWrap w:val="0"/>
            <w:vAlign w:val="center"/>
          </w:tcPr>
          <w:p w14:paraId="0993E1F5">
            <w:pPr>
              <w:snapToGrid w:val="0"/>
              <w:spacing w:line="288" w:lineRule="auto"/>
              <w:jc w:val="left"/>
              <w:rPr>
                <w:rFonts w:eastAsia="仿宋"/>
                <w:bCs/>
                <w:szCs w:val="21"/>
              </w:rPr>
            </w:pPr>
            <w:r>
              <w:rPr>
                <w:rFonts w:eastAsia="仿宋"/>
                <w:bCs/>
                <w:szCs w:val="21"/>
              </w:rPr>
              <w:t>课程名称</w:t>
            </w:r>
          </w:p>
        </w:tc>
        <w:tc>
          <w:tcPr>
            <w:tcW w:w="7372" w:type="dxa"/>
            <w:gridSpan w:val="5"/>
            <w:noWrap w:val="0"/>
            <w:vAlign w:val="center"/>
          </w:tcPr>
          <w:p w14:paraId="0610B771">
            <w:pPr>
              <w:snapToGrid w:val="0"/>
              <w:spacing w:line="288" w:lineRule="auto"/>
              <w:jc w:val="left"/>
              <w:rPr>
                <w:rFonts w:eastAsia="仿宋"/>
                <w:bCs/>
                <w:szCs w:val="21"/>
              </w:rPr>
            </w:pPr>
            <w:r>
              <w:rPr>
                <w:rFonts w:eastAsia="仿宋"/>
                <w:bCs/>
                <w:szCs w:val="21"/>
              </w:rPr>
              <w:t>中文名:</w:t>
            </w:r>
            <w:r>
              <w:rPr>
                <w:rFonts w:hint="eastAsia" w:eastAsia="仿宋"/>
                <w:bCs/>
                <w:szCs w:val="21"/>
              </w:rPr>
              <w:t>城乡规划原理（1）</w:t>
            </w:r>
          </w:p>
        </w:tc>
      </w:tr>
      <w:tr w14:paraId="2D35E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noWrap w:val="0"/>
            <w:vAlign w:val="center"/>
          </w:tcPr>
          <w:p w14:paraId="1989BDBB">
            <w:pPr>
              <w:snapToGrid w:val="0"/>
              <w:spacing w:line="288" w:lineRule="auto"/>
              <w:jc w:val="left"/>
              <w:rPr>
                <w:rFonts w:eastAsia="仿宋"/>
                <w:bCs/>
                <w:szCs w:val="21"/>
              </w:rPr>
            </w:pPr>
          </w:p>
        </w:tc>
        <w:tc>
          <w:tcPr>
            <w:tcW w:w="7372" w:type="dxa"/>
            <w:gridSpan w:val="5"/>
            <w:noWrap w:val="0"/>
            <w:vAlign w:val="center"/>
          </w:tcPr>
          <w:p w14:paraId="01941014">
            <w:pPr>
              <w:snapToGrid w:val="0"/>
              <w:spacing w:line="288" w:lineRule="auto"/>
              <w:jc w:val="left"/>
              <w:rPr>
                <w:rFonts w:eastAsia="仿宋"/>
                <w:bCs/>
                <w:szCs w:val="21"/>
              </w:rPr>
            </w:pPr>
            <w:r>
              <w:rPr>
                <w:rFonts w:eastAsia="仿宋"/>
                <w:bCs/>
                <w:szCs w:val="21"/>
              </w:rPr>
              <w:t>英文名: Principles of urban and rural planning</w:t>
            </w:r>
            <w:r>
              <w:rPr>
                <w:rFonts w:hint="eastAsia" w:eastAsia="仿宋"/>
                <w:bCs/>
                <w:szCs w:val="21"/>
              </w:rPr>
              <w:t>（1）</w:t>
            </w:r>
          </w:p>
        </w:tc>
      </w:tr>
      <w:tr w14:paraId="5513B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255D87A8">
            <w:pPr>
              <w:snapToGrid w:val="0"/>
              <w:spacing w:line="288" w:lineRule="auto"/>
              <w:jc w:val="left"/>
              <w:rPr>
                <w:rFonts w:hint="eastAsia" w:eastAsia="仿宋"/>
                <w:bCs/>
                <w:szCs w:val="21"/>
              </w:rPr>
            </w:pPr>
            <w:r>
              <w:rPr>
                <w:rFonts w:hint="eastAsia" w:eastAsia="仿宋"/>
                <w:bCs/>
                <w:szCs w:val="21"/>
              </w:rPr>
              <w:t>课程性质</w:t>
            </w:r>
          </w:p>
        </w:tc>
        <w:tc>
          <w:tcPr>
            <w:tcW w:w="3363" w:type="dxa"/>
            <w:noWrap w:val="0"/>
            <w:vAlign w:val="center"/>
          </w:tcPr>
          <w:p w14:paraId="42047E93">
            <w:pPr>
              <w:snapToGrid w:val="0"/>
              <w:spacing w:line="288" w:lineRule="auto"/>
              <w:jc w:val="left"/>
              <w:rPr>
                <w:rFonts w:eastAsia="仿宋"/>
                <w:bCs/>
                <w:szCs w:val="21"/>
              </w:rPr>
            </w:pPr>
            <w:r>
              <w:rPr>
                <w:rFonts w:hint="eastAsia" w:eastAsia="仿宋"/>
                <w:bCs/>
                <w:szCs w:val="21"/>
              </w:rPr>
              <w:t>专业主干课程</w:t>
            </w:r>
          </w:p>
        </w:tc>
        <w:tc>
          <w:tcPr>
            <w:tcW w:w="1175" w:type="dxa"/>
            <w:noWrap w:val="0"/>
            <w:vAlign w:val="center"/>
          </w:tcPr>
          <w:p w14:paraId="16787274">
            <w:pPr>
              <w:snapToGrid w:val="0"/>
              <w:spacing w:line="288" w:lineRule="auto"/>
              <w:jc w:val="center"/>
              <w:rPr>
                <w:rFonts w:hint="eastAsia" w:eastAsia="仿宋"/>
                <w:bCs/>
                <w:szCs w:val="21"/>
              </w:rPr>
            </w:pPr>
            <w:r>
              <w:rPr>
                <w:rFonts w:eastAsia="仿宋"/>
                <w:bCs/>
                <w:szCs w:val="21"/>
              </w:rPr>
              <w:t>学</w:t>
            </w:r>
            <w:r>
              <w:rPr>
                <w:rFonts w:hint="eastAsia" w:eastAsia="仿宋"/>
                <w:bCs/>
                <w:szCs w:val="21"/>
              </w:rPr>
              <w:t xml:space="preserve"> </w:t>
            </w:r>
            <w:r>
              <w:rPr>
                <w:rFonts w:eastAsia="仿宋"/>
                <w:bCs/>
                <w:szCs w:val="21"/>
              </w:rPr>
              <w:t>分</w:t>
            </w:r>
          </w:p>
        </w:tc>
        <w:tc>
          <w:tcPr>
            <w:tcW w:w="1012" w:type="dxa"/>
            <w:noWrap w:val="0"/>
            <w:vAlign w:val="center"/>
          </w:tcPr>
          <w:p w14:paraId="4DE2436F">
            <w:pPr>
              <w:snapToGrid w:val="0"/>
              <w:spacing w:line="288" w:lineRule="auto"/>
              <w:jc w:val="center"/>
              <w:rPr>
                <w:rFonts w:eastAsia="仿宋"/>
                <w:bCs/>
                <w:szCs w:val="21"/>
              </w:rPr>
            </w:pPr>
            <w:r>
              <w:rPr>
                <w:rFonts w:hint="eastAsia" w:eastAsia="仿宋"/>
                <w:bCs/>
                <w:szCs w:val="21"/>
              </w:rPr>
              <w:t>2</w:t>
            </w:r>
          </w:p>
        </w:tc>
        <w:tc>
          <w:tcPr>
            <w:tcW w:w="800" w:type="dxa"/>
            <w:noWrap w:val="0"/>
            <w:vAlign w:val="center"/>
          </w:tcPr>
          <w:p w14:paraId="4783704A">
            <w:pPr>
              <w:snapToGrid w:val="0"/>
              <w:spacing w:line="288" w:lineRule="auto"/>
              <w:jc w:val="left"/>
              <w:rPr>
                <w:rFonts w:eastAsia="仿宋"/>
                <w:bCs/>
                <w:szCs w:val="21"/>
              </w:rPr>
            </w:pPr>
            <w:r>
              <w:rPr>
                <w:rFonts w:eastAsia="仿宋"/>
                <w:bCs/>
                <w:szCs w:val="21"/>
              </w:rPr>
              <w:t>学  时</w:t>
            </w:r>
          </w:p>
        </w:tc>
        <w:tc>
          <w:tcPr>
            <w:tcW w:w="1022" w:type="dxa"/>
            <w:noWrap w:val="0"/>
            <w:vAlign w:val="center"/>
          </w:tcPr>
          <w:p w14:paraId="11305EAE">
            <w:pPr>
              <w:snapToGrid w:val="0"/>
              <w:spacing w:line="288" w:lineRule="auto"/>
              <w:jc w:val="center"/>
              <w:rPr>
                <w:rFonts w:eastAsia="仿宋"/>
                <w:bCs/>
                <w:szCs w:val="21"/>
              </w:rPr>
            </w:pPr>
            <w:r>
              <w:rPr>
                <w:rFonts w:hint="eastAsia" w:eastAsia="仿宋"/>
                <w:bCs/>
                <w:szCs w:val="21"/>
              </w:rPr>
              <w:t>3</w:t>
            </w:r>
            <w:r>
              <w:rPr>
                <w:rFonts w:eastAsia="仿宋"/>
                <w:bCs/>
                <w:szCs w:val="21"/>
              </w:rPr>
              <w:t>2</w:t>
            </w:r>
          </w:p>
        </w:tc>
      </w:tr>
      <w:tr w14:paraId="5D05F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651FEB90">
            <w:pPr>
              <w:snapToGrid w:val="0"/>
              <w:spacing w:line="288" w:lineRule="auto"/>
              <w:jc w:val="left"/>
              <w:rPr>
                <w:rFonts w:eastAsia="仿宋"/>
                <w:bCs/>
                <w:szCs w:val="21"/>
              </w:rPr>
            </w:pPr>
            <w:r>
              <w:rPr>
                <w:rFonts w:eastAsia="仿宋"/>
                <w:bCs/>
                <w:szCs w:val="21"/>
              </w:rPr>
              <w:t>开课单位</w:t>
            </w:r>
          </w:p>
        </w:tc>
        <w:tc>
          <w:tcPr>
            <w:tcW w:w="7372" w:type="dxa"/>
            <w:gridSpan w:val="5"/>
            <w:noWrap w:val="0"/>
            <w:vAlign w:val="center"/>
          </w:tcPr>
          <w:p w14:paraId="2313B842">
            <w:pPr>
              <w:snapToGrid w:val="0"/>
              <w:spacing w:line="288" w:lineRule="auto"/>
              <w:jc w:val="left"/>
              <w:rPr>
                <w:rFonts w:eastAsia="仿宋"/>
                <w:bCs/>
                <w:szCs w:val="21"/>
              </w:rPr>
            </w:pPr>
            <w:r>
              <w:rPr>
                <w:rFonts w:hint="eastAsia" w:eastAsia="仿宋"/>
                <w:bCs/>
                <w:szCs w:val="21"/>
              </w:rPr>
              <w:t>建筑与设计学院</w:t>
            </w:r>
          </w:p>
        </w:tc>
      </w:tr>
      <w:tr w14:paraId="79750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10C98C2C">
            <w:pPr>
              <w:snapToGrid w:val="0"/>
              <w:spacing w:line="288" w:lineRule="auto"/>
              <w:jc w:val="left"/>
              <w:rPr>
                <w:rFonts w:eastAsia="仿宋"/>
                <w:bCs/>
                <w:szCs w:val="21"/>
              </w:rPr>
            </w:pPr>
            <w:r>
              <w:rPr>
                <w:rFonts w:eastAsia="仿宋"/>
                <w:bCs/>
                <w:szCs w:val="21"/>
              </w:rPr>
              <w:t>适用专业</w:t>
            </w:r>
          </w:p>
        </w:tc>
        <w:tc>
          <w:tcPr>
            <w:tcW w:w="7372" w:type="dxa"/>
            <w:gridSpan w:val="5"/>
            <w:noWrap w:val="0"/>
            <w:vAlign w:val="center"/>
          </w:tcPr>
          <w:p w14:paraId="693D7268">
            <w:pPr>
              <w:snapToGrid w:val="0"/>
              <w:spacing w:line="288" w:lineRule="auto"/>
              <w:jc w:val="left"/>
              <w:rPr>
                <w:rFonts w:eastAsia="仿宋"/>
                <w:bCs/>
                <w:szCs w:val="21"/>
              </w:rPr>
            </w:pPr>
            <w:r>
              <w:rPr>
                <w:rFonts w:hint="eastAsia" w:eastAsia="仿宋"/>
                <w:bCs/>
                <w:szCs w:val="21"/>
              </w:rPr>
              <w:t>建筑学</w:t>
            </w:r>
            <w:r>
              <w:rPr>
                <w:rFonts w:eastAsia="仿宋"/>
                <w:bCs/>
                <w:szCs w:val="21"/>
              </w:rPr>
              <w:t>专业</w:t>
            </w:r>
          </w:p>
        </w:tc>
      </w:tr>
      <w:tr w14:paraId="4081C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5DFCDC8F">
            <w:pPr>
              <w:snapToGrid w:val="0"/>
              <w:spacing w:line="288" w:lineRule="auto"/>
              <w:jc w:val="left"/>
              <w:rPr>
                <w:rFonts w:eastAsia="仿宋"/>
                <w:bCs/>
                <w:szCs w:val="21"/>
              </w:rPr>
            </w:pPr>
            <w:r>
              <w:rPr>
                <w:rFonts w:eastAsia="仿宋"/>
                <w:bCs/>
                <w:szCs w:val="21"/>
              </w:rPr>
              <w:t>先修课程</w:t>
            </w:r>
          </w:p>
        </w:tc>
        <w:tc>
          <w:tcPr>
            <w:tcW w:w="7372" w:type="dxa"/>
            <w:gridSpan w:val="5"/>
            <w:noWrap w:val="0"/>
            <w:vAlign w:val="center"/>
          </w:tcPr>
          <w:p w14:paraId="3CEB6E47">
            <w:pPr>
              <w:snapToGrid w:val="0"/>
              <w:spacing w:line="288" w:lineRule="auto"/>
              <w:jc w:val="left"/>
              <w:rPr>
                <w:rFonts w:hint="eastAsia" w:eastAsia="仿宋"/>
                <w:bCs/>
                <w:szCs w:val="21"/>
              </w:rPr>
            </w:pPr>
            <w:r>
              <w:rPr>
                <w:rFonts w:hint="eastAsia" w:eastAsia="仿宋"/>
                <w:bCs/>
                <w:szCs w:val="21"/>
              </w:rPr>
              <w:t>《中国建筑史》、《外国建筑史》</w:t>
            </w:r>
          </w:p>
        </w:tc>
      </w:tr>
    </w:tbl>
    <w:p w14:paraId="52CCD2A4">
      <w:pPr>
        <w:spacing w:line="276" w:lineRule="auto"/>
        <w:ind w:firstLine="420" w:firstLineChars="200"/>
        <w:rPr>
          <w:rFonts w:hint="eastAsia" w:ascii="宋体"/>
        </w:rPr>
      </w:pPr>
    </w:p>
    <w:p w14:paraId="779C95E5">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一、课程目标</w:t>
      </w:r>
    </w:p>
    <w:p w14:paraId="6431EB0C">
      <w:pPr>
        <w:spacing w:line="276" w:lineRule="auto"/>
        <w:ind w:firstLine="420" w:firstLineChars="200"/>
        <w:rPr>
          <w:rFonts w:hint="eastAsia"/>
          <w:bCs/>
          <w:szCs w:val="21"/>
        </w:rPr>
      </w:pPr>
      <w:r>
        <w:rPr>
          <w:rFonts w:hint="eastAsia"/>
          <w:bCs/>
          <w:szCs w:val="21"/>
        </w:rPr>
        <w:t>教学总目标：教学总目标在于通过系统知识与理论的教学，使学生了解、初步掌握城市与城市规划、城市规划的影响要素及分析方法、城乡空间规划、城市专项规划的理论及方法。该课程不仅是其他专业课程的基础，更是日后执业活动的理论依据。能够提升学生对大尺度空间的敏锐力、感知力和领悟力，以及实践工作中的实践性和成效性。除此之外，更凸显了城乡规划的价值观和社会伦理观，并注重融入新时代的理念、方法及内容，极大地开拓了规划教育领域，培养学生树立全面正确的城市设计观、价值观。</w:t>
      </w:r>
    </w:p>
    <w:p w14:paraId="512E28CC">
      <w:pPr>
        <w:spacing w:line="276" w:lineRule="auto"/>
        <w:ind w:firstLine="420" w:firstLineChars="200"/>
        <w:rPr>
          <w:rFonts w:hint="eastAsia"/>
          <w:bCs/>
          <w:color w:val="FF0000"/>
          <w:szCs w:val="21"/>
        </w:rPr>
      </w:pPr>
      <w:r>
        <w:rPr>
          <w:rFonts w:hint="eastAsia"/>
          <w:bCs/>
          <w:szCs w:val="21"/>
        </w:rPr>
        <w:t>教学分目标：</w:t>
      </w:r>
      <w:r>
        <w:rPr>
          <w:rFonts w:hint="eastAsia"/>
          <w:bCs/>
          <w:color w:val="FF0000"/>
          <w:szCs w:val="21"/>
        </w:rPr>
        <w:t xml:space="preserve"> </w:t>
      </w:r>
    </w:p>
    <w:p w14:paraId="607D7CC7">
      <w:pPr>
        <w:spacing w:line="276" w:lineRule="auto"/>
        <w:ind w:firstLine="420" w:firstLineChars="200"/>
        <w:rPr>
          <w:rFonts w:hint="eastAsia"/>
          <w:bCs/>
          <w:szCs w:val="21"/>
        </w:rPr>
      </w:pPr>
      <w:r>
        <w:rPr>
          <w:rFonts w:hint="eastAsia"/>
          <w:bCs/>
          <w:szCs w:val="21"/>
        </w:rPr>
        <w:t>教学目标1：认识城市的本质和发展规律，了解城市规划学科、理论的形成与发展；（支撑本专业毕业要求</w:t>
      </w:r>
      <w:r>
        <w:rPr>
          <w:bCs/>
          <w:szCs w:val="21"/>
        </w:rPr>
        <w:t>2</w:t>
      </w:r>
      <w:r>
        <w:rPr>
          <w:rFonts w:hint="eastAsia"/>
          <w:bCs/>
          <w:szCs w:val="21"/>
        </w:rPr>
        <w:t>）</w:t>
      </w:r>
    </w:p>
    <w:p w14:paraId="5FEE6EDB">
      <w:pPr>
        <w:spacing w:line="276" w:lineRule="auto"/>
        <w:ind w:firstLine="420" w:firstLineChars="200"/>
        <w:rPr>
          <w:rFonts w:hint="eastAsia"/>
          <w:bCs/>
          <w:szCs w:val="21"/>
        </w:rPr>
      </w:pPr>
      <w:r>
        <w:rPr>
          <w:rFonts w:hint="eastAsia"/>
          <w:bCs/>
          <w:szCs w:val="21"/>
        </w:rPr>
        <w:t>教学目标2：初步掌握城市规划的基本理论、知识与方法；了解国内外城市规划理论思想及最新发展动态；（支撑本专业毕业要求</w:t>
      </w:r>
      <w:r>
        <w:rPr>
          <w:bCs/>
          <w:szCs w:val="21"/>
        </w:rPr>
        <w:t>1</w:t>
      </w:r>
      <w:r>
        <w:rPr>
          <w:rFonts w:hint="eastAsia"/>
          <w:bCs/>
          <w:szCs w:val="21"/>
        </w:rPr>
        <w:t>、2）</w:t>
      </w:r>
    </w:p>
    <w:p w14:paraId="50C4086D">
      <w:pPr>
        <w:spacing w:line="276" w:lineRule="auto"/>
        <w:ind w:firstLine="420" w:firstLineChars="200"/>
        <w:rPr>
          <w:rFonts w:hint="eastAsia"/>
          <w:bCs/>
          <w:szCs w:val="21"/>
        </w:rPr>
      </w:pPr>
      <w:r>
        <w:rPr>
          <w:rFonts w:hint="eastAsia"/>
          <w:bCs/>
          <w:szCs w:val="21"/>
        </w:rPr>
        <w:t>教学目标3：熟悉城乡性质与人口规模的分析与确定；理解我国城乡规划体系构成及其内在关系；（支撑本专业毕业要求</w:t>
      </w:r>
      <w:r>
        <w:rPr>
          <w:bCs/>
          <w:szCs w:val="21"/>
        </w:rPr>
        <w:t>2</w:t>
      </w:r>
      <w:r>
        <w:rPr>
          <w:rFonts w:hint="eastAsia"/>
          <w:bCs/>
          <w:szCs w:val="21"/>
        </w:rPr>
        <w:t>）</w:t>
      </w:r>
    </w:p>
    <w:p w14:paraId="4E48BA61">
      <w:pPr>
        <w:spacing w:line="276" w:lineRule="auto"/>
        <w:ind w:firstLine="420" w:firstLineChars="200"/>
        <w:rPr>
          <w:rFonts w:hint="eastAsia"/>
          <w:bCs/>
          <w:szCs w:val="21"/>
        </w:rPr>
      </w:pPr>
      <w:r>
        <w:rPr>
          <w:rFonts w:hint="eastAsia"/>
          <w:bCs/>
          <w:szCs w:val="21"/>
        </w:rPr>
        <w:t>教学目标4：掌握城乡规划工作步骤及编制程序；城乡用地适用性分析评定的方法；（支撑本专业毕业要求4）</w:t>
      </w:r>
    </w:p>
    <w:p w14:paraId="53042448">
      <w:pPr>
        <w:spacing w:line="276" w:lineRule="auto"/>
        <w:ind w:firstLine="420" w:firstLineChars="200"/>
        <w:rPr>
          <w:rFonts w:hint="eastAsia"/>
          <w:bCs/>
          <w:szCs w:val="21"/>
        </w:rPr>
      </w:pPr>
      <w:r>
        <w:rPr>
          <w:rFonts w:hint="eastAsia"/>
          <w:bCs/>
          <w:szCs w:val="21"/>
        </w:rPr>
        <w:t>教学目标5：掌握不同用途用地规划的基本原理及其在总体规划布局中的相互关系；（支撑本专业毕业要求4、9）</w:t>
      </w:r>
    </w:p>
    <w:p w14:paraId="4C7EADA3">
      <w:pPr>
        <w:spacing w:line="276" w:lineRule="auto"/>
        <w:ind w:firstLine="420" w:firstLineChars="200"/>
        <w:rPr>
          <w:rFonts w:hint="eastAsia"/>
          <w:bCs/>
          <w:szCs w:val="21"/>
        </w:rPr>
      </w:pPr>
      <w:r>
        <w:rPr>
          <w:rFonts w:hint="eastAsia"/>
          <w:bCs/>
          <w:szCs w:val="21"/>
        </w:rPr>
        <w:t>教学目标6：初步掌握城市总体布局思想方法和方案评析与优化；小城镇的含义和规划编制；（支撑本专业毕业要求</w:t>
      </w:r>
      <w:r>
        <w:rPr>
          <w:bCs/>
          <w:szCs w:val="21"/>
        </w:rPr>
        <w:t>8</w:t>
      </w:r>
      <w:r>
        <w:rPr>
          <w:rFonts w:hint="eastAsia"/>
          <w:bCs/>
          <w:szCs w:val="21"/>
        </w:rPr>
        <w:t>）</w:t>
      </w:r>
    </w:p>
    <w:p w14:paraId="444F55DC">
      <w:pPr>
        <w:spacing w:line="276" w:lineRule="auto"/>
        <w:ind w:firstLine="420" w:firstLineChars="200"/>
        <w:rPr>
          <w:bCs/>
          <w:szCs w:val="21"/>
        </w:rPr>
      </w:pPr>
      <w:r>
        <w:rPr>
          <w:rFonts w:hint="eastAsia"/>
          <w:bCs/>
          <w:szCs w:val="21"/>
        </w:rPr>
        <w:t>教学目标7：培养学生树立全面正确的城市及乡村观念；了解社会生活空间环境可持续发展的哲理观念，树立正确的价值观。（课程思政教学目标）</w:t>
      </w:r>
    </w:p>
    <w:p w14:paraId="2DE63C7D">
      <w:pPr>
        <w:spacing w:line="276" w:lineRule="auto"/>
        <w:ind w:firstLine="422" w:firstLineChars="200"/>
        <w:jc w:val="center"/>
        <w:rPr>
          <w:szCs w:val="21"/>
        </w:rPr>
      </w:pPr>
      <w:r>
        <w:rPr>
          <w:rFonts w:hint="eastAsia" w:ascii="宋体" w:hAnsi="宋体"/>
          <w:b/>
          <w:szCs w:val="21"/>
        </w:rPr>
        <w:t>教学目标与毕业要求观测点的对应关系</w:t>
      </w:r>
    </w:p>
    <w:tbl>
      <w:tblPr>
        <w:tblStyle w:val="7"/>
        <w:tblW w:w="49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6413"/>
        <w:gridCol w:w="1601"/>
      </w:tblGrid>
      <w:tr w14:paraId="481A4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5" w:type="pct"/>
            <w:tcBorders>
              <w:top w:val="single" w:color="auto" w:sz="12" w:space="0"/>
              <w:left w:val="nil"/>
            </w:tcBorders>
            <w:noWrap w:val="0"/>
            <w:vAlign w:val="center"/>
          </w:tcPr>
          <w:p w14:paraId="5796BEFB">
            <w:pPr>
              <w:snapToGrid w:val="0"/>
              <w:jc w:val="center"/>
              <w:rPr>
                <w:rFonts w:ascii="宋体" w:hAnsi="宋体"/>
                <w:b/>
                <w:bCs/>
                <w:sz w:val="18"/>
                <w:szCs w:val="18"/>
              </w:rPr>
            </w:pPr>
            <w:r>
              <w:rPr>
                <w:rFonts w:ascii="宋体" w:hAnsi="宋体"/>
                <w:b/>
                <w:bCs/>
                <w:sz w:val="18"/>
                <w:szCs w:val="18"/>
              </w:rPr>
              <w:t>序号</w:t>
            </w:r>
          </w:p>
        </w:tc>
        <w:tc>
          <w:tcPr>
            <w:tcW w:w="3653" w:type="pct"/>
            <w:tcBorders>
              <w:top w:val="single" w:color="auto" w:sz="12" w:space="0"/>
            </w:tcBorders>
            <w:noWrap w:val="0"/>
            <w:vAlign w:val="center"/>
          </w:tcPr>
          <w:p w14:paraId="6B35A80F">
            <w:pPr>
              <w:snapToGrid w:val="0"/>
              <w:jc w:val="center"/>
              <w:rPr>
                <w:rFonts w:ascii="宋体" w:hAnsi="宋体"/>
                <w:b/>
                <w:bCs/>
                <w:sz w:val="18"/>
                <w:szCs w:val="18"/>
              </w:rPr>
            </w:pPr>
            <w:r>
              <w:rPr>
                <w:rFonts w:ascii="宋体" w:hAnsi="宋体"/>
                <w:b/>
                <w:bCs/>
                <w:sz w:val="18"/>
                <w:szCs w:val="18"/>
              </w:rPr>
              <w:t>毕业要求观测点</w:t>
            </w:r>
          </w:p>
        </w:tc>
        <w:tc>
          <w:tcPr>
            <w:tcW w:w="912" w:type="pct"/>
            <w:tcBorders>
              <w:top w:val="single" w:color="auto" w:sz="12" w:space="0"/>
              <w:right w:val="nil"/>
            </w:tcBorders>
            <w:noWrap w:val="0"/>
            <w:vAlign w:val="center"/>
          </w:tcPr>
          <w:p w14:paraId="52DA1026">
            <w:pPr>
              <w:snapToGrid w:val="0"/>
              <w:jc w:val="center"/>
              <w:rPr>
                <w:rFonts w:ascii="宋体" w:hAnsi="宋体"/>
                <w:b/>
                <w:bCs/>
                <w:sz w:val="18"/>
                <w:szCs w:val="18"/>
              </w:rPr>
            </w:pPr>
            <w:r>
              <w:rPr>
                <w:rFonts w:hint="eastAsia" w:ascii="宋体" w:hAnsi="宋体"/>
                <w:b/>
                <w:bCs/>
                <w:sz w:val="18"/>
                <w:szCs w:val="18"/>
              </w:rPr>
              <w:t>教学</w:t>
            </w:r>
            <w:r>
              <w:rPr>
                <w:rFonts w:ascii="宋体" w:hAnsi="宋体"/>
                <w:b/>
                <w:bCs/>
                <w:sz w:val="18"/>
                <w:szCs w:val="18"/>
              </w:rPr>
              <w:t>目标</w:t>
            </w:r>
          </w:p>
        </w:tc>
      </w:tr>
      <w:tr w14:paraId="54E40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435" w:type="pct"/>
            <w:tcBorders>
              <w:left w:val="nil"/>
            </w:tcBorders>
            <w:noWrap w:val="0"/>
            <w:vAlign w:val="center"/>
          </w:tcPr>
          <w:p w14:paraId="4889FCA1">
            <w:pPr>
              <w:snapToGrid w:val="0"/>
              <w:jc w:val="center"/>
              <w:rPr>
                <w:rFonts w:ascii="宋体" w:hAnsi="宋体"/>
                <w:bCs/>
                <w:sz w:val="18"/>
                <w:szCs w:val="18"/>
              </w:rPr>
            </w:pPr>
            <w:r>
              <w:rPr>
                <w:rFonts w:ascii="宋体" w:hAnsi="宋体"/>
                <w:bCs/>
                <w:sz w:val="18"/>
                <w:szCs w:val="18"/>
              </w:rPr>
              <w:t>1</w:t>
            </w:r>
          </w:p>
        </w:tc>
        <w:tc>
          <w:tcPr>
            <w:tcW w:w="3653" w:type="pct"/>
            <w:noWrap w:val="0"/>
            <w:vAlign w:val="center"/>
          </w:tcPr>
          <w:p w14:paraId="1A05C2DB">
            <w:pPr>
              <w:snapToGrid w:val="0"/>
              <w:jc w:val="center"/>
              <w:rPr>
                <w:rFonts w:ascii="宋体" w:hAnsi="宋体"/>
                <w:sz w:val="18"/>
                <w:szCs w:val="18"/>
              </w:rPr>
            </w:pPr>
            <w:r>
              <w:rPr>
                <w:rFonts w:hint="eastAsia" w:ascii="宋体" w:hAnsi="宋体"/>
                <w:sz w:val="18"/>
                <w:szCs w:val="18"/>
              </w:rPr>
              <w:t>思想政治</w:t>
            </w:r>
          </w:p>
        </w:tc>
        <w:tc>
          <w:tcPr>
            <w:tcW w:w="912" w:type="pct"/>
            <w:tcBorders>
              <w:right w:val="nil"/>
            </w:tcBorders>
            <w:noWrap w:val="0"/>
            <w:vAlign w:val="center"/>
          </w:tcPr>
          <w:p w14:paraId="6FFA6AA8">
            <w:pPr>
              <w:snapToGrid w:val="0"/>
              <w:jc w:val="center"/>
              <w:rPr>
                <w:rFonts w:ascii="宋体" w:hAnsi="宋体"/>
                <w:sz w:val="18"/>
                <w:szCs w:val="18"/>
              </w:rPr>
            </w:pPr>
            <w:r>
              <w:rPr>
                <w:rFonts w:hint="eastAsia" w:ascii="宋体" w:hAnsi="宋体"/>
                <w:sz w:val="18"/>
                <w:szCs w:val="18"/>
              </w:rPr>
              <w:t>训练目标</w:t>
            </w:r>
            <w:r>
              <w:rPr>
                <w:rFonts w:ascii="宋体" w:hAnsi="宋体"/>
                <w:sz w:val="18"/>
                <w:szCs w:val="18"/>
              </w:rPr>
              <w:t>1</w:t>
            </w:r>
            <w:r>
              <w:rPr>
                <w:rFonts w:hint="eastAsia" w:ascii="宋体" w:hAnsi="宋体"/>
                <w:sz w:val="18"/>
                <w:szCs w:val="18"/>
              </w:rPr>
              <w:t>、7</w:t>
            </w:r>
          </w:p>
        </w:tc>
      </w:tr>
      <w:tr w14:paraId="5F5AE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5" w:type="pct"/>
            <w:tcBorders>
              <w:left w:val="nil"/>
            </w:tcBorders>
            <w:noWrap w:val="0"/>
            <w:vAlign w:val="center"/>
          </w:tcPr>
          <w:p w14:paraId="784DB4B6">
            <w:pPr>
              <w:snapToGrid w:val="0"/>
              <w:jc w:val="center"/>
              <w:rPr>
                <w:rFonts w:ascii="宋体" w:hAnsi="宋体"/>
                <w:sz w:val="18"/>
                <w:szCs w:val="18"/>
              </w:rPr>
            </w:pPr>
            <w:r>
              <w:rPr>
                <w:rFonts w:ascii="宋体" w:hAnsi="宋体"/>
                <w:sz w:val="18"/>
                <w:szCs w:val="18"/>
              </w:rPr>
              <w:t>2</w:t>
            </w:r>
          </w:p>
        </w:tc>
        <w:tc>
          <w:tcPr>
            <w:tcW w:w="3653" w:type="pct"/>
            <w:noWrap w:val="0"/>
            <w:vAlign w:val="center"/>
          </w:tcPr>
          <w:p w14:paraId="0552650C">
            <w:pPr>
              <w:snapToGrid w:val="0"/>
              <w:jc w:val="center"/>
              <w:rPr>
                <w:rFonts w:ascii="宋体" w:hAnsi="宋体"/>
                <w:sz w:val="18"/>
                <w:szCs w:val="18"/>
              </w:rPr>
            </w:pPr>
            <w:r>
              <w:rPr>
                <w:rFonts w:hint="eastAsia" w:ascii="宋体" w:hAnsi="宋体"/>
                <w:sz w:val="18"/>
                <w:szCs w:val="18"/>
              </w:rPr>
              <w:t>专业理论</w:t>
            </w:r>
          </w:p>
        </w:tc>
        <w:tc>
          <w:tcPr>
            <w:tcW w:w="912" w:type="pct"/>
            <w:tcBorders>
              <w:right w:val="nil"/>
            </w:tcBorders>
            <w:noWrap w:val="0"/>
            <w:vAlign w:val="center"/>
          </w:tcPr>
          <w:p w14:paraId="32B00E0E">
            <w:pPr>
              <w:widowControl/>
              <w:snapToGrid w:val="0"/>
              <w:jc w:val="center"/>
              <w:rPr>
                <w:rFonts w:ascii="宋体" w:hAnsi="宋体"/>
                <w:sz w:val="18"/>
                <w:szCs w:val="18"/>
              </w:rPr>
            </w:pPr>
            <w:r>
              <w:rPr>
                <w:rFonts w:hint="eastAsia" w:ascii="宋体" w:hAnsi="宋体"/>
                <w:sz w:val="18"/>
                <w:szCs w:val="18"/>
              </w:rPr>
              <w:t>训练目标2、3</w:t>
            </w:r>
          </w:p>
        </w:tc>
      </w:tr>
      <w:tr w14:paraId="4C5F4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noWrap w:val="0"/>
            <w:vAlign w:val="center"/>
          </w:tcPr>
          <w:p w14:paraId="0109836F">
            <w:pPr>
              <w:snapToGrid w:val="0"/>
              <w:jc w:val="center"/>
              <w:rPr>
                <w:rFonts w:ascii="宋体" w:hAnsi="宋体"/>
                <w:sz w:val="18"/>
                <w:szCs w:val="18"/>
              </w:rPr>
            </w:pPr>
            <w:r>
              <w:rPr>
                <w:rFonts w:hint="eastAsia" w:ascii="宋体" w:hAnsi="宋体"/>
                <w:sz w:val="18"/>
                <w:szCs w:val="18"/>
              </w:rPr>
              <w:t>3</w:t>
            </w:r>
          </w:p>
        </w:tc>
        <w:tc>
          <w:tcPr>
            <w:tcW w:w="3653" w:type="pct"/>
            <w:noWrap w:val="0"/>
            <w:vAlign w:val="center"/>
          </w:tcPr>
          <w:p w14:paraId="599444D5">
            <w:pPr>
              <w:snapToGrid w:val="0"/>
              <w:jc w:val="center"/>
              <w:rPr>
                <w:rFonts w:ascii="宋体" w:hAnsi="宋体"/>
                <w:sz w:val="18"/>
                <w:szCs w:val="18"/>
              </w:rPr>
            </w:pPr>
            <w:r>
              <w:rPr>
                <w:rFonts w:hint="eastAsia" w:ascii="宋体" w:hAnsi="宋体"/>
                <w:sz w:val="18"/>
                <w:szCs w:val="18"/>
              </w:rPr>
              <w:t>设计技能与方法</w:t>
            </w:r>
          </w:p>
        </w:tc>
        <w:tc>
          <w:tcPr>
            <w:tcW w:w="912" w:type="pct"/>
            <w:tcBorders>
              <w:right w:val="nil"/>
            </w:tcBorders>
            <w:noWrap w:val="0"/>
            <w:vAlign w:val="center"/>
          </w:tcPr>
          <w:p w14:paraId="798E93AC">
            <w:pPr>
              <w:widowControl/>
              <w:snapToGrid w:val="0"/>
              <w:jc w:val="center"/>
              <w:rPr>
                <w:rFonts w:ascii="宋体" w:hAnsi="宋体"/>
                <w:sz w:val="18"/>
                <w:szCs w:val="18"/>
              </w:rPr>
            </w:pPr>
            <w:r>
              <w:rPr>
                <w:rFonts w:hint="eastAsia" w:ascii="宋体" w:hAnsi="宋体"/>
                <w:sz w:val="18"/>
                <w:szCs w:val="18"/>
              </w:rPr>
              <w:t>训练目标4、5</w:t>
            </w:r>
          </w:p>
        </w:tc>
      </w:tr>
      <w:tr w14:paraId="3931E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shd w:val="clear" w:color="auto" w:fill="auto"/>
            <w:noWrap w:val="0"/>
            <w:vAlign w:val="center"/>
          </w:tcPr>
          <w:p w14:paraId="38CA9543">
            <w:pPr>
              <w:snapToGrid w:val="0"/>
              <w:jc w:val="center"/>
              <w:rPr>
                <w:rFonts w:ascii="宋体" w:hAnsi="宋体"/>
                <w:sz w:val="18"/>
                <w:szCs w:val="18"/>
              </w:rPr>
            </w:pPr>
            <w:r>
              <w:rPr>
                <w:rFonts w:hint="eastAsia" w:ascii="宋体" w:hAnsi="宋体"/>
                <w:sz w:val="18"/>
                <w:szCs w:val="18"/>
              </w:rPr>
              <w:t>4</w:t>
            </w:r>
          </w:p>
        </w:tc>
        <w:tc>
          <w:tcPr>
            <w:tcW w:w="3653" w:type="pct"/>
            <w:shd w:val="clear" w:color="auto" w:fill="auto"/>
            <w:noWrap w:val="0"/>
            <w:vAlign w:val="center"/>
          </w:tcPr>
          <w:p w14:paraId="3808ED02">
            <w:pPr>
              <w:snapToGrid w:val="0"/>
              <w:jc w:val="center"/>
              <w:rPr>
                <w:rFonts w:ascii="宋体" w:hAnsi="宋体"/>
                <w:sz w:val="18"/>
                <w:szCs w:val="18"/>
              </w:rPr>
            </w:pPr>
            <w:r>
              <w:rPr>
                <w:rFonts w:hint="eastAsia" w:ascii="宋体" w:hAnsi="宋体"/>
                <w:sz w:val="18"/>
                <w:szCs w:val="18"/>
              </w:rPr>
              <w:t>使用现代工具</w:t>
            </w:r>
          </w:p>
        </w:tc>
        <w:tc>
          <w:tcPr>
            <w:tcW w:w="912" w:type="pct"/>
            <w:tcBorders>
              <w:right w:val="nil"/>
            </w:tcBorders>
            <w:shd w:val="clear" w:color="auto" w:fill="auto"/>
            <w:noWrap w:val="0"/>
            <w:vAlign w:val="center"/>
          </w:tcPr>
          <w:p w14:paraId="72728FA4">
            <w:pPr>
              <w:widowControl/>
              <w:snapToGrid w:val="0"/>
              <w:jc w:val="center"/>
              <w:rPr>
                <w:rFonts w:ascii="宋体" w:hAnsi="宋体"/>
                <w:sz w:val="18"/>
                <w:szCs w:val="18"/>
              </w:rPr>
            </w:pPr>
            <w:r>
              <w:rPr>
                <w:rFonts w:hint="eastAsia" w:ascii="宋体" w:hAnsi="宋体"/>
                <w:sz w:val="18"/>
                <w:szCs w:val="18"/>
              </w:rPr>
              <w:t>训练目标</w:t>
            </w:r>
            <w:r>
              <w:rPr>
                <w:rFonts w:ascii="宋体" w:hAnsi="宋体"/>
                <w:sz w:val="18"/>
                <w:szCs w:val="18"/>
              </w:rPr>
              <w:t>4</w:t>
            </w:r>
          </w:p>
        </w:tc>
      </w:tr>
      <w:tr w14:paraId="202E5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shd w:val="clear" w:color="auto" w:fill="auto"/>
            <w:noWrap w:val="0"/>
            <w:vAlign w:val="center"/>
          </w:tcPr>
          <w:p w14:paraId="4EBF36AE">
            <w:pPr>
              <w:snapToGrid w:val="0"/>
              <w:jc w:val="center"/>
              <w:rPr>
                <w:rFonts w:ascii="宋体" w:hAnsi="宋体"/>
                <w:sz w:val="18"/>
                <w:szCs w:val="18"/>
              </w:rPr>
            </w:pPr>
            <w:r>
              <w:rPr>
                <w:rFonts w:hint="eastAsia" w:ascii="宋体" w:hAnsi="宋体"/>
                <w:sz w:val="18"/>
                <w:szCs w:val="18"/>
              </w:rPr>
              <w:t>5</w:t>
            </w:r>
          </w:p>
        </w:tc>
        <w:tc>
          <w:tcPr>
            <w:tcW w:w="3653" w:type="pct"/>
            <w:shd w:val="clear" w:color="auto" w:fill="auto"/>
            <w:noWrap w:val="0"/>
            <w:vAlign w:val="center"/>
          </w:tcPr>
          <w:p w14:paraId="75014E2E">
            <w:pPr>
              <w:snapToGrid w:val="0"/>
              <w:jc w:val="center"/>
              <w:rPr>
                <w:rFonts w:ascii="宋体" w:hAnsi="宋体"/>
                <w:sz w:val="18"/>
                <w:szCs w:val="18"/>
              </w:rPr>
            </w:pPr>
            <w:r>
              <w:rPr>
                <w:rFonts w:hint="eastAsia" w:ascii="宋体" w:hAnsi="宋体"/>
                <w:sz w:val="18"/>
                <w:szCs w:val="18"/>
              </w:rPr>
              <w:t>知识与社会</w:t>
            </w:r>
          </w:p>
        </w:tc>
        <w:tc>
          <w:tcPr>
            <w:tcW w:w="912" w:type="pct"/>
            <w:tcBorders>
              <w:right w:val="nil"/>
            </w:tcBorders>
            <w:shd w:val="clear" w:color="auto" w:fill="auto"/>
            <w:noWrap w:val="0"/>
            <w:vAlign w:val="center"/>
          </w:tcPr>
          <w:p w14:paraId="6BA69283">
            <w:pPr>
              <w:widowControl/>
              <w:snapToGrid w:val="0"/>
              <w:jc w:val="center"/>
              <w:rPr>
                <w:rFonts w:ascii="宋体" w:hAnsi="宋体"/>
                <w:sz w:val="18"/>
                <w:szCs w:val="18"/>
              </w:rPr>
            </w:pPr>
            <w:r>
              <w:rPr>
                <w:rFonts w:hint="eastAsia" w:ascii="宋体" w:hAnsi="宋体"/>
                <w:sz w:val="18"/>
                <w:szCs w:val="18"/>
              </w:rPr>
              <w:t>训练目标3</w:t>
            </w:r>
          </w:p>
        </w:tc>
      </w:tr>
      <w:tr w14:paraId="14B5A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shd w:val="clear" w:color="auto" w:fill="auto"/>
            <w:noWrap w:val="0"/>
            <w:vAlign w:val="center"/>
          </w:tcPr>
          <w:p w14:paraId="19818877">
            <w:pPr>
              <w:snapToGrid w:val="0"/>
              <w:jc w:val="center"/>
              <w:rPr>
                <w:rFonts w:ascii="宋体" w:hAnsi="宋体"/>
                <w:sz w:val="18"/>
                <w:szCs w:val="18"/>
              </w:rPr>
            </w:pPr>
            <w:r>
              <w:rPr>
                <w:rFonts w:hint="eastAsia" w:ascii="宋体" w:hAnsi="宋体"/>
                <w:sz w:val="18"/>
                <w:szCs w:val="18"/>
              </w:rPr>
              <w:t>6</w:t>
            </w:r>
          </w:p>
        </w:tc>
        <w:tc>
          <w:tcPr>
            <w:tcW w:w="3653" w:type="pct"/>
            <w:shd w:val="clear" w:color="auto" w:fill="auto"/>
            <w:noWrap w:val="0"/>
            <w:vAlign w:val="center"/>
          </w:tcPr>
          <w:p w14:paraId="300B30E1">
            <w:pPr>
              <w:snapToGrid w:val="0"/>
              <w:jc w:val="center"/>
              <w:rPr>
                <w:rFonts w:ascii="宋体" w:hAnsi="宋体"/>
                <w:sz w:val="18"/>
                <w:szCs w:val="18"/>
              </w:rPr>
            </w:pPr>
            <w:r>
              <w:rPr>
                <w:rFonts w:hint="eastAsia" w:ascii="宋体" w:hAnsi="宋体"/>
                <w:sz w:val="18"/>
                <w:szCs w:val="18"/>
              </w:rPr>
              <w:t>职业规范</w:t>
            </w:r>
          </w:p>
        </w:tc>
        <w:tc>
          <w:tcPr>
            <w:tcW w:w="912" w:type="pct"/>
            <w:tcBorders>
              <w:right w:val="nil"/>
            </w:tcBorders>
            <w:shd w:val="clear" w:color="auto" w:fill="auto"/>
            <w:noWrap w:val="0"/>
            <w:vAlign w:val="center"/>
          </w:tcPr>
          <w:p w14:paraId="30E557A1">
            <w:pPr>
              <w:widowControl/>
              <w:snapToGrid w:val="0"/>
              <w:jc w:val="center"/>
              <w:rPr>
                <w:rFonts w:ascii="宋体" w:hAnsi="宋体"/>
                <w:sz w:val="18"/>
                <w:szCs w:val="18"/>
              </w:rPr>
            </w:pPr>
            <w:r>
              <w:rPr>
                <w:rFonts w:hint="eastAsia" w:ascii="宋体" w:hAnsi="宋体"/>
                <w:sz w:val="18"/>
                <w:szCs w:val="18"/>
              </w:rPr>
              <w:t>训练目标</w:t>
            </w:r>
            <w:r>
              <w:rPr>
                <w:rFonts w:ascii="宋体" w:hAnsi="宋体"/>
                <w:sz w:val="18"/>
                <w:szCs w:val="18"/>
              </w:rPr>
              <w:t>6</w:t>
            </w:r>
          </w:p>
        </w:tc>
      </w:tr>
    </w:tbl>
    <w:p w14:paraId="7AA359C8">
      <w:pPr>
        <w:pStyle w:val="12"/>
        <w:spacing w:before="78" w:beforeLines="25" w:after="78" w:afterLines="25" w:line="276" w:lineRule="auto"/>
        <w:ind w:firstLineChars="0"/>
        <w:rPr>
          <w:rFonts w:ascii="黑体" w:hAnsi="黑体" w:eastAsia="黑体"/>
          <w:sz w:val="24"/>
          <w:szCs w:val="24"/>
        </w:rPr>
      </w:pPr>
      <w:r>
        <w:rPr>
          <w:rFonts w:hint="eastAsia" w:ascii="黑体" w:hAnsi="黑体" w:eastAsia="黑体"/>
          <w:sz w:val="24"/>
          <w:szCs w:val="24"/>
        </w:rPr>
        <w:t>二、课程内容、教学方法及学时分配</w:t>
      </w:r>
    </w:p>
    <w:p w14:paraId="213E4E35">
      <w:pPr>
        <w:pStyle w:val="12"/>
        <w:numPr>
          <w:ilvl w:val="0"/>
          <w:numId w:val="5"/>
        </w:numPr>
        <w:spacing w:line="276" w:lineRule="auto"/>
        <w:ind w:firstLineChars="0"/>
        <w:rPr>
          <w:rFonts w:hint="eastAsia" w:ascii="宋体"/>
          <w:b/>
        </w:rPr>
      </w:pPr>
      <w:r>
        <w:rPr>
          <w:rFonts w:hint="eastAsia" w:ascii="宋体"/>
          <w:b/>
        </w:rPr>
        <w:t>主要教学内容</w:t>
      </w:r>
    </w:p>
    <w:tbl>
      <w:tblPr>
        <w:tblStyle w:val="7"/>
        <w:tblW w:w="51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447"/>
        <w:gridCol w:w="715"/>
        <w:gridCol w:w="567"/>
        <w:gridCol w:w="3261"/>
        <w:gridCol w:w="1417"/>
        <w:gridCol w:w="709"/>
        <w:gridCol w:w="1417"/>
        <w:gridCol w:w="429"/>
      </w:tblGrid>
      <w:tr w14:paraId="0CBD3B4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tcBorders>
              <w:top w:val="single" w:color="auto" w:sz="12" w:space="0"/>
            </w:tcBorders>
            <w:noWrap w:val="0"/>
            <w:vAlign w:val="center"/>
          </w:tcPr>
          <w:p w14:paraId="1B34367E">
            <w:pPr>
              <w:spacing w:line="240" w:lineRule="auto"/>
              <w:jc w:val="center"/>
              <w:rPr>
                <w:rFonts w:ascii="宋体"/>
                <w:b/>
                <w:bCs/>
                <w:sz w:val="18"/>
                <w:szCs w:val="18"/>
              </w:rPr>
            </w:pPr>
            <w:r>
              <w:rPr>
                <w:rFonts w:hint="eastAsia" w:ascii="宋体"/>
                <w:b/>
                <w:bCs/>
                <w:sz w:val="18"/>
                <w:szCs w:val="18"/>
              </w:rPr>
              <w:t>序号</w:t>
            </w:r>
          </w:p>
        </w:tc>
        <w:tc>
          <w:tcPr>
            <w:tcW w:w="715" w:type="dxa"/>
            <w:tcBorders>
              <w:top w:val="single" w:color="auto" w:sz="12" w:space="0"/>
            </w:tcBorders>
            <w:noWrap w:val="0"/>
            <w:vAlign w:val="center"/>
          </w:tcPr>
          <w:p w14:paraId="07537B74">
            <w:pPr>
              <w:spacing w:line="240" w:lineRule="auto"/>
              <w:jc w:val="center"/>
              <w:rPr>
                <w:rFonts w:ascii="宋体"/>
                <w:b/>
                <w:bCs/>
                <w:sz w:val="18"/>
                <w:szCs w:val="18"/>
              </w:rPr>
            </w:pPr>
            <w:r>
              <w:rPr>
                <w:rFonts w:hint="eastAsia" w:ascii="宋体"/>
                <w:b/>
                <w:bCs/>
                <w:sz w:val="18"/>
                <w:szCs w:val="18"/>
              </w:rPr>
              <w:t>章节</w:t>
            </w:r>
          </w:p>
        </w:tc>
        <w:tc>
          <w:tcPr>
            <w:tcW w:w="567" w:type="dxa"/>
            <w:tcBorders>
              <w:top w:val="single" w:color="auto" w:sz="12" w:space="0"/>
            </w:tcBorders>
            <w:noWrap w:val="0"/>
            <w:vAlign w:val="center"/>
          </w:tcPr>
          <w:p w14:paraId="72E1207D">
            <w:pPr>
              <w:spacing w:line="240" w:lineRule="auto"/>
              <w:jc w:val="center"/>
              <w:rPr>
                <w:rFonts w:hint="eastAsia" w:ascii="宋体"/>
                <w:b/>
                <w:bCs/>
                <w:sz w:val="18"/>
                <w:szCs w:val="18"/>
              </w:rPr>
            </w:pPr>
            <w:r>
              <w:rPr>
                <w:rFonts w:hint="eastAsia" w:ascii="宋体"/>
                <w:b/>
                <w:bCs/>
                <w:sz w:val="18"/>
                <w:szCs w:val="18"/>
              </w:rPr>
              <w:t>学时</w:t>
            </w:r>
          </w:p>
        </w:tc>
        <w:tc>
          <w:tcPr>
            <w:tcW w:w="3261" w:type="dxa"/>
            <w:tcBorders>
              <w:top w:val="single" w:color="auto" w:sz="12" w:space="0"/>
              <w:right w:val="single" w:color="auto" w:sz="4" w:space="0"/>
            </w:tcBorders>
            <w:noWrap w:val="0"/>
            <w:vAlign w:val="center"/>
          </w:tcPr>
          <w:p w14:paraId="744BB9AC">
            <w:pPr>
              <w:spacing w:line="240" w:lineRule="auto"/>
              <w:jc w:val="center"/>
              <w:rPr>
                <w:rFonts w:ascii="宋体"/>
                <w:b/>
                <w:bCs/>
                <w:sz w:val="18"/>
                <w:szCs w:val="18"/>
              </w:rPr>
            </w:pPr>
            <w:r>
              <w:rPr>
                <w:rFonts w:hint="eastAsia" w:ascii="宋体"/>
                <w:b/>
                <w:bCs/>
                <w:sz w:val="18"/>
                <w:szCs w:val="18"/>
              </w:rPr>
              <w:t>教学内容</w:t>
            </w:r>
          </w:p>
        </w:tc>
        <w:tc>
          <w:tcPr>
            <w:tcW w:w="1417" w:type="dxa"/>
            <w:tcBorders>
              <w:top w:val="single" w:color="auto" w:sz="12" w:space="0"/>
              <w:left w:val="single" w:color="auto" w:sz="4" w:space="0"/>
            </w:tcBorders>
            <w:noWrap w:val="0"/>
            <w:vAlign w:val="center"/>
          </w:tcPr>
          <w:p w14:paraId="180CDA95">
            <w:pPr>
              <w:spacing w:line="240" w:lineRule="auto"/>
              <w:jc w:val="center"/>
              <w:rPr>
                <w:rFonts w:hint="eastAsia" w:ascii="宋体"/>
                <w:b/>
                <w:bCs/>
                <w:sz w:val="18"/>
                <w:szCs w:val="18"/>
              </w:rPr>
            </w:pPr>
            <w:r>
              <w:rPr>
                <w:rFonts w:hint="eastAsia" w:ascii="宋体"/>
                <w:b/>
                <w:bCs/>
                <w:sz w:val="18"/>
                <w:szCs w:val="18"/>
              </w:rPr>
              <w:t>重点难点</w:t>
            </w:r>
          </w:p>
        </w:tc>
        <w:tc>
          <w:tcPr>
            <w:tcW w:w="709" w:type="dxa"/>
            <w:tcBorders>
              <w:top w:val="single" w:color="auto" w:sz="12" w:space="0"/>
            </w:tcBorders>
            <w:noWrap w:val="0"/>
            <w:vAlign w:val="center"/>
          </w:tcPr>
          <w:p w14:paraId="60760CA6">
            <w:pPr>
              <w:spacing w:line="240" w:lineRule="auto"/>
              <w:jc w:val="center"/>
              <w:rPr>
                <w:rFonts w:ascii="宋体"/>
                <w:b/>
                <w:bCs/>
                <w:sz w:val="18"/>
                <w:szCs w:val="18"/>
              </w:rPr>
            </w:pPr>
            <w:r>
              <w:rPr>
                <w:rFonts w:hint="eastAsia" w:ascii="宋体"/>
                <w:b/>
                <w:bCs/>
                <w:sz w:val="18"/>
                <w:szCs w:val="18"/>
              </w:rPr>
              <w:t>教学</w:t>
            </w:r>
          </w:p>
          <w:p w14:paraId="76120012">
            <w:pPr>
              <w:spacing w:line="240" w:lineRule="auto"/>
              <w:jc w:val="center"/>
              <w:rPr>
                <w:rFonts w:hint="eastAsia" w:ascii="宋体"/>
                <w:b/>
                <w:bCs/>
                <w:sz w:val="18"/>
                <w:szCs w:val="18"/>
              </w:rPr>
            </w:pPr>
            <w:r>
              <w:rPr>
                <w:rFonts w:hint="eastAsia" w:ascii="宋体"/>
                <w:b/>
                <w:bCs/>
                <w:sz w:val="18"/>
                <w:szCs w:val="18"/>
              </w:rPr>
              <w:t>方法</w:t>
            </w:r>
          </w:p>
        </w:tc>
        <w:tc>
          <w:tcPr>
            <w:tcW w:w="1417" w:type="dxa"/>
            <w:tcBorders>
              <w:top w:val="single" w:color="auto" w:sz="12" w:space="0"/>
            </w:tcBorders>
            <w:noWrap w:val="0"/>
            <w:vAlign w:val="top"/>
          </w:tcPr>
          <w:p w14:paraId="202F3005">
            <w:pPr>
              <w:spacing w:line="240" w:lineRule="auto"/>
              <w:jc w:val="center"/>
              <w:rPr>
                <w:rFonts w:hint="eastAsia" w:ascii="宋体"/>
                <w:b/>
                <w:bCs/>
                <w:sz w:val="18"/>
                <w:szCs w:val="18"/>
              </w:rPr>
            </w:pPr>
            <w:r>
              <w:rPr>
                <w:rFonts w:hint="eastAsia" w:ascii="宋体"/>
                <w:b/>
                <w:bCs/>
                <w:sz w:val="18"/>
                <w:szCs w:val="18"/>
              </w:rPr>
              <w:t>课程思政教学点</w:t>
            </w:r>
          </w:p>
        </w:tc>
        <w:tc>
          <w:tcPr>
            <w:tcW w:w="429" w:type="dxa"/>
            <w:tcBorders>
              <w:top w:val="single" w:color="auto" w:sz="12" w:space="0"/>
            </w:tcBorders>
            <w:noWrap w:val="0"/>
            <w:vAlign w:val="center"/>
          </w:tcPr>
          <w:p w14:paraId="01AB3EEC">
            <w:pPr>
              <w:spacing w:line="240" w:lineRule="auto"/>
              <w:jc w:val="center"/>
              <w:rPr>
                <w:rFonts w:hint="eastAsia" w:ascii="宋体"/>
                <w:b/>
                <w:bCs/>
                <w:sz w:val="18"/>
                <w:szCs w:val="18"/>
              </w:rPr>
            </w:pPr>
            <w:r>
              <w:rPr>
                <w:rFonts w:hint="eastAsia" w:ascii="宋体"/>
                <w:b/>
                <w:bCs/>
                <w:sz w:val="18"/>
                <w:szCs w:val="18"/>
              </w:rPr>
              <w:t>备注</w:t>
            </w:r>
          </w:p>
        </w:tc>
      </w:tr>
      <w:tr w14:paraId="31A6486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0383572F">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1</w:t>
            </w:r>
          </w:p>
        </w:tc>
        <w:tc>
          <w:tcPr>
            <w:tcW w:w="715" w:type="dxa"/>
            <w:noWrap w:val="0"/>
            <w:vAlign w:val="top"/>
          </w:tcPr>
          <w:p w14:paraId="65B249FB">
            <w:pPr>
              <w:spacing w:line="240" w:lineRule="auto"/>
              <w:jc w:val="center"/>
              <w:rPr>
                <w:rFonts w:ascii="宋体"/>
                <w:sz w:val="18"/>
                <w:szCs w:val="18"/>
              </w:rPr>
            </w:pPr>
          </w:p>
          <w:p w14:paraId="0CA226D3">
            <w:pPr>
              <w:spacing w:line="240" w:lineRule="auto"/>
              <w:jc w:val="center"/>
              <w:rPr>
                <w:rFonts w:ascii="宋体"/>
                <w:sz w:val="18"/>
                <w:szCs w:val="18"/>
              </w:rPr>
            </w:pPr>
            <w:r>
              <w:rPr>
                <w:rFonts w:hint="eastAsia" w:ascii="宋体" w:hAnsi="宋体"/>
                <w:sz w:val="18"/>
                <w:szCs w:val="18"/>
              </w:rPr>
              <w:t>第</w:t>
            </w:r>
            <w:r>
              <w:rPr>
                <w:rFonts w:ascii="宋体" w:hAnsi="宋体"/>
                <w:sz w:val="18"/>
                <w:szCs w:val="18"/>
              </w:rPr>
              <w:t>1</w:t>
            </w:r>
            <w:r>
              <w:rPr>
                <w:rFonts w:hint="eastAsia" w:ascii="宋体" w:hAnsi="宋体"/>
                <w:sz w:val="18"/>
                <w:szCs w:val="18"/>
              </w:rPr>
              <w:t>章</w:t>
            </w:r>
          </w:p>
          <w:p w14:paraId="085ADE22">
            <w:pPr>
              <w:spacing w:line="240" w:lineRule="auto"/>
              <w:jc w:val="center"/>
              <w:rPr>
                <w:rFonts w:ascii="宋体"/>
                <w:sz w:val="18"/>
                <w:szCs w:val="18"/>
              </w:rPr>
            </w:pPr>
            <w:r>
              <w:rPr>
                <w:rFonts w:hint="eastAsia" w:ascii="宋体" w:hAnsi="宋体"/>
                <w:sz w:val="18"/>
                <w:szCs w:val="18"/>
              </w:rPr>
              <w:t>引言</w:t>
            </w:r>
            <w:r>
              <w:rPr>
                <w:rFonts w:ascii="宋体" w:hAnsi="宋体"/>
                <w:sz w:val="18"/>
                <w:szCs w:val="18"/>
              </w:rPr>
              <w:t>+</w:t>
            </w:r>
            <w:r>
              <w:rPr>
                <w:rFonts w:hint="eastAsia" w:ascii="宋体" w:hAnsi="宋体"/>
                <w:sz w:val="18"/>
                <w:szCs w:val="18"/>
              </w:rPr>
              <w:t>城市与城镇化</w:t>
            </w:r>
          </w:p>
        </w:tc>
        <w:tc>
          <w:tcPr>
            <w:tcW w:w="567" w:type="dxa"/>
            <w:noWrap w:val="0"/>
            <w:vAlign w:val="center"/>
          </w:tcPr>
          <w:p w14:paraId="32D00052">
            <w:pPr>
              <w:spacing w:line="240" w:lineRule="auto"/>
              <w:jc w:val="center"/>
              <w:rPr>
                <w:rFonts w:ascii="宋体"/>
                <w:sz w:val="18"/>
                <w:szCs w:val="18"/>
              </w:rPr>
            </w:pPr>
            <w:r>
              <w:rPr>
                <w:rFonts w:hint="eastAsia" w:ascii="宋体"/>
                <w:sz w:val="18"/>
                <w:szCs w:val="18"/>
              </w:rPr>
              <w:t>2</w:t>
            </w:r>
          </w:p>
        </w:tc>
        <w:tc>
          <w:tcPr>
            <w:tcW w:w="3261" w:type="dxa"/>
            <w:tcBorders>
              <w:right w:val="single" w:color="auto" w:sz="4" w:space="0"/>
            </w:tcBorders>
            <w:noWrap w:val="0"/>
            <w:vAlign w:val="top"/>
          </w:tcPr>
          <w:p w14:paraId="530F5952">
            <w:pPr>
              <w:spacing w:line="240" w:lineRule="auto"/>
              <w:jc w:val="left"/>
              <w:rPr>
                <w:rFonts w:ascii="宋体"/>
                <w:sz w:val="18"/>
                <w:szCs w:val="18"/>
              </w:rPr>
            </w:pPr>
            <w:r>
              <w:rPr>
                <w:rFonts w:ascii="宋体"/>
                <w:sz w:val="18"/>
                <w:szCs w:val="18"/>
              </w:rPr>
              <w:t>1.</w:t>
            </w:r>
            <w:r>
              <w:rPr>
                <w:rFonts w:hint="eastAsia" w:ascii="宋体"/>
                <w:sz w:val="18"/>
                <w:szCs w:val="18"/>
              </w:rPr>
              <w:t>了解城市的概念、形成、发展及构成要素。</w:t>
            </w:r>
          </w:p>
          <w:p w14:paraId="4E83D719">
            <w:pPr>
              <w:spacing w:line="240" w:lineRule="auto"/>
              <w:jc w:val="left"/>
              <w:rPr>
                <w:rFonts w:ascii="宋体"/>
                <w:sz w:val="18"/>
                <w:szCs w:val="18"/>
              </w:rPr>
            </w:pPr>
            <w:r>
              <w:rPr>
                <w:rFonts w:ascii="宋体"/>
                <w:sz w:val="18"/>
                <w:szCs w:val="18"/>
              </w:rPr>
              <w:t>2.</w:t>
            </w:r>
            <w:r>
              <w:rPr>
                <w:rFonts w:hint="eastAsia" w:ascii="宋体"/>
                <w:sz w:val="18"/>
                <w:szCs w:val="18"/>
              </w:rPr>
              <w:t>掌握对城市发展的认识，熟悉我国各城市发展的特点。</w:t>
            </w:r>
          </w:p>
          <w:p w14:paraId="6CA025FE">
            <w:pPr>
              <w:spacing w:line="240" w:lineRule="auto"/>
              <w:jc w:val="left"/>
              <w:rPr>
                <w:rFonts w:ascii="宋体"/>
                <w:sz w:val="18"/>
                <w:szCs w:val="18"/>
              </w:rPr>
            </w:pPr>
            <w:r>
              <w:rPr>
                <w:rFonts w:ascii="宋体"/>
                <w:sz w:val="18"/>
                <w:szCs w:val="18"/>
              </w:rPr>
              <w:t>3.</w:t>
            </w:r>
            <w:r>
              <w:rPr>
                <w:rFonts w:hint="eastAsia" w:ascii="宋体"/>
                <w:sz w:val="18"/>
                <w:szCs w:val="18"/>
              </w:rPr>
              <w:t>对城市发展进行讨论，找出城市发展的规律，城市扩大对我们生活、环境带来的影响。</w:t>
            </w:r>
          </w:p>
        </w:tc>
        <w:tc>
          <w:tcPr>
            <w:tcW w:w="1417" w:type="dxa"/>
            <w:tcBorders>
              <w:left w:val="single" w:color="auto" w:sz="4" w:space="0"/>
            </w:tcBorders>
            <w:noWrap w:val="0"/>
            <w:vAlign w:val="top"/>
          </w:tcPr>
          <w:p w14:paraId="592C3D79">
            <w:pPr>
              <w:spacing w:line="240" w:lineRule="auto"/>
              <w:jc w:val="left"/>
              <w:rPr>
                <w:rFonts w:ascii="宋体"/>
                <w:sz w:val="18"/>
                <w:szCs w:val="18"/>
              </w:rPr>
            </w:pPr>
            <w:r>
              <w:rPr>
                <w:rFonts w:hint="eastAsia" w:ascii="宋体"/>
                <w:sz w:val="18"/>
                <w:szCs w:val="18"/>
              </w:rPr>
              <w:t>重点：城市的概念、发展及构成要素。</w:t>
            </w:r>
            <w:r>
              <w:rPr>
                <w:rFonts w:hint="eastAsia" w:ascii="宋体"/>
                <w:sz w:val="18"/>
                <w:szCs w:val="18"/>
              </w:rPr>
              <w:br w:type="textWrapping"/>
            </w:r>
            <w:r>
              <w:rPr>
                <w:rFonts w:hint="eastAsia" w:ascii="宋体"/>
                <w:sz w:val="18"/>
                <w:szCs w:val="18"/>
              </w:rPr>
              <w:t>难点：城市发展规律的探讨及其对生活、环境的影响。</w:t>
            </w:r>
          </w:p>
        </w:tc>
        <w:tc>
          <w:tcPr>
            <w:tcW w:w="709" w:type="dxa"/>
            <w:noWrap w:val="0"/>
            <w:vAlign w:val="top"/>
          </w:tcPr>
          <w:p w14:paraId="1C724774">
            <w:pPr>
              <w:spacing w:line="240" w:lineRule="auto"/>
              <w:jc w:val="left"/>
              <w:rPr>
                <w:rFonts w:ascii="宋体"/>
                <w:sz w:val="18"/>
                <w:szCs w:val="18"/>
              </w:rPr>
            </w:pPr>
            <w:r>
              <w:rPr>
                <w:rFonts w:hint="eastAsia" w:ascii="宋体"/>
                <w:sz w:val="18"/>
                <w:szCs w:val="18"/>
              </w:rPr>
              <w:t>讲授法、讨论法</w:t>
            </w:r>
          </w:p>
        </w:tc>
        <w:tc>
          <w:tcPr>
            <w:tcW w:w="1417" w:type="dxa"/>
            <w:noWrap w:val="0"/>
            <w:vAlign w:val="top"/>
          </w:tcPr>
          <w:p w14:paraId="3F1A90A4">
            <w:pPr>
              <w:spacing w:line="240" w:lineRule="auto"/>
              <w:jc w:val="left"/>
              <w:rPr>
                <w:rFonts w:ascii="宋体"/>
                <w:sz w:val="18"/>
                <w:szCs w:val="18"/>
              </w:rPr>
            </w:pPr>
            <w:r>
              <w:rPr>
                <w:rFonts w:hint="eastAsia" w:ascii="宋体"/>
                <w:sz w:val="18"/>
                <w:szCs w:val="18"/>
              </w:rPr>
              <w:t>培养学生对城市化进程的责任感和环保意识。</w:t>
            </w:r>
          </w:p>
        </w:tc>
        <w:tc>
          <w:tcPr>
            <w:tcW w:w="429" w:type="dxa"/>
            <w:noWrap w:val="0"/>
            <w:vAlign w:val="center"/>
          </w:tcPr>
          <w:p w14:paraId="7EE621C2">
            <w:pPr>
              <w:spacing w:line="240" w:lineRule="auto"/>
              <w:jc w:val="center"/>
              <w:rPr>
                <w:rFonts w:ascii="宋体"/>
                <w:sz w:val="18"/>
                <w:szCs w:val="18"/>
              </w:rPr>
            </w:pPr>
          </w:p>
        </w:tc>
      </w:tr>
      <w:tr w14:paraId="22FE70CF">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355BA8CA">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2</w:t>
            </w:r>
          </w:p>
        </w:tc>
        <w:tc>
          <w:tcPr>
            <w:tcW w:w="715" w:type="dxa"/>
            <w:noWrap w:val="0"/>
            <w:vAlign w:val="top"/>
          </w:tcPr>
          <w:p w14:paraId="68C190DC">
            <w:pPr>
              <w:spacing w:line="240" w:lineRule="auto"/>
              <w:jc w:val="center"/>
              <w:rPr>
                <w:rFonts w:ascii="宋体"/>
                <w:sz w:val="18"/>
                <w:szCs w:val="18"/>
              </w:rPr>
            </w:pPr>
          </w:p>
          <w:p w14:paraId="049C7E50">
            <w:pPr>
              <w:spacing w:line="240" w:lineRule="auto"/>
              <w:jc w:val="center"/>
              <w:rPr>
                <w:rFonts w:ascii="宋体"/>
                <w:sz w:val="18"/>
                <w:szCs w:val="18"/>
              </w:rPr>
            </w:pPr>
            <w:r>
              <w:rPr>
                <w:rFonts w:hint="eastAsia" w:ascii="宋体" w:hAnsi="宋体"/>
                <w:sz w:val="18"/>
                <w:szCs w:val="18"/>
              </w:rPr>
              <w:t>第</w:t>
            </w:r>
            <w:r>
              <w:rPr>
                <w:rFonts w:ascii="宋体" w:hAnsi="宋体"/>
                <w:sz w:val="18"/>
                <w:szCs w:val="18"/>
              </w:rPr>
              <w:t>2</w:t>
            </w:r>
            <w:r>
              <w:rPr>
                <w:rFonts w:hint="eastAsia" w:ascii="宋体" w:hAnsi="宋体"/>
                <w:sz w:val="18"/>
                <w:szCs w:val="18"/>
              </w:rPr>
              <w:t>章</w:t>
            </w:r>
          </w:p>
          <w:p w14:paraId="2EDF49F1">
            <w:pPr>
              <w:spacing w:line="240" w:lineRule="auto"/>
              <w:jc w:val="center"/>
              <w:rPr>
                <w:rFonts w:ascii="宋体"/>
                <w:sz w:val="18"/>
                <w:szCs w:val="18"/>
              </w:rPr>
            </w:pPr>
            <w:r>
              <w:rPr>
                <w:rFonts w:hint="eastAsia" w:ascii="宋体" w:hAnsi="宋体"/>
                <w:sz w:val="18"/>
                <w:szCs w:val="18"/>
              </w:rPr>
              <w:t>城市规划思想发展</w:t>
            </w:r>
          </w:p>
        </w:tc>
        <w:tc>
          <w:tcPr>
            <w:tcW w:w="567" w:type="dxa"/>
            <w:noWrap w:val="0"/>
            <w:vAlign w:val="center"/>
          </w:tcPr>
          <w:p w14:paraId="6DE21CEA">
            <w:pPr>
              <w:spacing w:line="240" w:lineRule="auto"/>
              <w:jc w:val="center"/>
              <w:rPr>
                <w:rFonts w:ascii="宋体"/>
                <w:sz w:val="18"/>
                <w:szCs w:val="18"/>
              </w:rPr>
            </w:pPr>
            <w:r>
              <w:rPr>
                <w:rFonts w:hint="eastAsia" w:ascii="宋体"/>
                <w:sz w:val="18"/>
                <w:szCs w:val="18"/>
              </w:rPr>
              <w:t>2</w:t>
            </w:r>
          </w:p>
        </w:tc>
        <w:tc>
          <w:tcPr>
            <w:tcW w:w="3261" w:type="dxa"/>
            <w:tcBorders>
              <w:right w:val="single" w:color="auto" w:sz="4" w:space="0"/>
            </w:tcBorders>
            <w:noWrap w:val="0"/>
            <w:vAlign w:val="top"/>
          </w:tcPr>
          <w:p w14:paraId="7A528A2E">
            <w:pPr>
              <w:spacing w:line="240" w:lineRule="auto"/>
              <w:jc w:val="left"/>
              <w:rPr>
                <w:rFonts w:ascii="宋体"/>
                <w:sz w:val="18"/>
                <w:szCs w:val="18"/>
              </w:rPr>
            </w:pPr>
            <w:r>
              <w:rPr>
                <w:rFonts w:ascii="宋体"/>
                <w:sz w:val="18"/>
                <w:szCs w:val="18"/>
              </w:rPr>
              <w:t>1.</w:t>
            </w:r>
            <w:r>
              <w:rPr>
                <w:rFonts w:hint="eastAsia" w:ascii="宋体"/>
                <w:sz w:val="18"/>
                <w:szCs w:val="18"/>
              </w:rPr>
              <w:t>了解城市规划理论的思想和几种城市理论。</w:t>
            </w:r>
          </w:p>
          <w:p w14:paraId="06980284">
            <w:pPr>
              <w:spacing w:line="240" w:lineRule="auto"/>
              <w:jc w:val="left"/>
              <w:rPr>
                <w:rFonts w:ascii="宋体"/>
                <w:sz w:val="18"/>
                <w:szCs w:val="18"/>
              </w:rPr>
            </w:pPr>
            <w:r>
              <w:rPr>
                <w:rFonts w:ascii="宋体"/>
                <w:sz w:val="18"/>
                <w:szCs w:val="18"/>
              </w:rPr>
              <w:t>2.</w:t>
            </w:r>
            <w:r>
              <w:rPr>
                <w:rFonts w:hint="eastAsia" w:ascii="宋体"/>
                <w:sz w:val="18"/>
                <w:szCs w:val="18"/>
              </w:rPr>
              <w:t>区分各种城市理论指导下城市发展模式的不同。</w:t>
            </w:r>
          </w:p>
          <w:p w14:paraId="11EF1964">
            <w:pPr>
              <w:spacing w:line="240" w:lineRule="auto"/>
              <w:jc w:val="left"/>
              <w:rPr>
                <w:rFonts w:hint="eastAsia" w:ascii="宋体"/>
                <w:sz w:val="18"/>
                <w:szCs w:val="18"/>
              </w:rPr>
            </w:pPr>
            <w:r>
              <w:rPr>
                <w:rFonts w:ascii="宋体"/>
                <w:sz w:val="18"/>
                <w:szCs w:val="18"/>
              </w:rPr>
              <w:t>3.</w:t>
            </w:r>
            <w:r>
              <w:rPr>
                <w:rFonts w:hint="eastAsia" w:ascii="宋体"/>
                <w:sz w:val="18"/>
                <w:szCs w:val="18"/>
              </w:rPr>
              <w:t>我国城市规划的发展受什么理论影响最多？什么理论最适合我国的城市发展。</w:t>
            </w:r>
          </w:p>
        </w:tc>
        <w:tc>
          <w:tcPr>
            <w:tcW w:w="1417" w:type="dxa"/>
            <w:tcBorders>
              <w:left w:val="single" w:color="auto" w:sz="4" w:space="0"/>
            </w:tcBorders>
            <w:noWrap w:val="0"/>
            <w:vAlign w:val="top"/>
          </w:tcPr>
          <w:p w14:paraId="2742EF31">
            <w:pPr>
              <w:spacing w:line="240" w:lineRule="auto"/>
              <w:jc w:val="left"/>
              <w:rPr>
                <w:rFonts w:hint="eastAsia" w:ascii="宋体"/>
                <w:sz w:val="18"/>
                <w:szCs w:val="18"/>
              </w:rPr>
            </w:pPr>
            <w:r>
              <w:rPr>
                <w:rFonts w:hint="eastAsia" w:ascii="宋体"/>
                <w:sz w:val="18"/>
                <w:szCs w:val="18"/>
              </w:rPr>
              <w:t>重点：区分各种城市理论。</w:t>
            </w:r>
            <w:r>
              <w:rPr>
                <w:rFonts w:hint="eastAsia" w:ascii="宋体"/>
                <w:sz w:val="18"/>
                <w:szCs w:val="18"/>
              </w:rPr>
              <w:br w:type="textWrapping"/>
            </w:r>
            <w:r>
              <w:rPr>
                <w:rFonts w:hint="eastAsia" w:ascii="宋体"/>
                <w:sz w:val="18"/>
                <w:szCs w:val="18"/>
              </w:rPr>
              <w:t>难点：选择适合我国城市发展的理论。</w:t>
            </w:r>
          </w:p>
        </w:tc>
        <w:tc>
          <w:tcPr>
            <w:tcW w:w="709" w:type="dxa"/>
            <w:noWrap w:val="0"/>
            <w:vAlign w:val="top"/>
          </w:tcPr>
          <w:p w14:paraId="61F40829">
            <w:pPr>
              <w:spacing w:line="240" w:lineRule="auto"/>
              <w:jc w:val="center"/>
              <w:rPr>
                <w:rFonts w:hint="eastAsia" w:ascii="宋体"/>
                <w:sz w:val="18"/>
                <w:szCs w:val="18"/>
              </w:rPr>
            </w:pPr>
            <w:r>
              <w:rPr>
                <w:rFonts w:hint="eastAsia" w:ascii="宋体"/>
                <w:sz w:val="18"/>
                <w:szCs w:val="18"/>
              </w:rPr>
              <w:t>案例分析法、讨论法、实验法</w:t>
            </w:r>
          </w:p>
        </w:tc>
        <w:tc>
          <w:tcPr>
            <w:tcW w:w="1417" w:type="dxa"/>
            <w:noWrap w:val="0"/>
            <w:vAlign w:val="top"/>
          </w:tcPr>
          <w:p w14:paraId="7022DEE9">
            <w:pPr>
              <w:spacing w:line="240" w:lineRule="auto"/>
              <w:jc w:val="center"/>
              <w:rPr>
                <w:rFonts w:ascii="宋体"/>
                <w:sz w:val="18"/>
                <w:szCs w:val="18"/>
              </w:rPr>
            </w:pPr>
            <w:r>
              <w:rPr>
                <w:rFonts w:hint="eastAsia" w:ascii="宋体"/>
                <w:sz w:val="18"/>
                <w:szCs w:val="18"/>
              </w:rPr>
              <w:t>培养学生的批判性思维和创新能力，强调理论与实践的结合。</w:t>
            </w:r>
          </w:p>
        </w:tc>
        <w:tc>
          <w:tcPr>
            <w:tcW w:w="429" w:type="dxa"/>
            <w:noWrap w:val="0"/>
            <w:vAlign w:val="center"/>
          </w:tcPr>
          <w:p w14:paraId="7ABC2367">
            <w:pPr>
              <w:spacing w:line="240" w:lineRule="auto"/>
              <w:jc w:val="center"/>
              <w:rPr>
                <w:rFonts w:hint="eastAsia" w:ascii="宋体"/>
                <w:sz w:val="18"/>
                <w:szCs w:val="18"/>
              </w:rPr>
            </w:pPr>
          </w:p>
        </w:tc>
      </w:tr>
      <w:tr w14:paraId="10E8904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7011E075">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3</w:t>
            </w:r>
          </w:p>
        </w:tc>
        <w:tc>
          <w:tcPr>
            <w:tcW w:w="715" w:type="dxa"/>
            <w:noWrap w:val="0"/>
            <w:vAlign w:val="top"/>
          </w:tcPr>
          <w:p w14:paraId="75F37064">
            <w:pPr>
              <w:spacing w:line="240" w:lineRule="auto"/>
              <w:jc w:val="center"/>
              <w:rPr>
                <w:rFonts w:ascii="宋体"/>
                <w:sz w:val="18"/>
                <w:szCs w:val="18"/>
              </w:rPr>
            </w:pPr>
          </w:p>
          <w:p w14:paraId="495058F8">
            <w:pPr>
              <w:spacing w:line="240" w:lineRule="auto"/>
              <w:jc w:val="center"/>
              <w:rPr>
                <w:rFonts w:ascii="宋体"/>
                <w:sz w:val="18"/>
                <w:szCs w:val="18"/>
              </w:rPr>
            </w:pPr>
          </w:p>
          <w:p w14:paraId="5D8F80DC">
            <w:pPr>
              <w:spacing w:line="240" w:lineRule="auto"/>
              <w:jc w:val="center"/>
              <w:rPr>
                <w:rFonts w:ascii="宋体"/>
                <w:sz w:val="18"/>
                <w:szCs w:val="18"/>
              </w:rPr>
            </w:pPr>
          </w:p>
          <w:p w14:paraId="506DF819">
            <w:pPr>
              <w:spacing w:line="240" w:lineRule="auto"/>
              <w:jc w:val="center"/>
              <w:rPr>
                <w:rFonts w:ascii="宋体"/>
                <w:sz w:val="18"/>
                <w:szCs w:val="18"/>
              </w:rPr>
            </w:pPr>
            <w:r>
              <w:rPr>
                <w:rFonts w:hint="eastAsia" w:ascii="宋体" w:hAnsi="宋体"/>
                <w:sz w:val="18"/>
                <w:szCs w:val="18"/>
              </w:rPr>
              <w:t>第</w:t>
            </w:r>
            <w:r>
              <w:rPr>
                <w:rFonts w:ascii="宋体" w:hAnsi="宋体"/>
                <w:sz w:val="18"/>
                <w:szCs w:val="18"/>
              </w:rPr>
              <w:t>3</w:t>
            </w:r>
            <w:r>
              <w:rPr>
                <w:rFonts w:hint="eastAsia" w:ascii="宋体" w:hAnsi="宋体"/>
                <w:sz w:val="18"/>
                <w:szCs w:val="18"/>
              </w:rPr>
              <w:t>章</w:t>
            </w:r>
          </w:p>
          <w:p w14:paraId="2EB29F27">
            <w:pPr>
              <w:spacing w:line="240" w:lineRule="auto"/>
              <w:jc w:val="center"/>
              <w:rPr>
                <w:rFonts w:hint="eastAsia" w:ascii="宋体"/>
                <w:sz w:val="18"/>
                <w:szCs w:val="18"/>
              </w:rPr>
            </w:pPr>
            <w:r>
              <w:rPr>
                <w:rFonts w:hint="eastAsia" w:ascii="宋体" w:hAnsi="宋体"/>
                <w:sz w:val="18"/>
                <w:szCs w:val="18"/>
              </w:rPr>
              <w:t>城市规划的价值观</w:t>
            </w:r>
          </w:p>
        </w:tc>
        <w:tc>
          <w:tcPr>
            <w:tcW w:w="567" w:type="dxa"/>
            <w:noWrap w:val="0"/>
            <w:vAlign w:val="center"/>
          </w:tcPr>
          <w:p w14:paraId="189D18D5">
            <w:pPr>
              <w:spacing w:line="240" w:lineRule="auto"/>
              <w:jc w:val="center"/>
              <w:rPr>
                <w:rFonts w:hint="eastAsia" w:ascii="宋体"/>
                <w:sz w:val="18"/>
                <w:szCs w:val="18"/>
              </w:rPr>
            </w:pPr>
            <w:r>
              <w:rPr>
                <w:rFonts w:hint="eastAsia" w:ascii="宋体"/>
                <w:sz w:val="18"/>
                <w:szCs w:val="18"/>
              </w:rPr>
              <w:t>2</w:t>
            </w:r>
          </w:p>
        </w:tc>
        <w:tc>
          <w:tcPr>
            <w:tcW w:w="3261" w:type="dxa"/>
            <w:tcBorders>
              <w:right w:val="single" w:color="auto" w:sz="4" w:space="0"/>
            </w:tcBorders>
            <w:noWrap w:val="0"/>
            <w:vAlign w:val="top"/>
          </w:tcPr>
          <w:p w14:paraId="0033CCB6">
            <w:pPr>
              <w:spacing w:line="240" w:lineRule="auto"/>
              <w:jc w:val="left"/>
              <w:rPr>
                <w:rFonts w:ascii="宋体"/>
                <w:sz w:val="18"/>
                <w:szCs w:val="18"/>
              </w:rPr>
            </w:pPr>
            <w:r>
              <w:rPr>
                <w:rFonts w:ascii="宋体"/>
                <w:sz w:val="18"/>
                <w:szCs w:val="18"/>
              </w:rPr>
              <w:t>1.</w:t>
            </w:r>
            <w:r>
              <w:rPr>
                <w:rFonts w:hint="eastAsia" w:ascii="宋体"/>
                <w:sz w:val="18"/>
                <w:szCs w:val="18"/>
              </w:rPr>
              <w:t>明确和了解城市规划的概念、任务、工作特点等为深入掌握城市规划的工作内容与方法打下基础，为城市规划编制工作掌握必要的基础知识。</w:t>
            </w:r>
          </w:p>
          <w:p w14:paraId="6DDE68C6">
            <w:pPr>
              <w:spacing w:line="240" w:lineRule="auto"/>
              <w:jc w:val="left"/>
              <w:rPr>
                <w:rFonts w:ascii="宋体"/>
                <w:sz w:val="18"/>
                <w:szCs w:val="18"/>
              </w:rPr>
            </w:pPr>
            <w:r>
              <w:rPr>
                <w:rFonts w:ascii="宋体"/>
                <w:sz w:val="18"/>
                <w:szCs w:val="18"/>
              </w:rPr>
              <w:t>2.</w:t>
            </w:r>
            <w:r>
              <w:rPr>
                <w:rFonts w:hint="eastAsia" w:ascii="宋体"/>
                <w:sz w:val="18"/>
                <w:szCs w:val="18"/>
              </w:rPr>
              <w:t>掌握城市规划的层面划分、阶段划分和工作程序，城市规划的编制办法及其内容；认识调查研究对城市规划工作的重要性，掌握当前我国城市规划体系的构成及其内在联系。</w:t>
            </w:r>
          </w:p>
          <w:p w14:paraId="3E1A1137">
            <w:pPr>
              <w:spacing w:line="240" w:lineRule="auto"/>
              <w:jc w:val="left"/>
              <w:rPr>
                <w:rFonts w:hint="eastAsia" w:ascii="宋体"/>
                <w:sz w:val="18"/>
                <w:szCs w:val="18"/>
              </w:rPr>
            </w:pPr>
            <w:r>
              <w:rPr>
                <w:rFonts w:ascii="宋体"/>
                <w:sz w:val="18"/>
                <w:szCs w:val="18"/>
              </w:rPr>
              <w:t>3.</w:t>
            </w:r>
            <w:r>
              <w:rPr>
                <w:rFonts w:hint="eastAsia" w:ascii="宋体"/>
                <w:sz w:val="18"/>
                <w:szCs w:val="18"/>
              </w:rPr>
              <w:t>分析各个城市规划的不同及其共性。</w:t>
            </w:r>
          </w:p>
        </w:tc>
        <w:tc>
          <w:tcPr>
            <w:tcW w:w="1417" w:type="dxa"/>
            <w:tcBorders>
              <w:left w:val="single" w:color="auto" w:sz="4" w:space="0"/>
            </w:tcBorders>
            <w:noWrap w:val="0"/>
            <w:vAlign w:val="top"/>
          </w:tcPr>
          <w:p w14:paraId="6817CCE0">
            <w:pPr>
              <w:spacing w:line="240" w:lineRule="auto"/>
              <w:jc w:val="left"/>
              <w:rPr>
                <w:rFonts w:hint="eastAsia" w:ascii="宋体"/>
                <w:sz w:val="18"/>
                <w:szCs w:val="18"/>
              </w:rPr>
            </w:pPr>
            <w:r>
              <w:rPr>
                <w:rFonts w:hint="eastAsia" w:ascii="宋体"/>
                <w:sz w:val="18"/>
                <w:szCs w:val="18"/>
              </w:rPr>
              <w:t>重点：城市规划的层面划分和工作程序。</w:t>
            </w:r>
            <w:r>
              <w:rPr>
                <w:rFonts w:hint="eastAsia" w:ascii="宋体"/>
                <w:sz w:val="18"/>
                <w:szCs w:val="18"/>
              </w:rPr>
              <w:br w:type="textWrapping"/>
            </w:r>
            <w:r>
              <w:rPr>
                <w:rFonts w:hint="eastAsia" w:ascii="宋体"/>
                <w:sz w:val="18"/>
                <w:szCs w:val="18"/>
              </w:rPr>
              <w:t>难点：城市规划体系的构成及其内在联系。</w:t>
            </w:r>
          </w:p>
        </w:tc>
        <w:tc>
          <w:tcPr>
            <w:tcW w:w="709" w:type="dxa"/>
            <w:noWrap w:val="0"/>
            <w:vAlign w:val="top"/>
          </w:tcPr>
          <w:p w14:paraId="33C82EC8">
            <w:pPr>
              <w:spacing w:line="240" w:lineRule="auto"/>
              <w:jc w:val="left"/>
              <w:rPr>
                <w:rFonts w:hint="eastAsia" w:ascii="宋体"/>
                <w:sz w:val="18"/>
                <w:szCs w:val="18"/>
              </w:rPr>
            </w:pPr>
            <w:r>
              <w:rPr>
                <w:rFonts w:hint="eastAsia" w:ascii="宋体"/>
                <w:sz w:val="18"/>
                <w:szCs w:val="18"/>
              </w:rPr>
              <w:t>讲授法、案例分析法</w:t>
            </w:r>
          </w:p>
        </w:tc>
        <w:tc>
          <w:tcPr>
            <w:tcW w:w="1417" w:type="dxa"/>
            <w:noWrap w:val="0"/>
            <w:vAlign w:val="top"/>
          </w:tcPr>
          <w:p w14:paraId="74779D9C">
            <w:pPr>
              <w:spacing w:line="240" w:lineRule="auto"/>
              <w:jc w:val="center"/>
              <w:rPr>
                <w:rFonts w:ascii="宋体"/>
                <w:sz w:val="18"/>
                <w:szCs w:val="18"/>
              </w:rPr>
            </w:pPr>
            <w:r>
              <w:rPr>
                <w:rFonts w:hint="eastAsia" w:ascii="宋体"/>
                <w:sz w:val="18"/>
                <w:szCs w:val="18"/>
              </w:rPr>
              <w:t>强调规划工作的社会责任感和职业道德。</w:t>
            </w:r>
          </w:p>
        </w:tc>
        <w:tc>
          <w:tcPr>
            <w:tcW w:w="429" w:type="dxa"/>
            <w:noWrap w:val="0"/>
            <w:vAlign w:val="center"/>
          </w:tcPr>
          <w:p w14:paraId="3A64FF66">
            <w:pPr>
              <w:spacing w:line="240" w:lineRule="auto"/>
              <w:jc w:val="center"/>
              <w:rPr>
                <w:rFonts w:hint="eastAsia" w:ascii="宋体"/>
                <w:sz w:val="18"/>
                <w:szCs w:val="18"/>
              </w:rPr>
            </w:pPr>
          </w:p>
        </w:tc>
      </w:tr>
      <w:tr w14:paraId="4AC5ADC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4592675E">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4</w:t>
            </w:r>
          </w:p>
        </w:tc>
        <w:tc>
          <w:tcPr>
            <w:tcW w:w="715" w:type="dxa"/>
            <w:noWrap w:val="0"/>
            <w:vAlign w:val="top"/>
          </w:tcPr>
          <w:p w14:paraId="06CAD1B7">
            <w:pPr>
              <w:spacing w:line="240" w:lineRule="auto"/>
              <w:jc w:val="center"/>
              <w:rPr>
                <w:rFonts w:ascii="宋体"/>
                <w:sz w:val="18"/>
                <w:szCs w:val="18"/>
              </w:rPr>
            </w:pPr>
            <w:r>
              <w:rPr>
                <w:rFonts w:hint="eastAsia" w:ascii="宋体" w:hAnsi="宋体"/>
                <w:sz w:val="18"/>
                <w:szCs w:val="18"/>
              </w:rPr>
              <w:t>第</w:t>
            </w:r>
            <w:r>
              <w:rPr>
                <w:rFonts w:ascii="宋体" w:hAnsi="宋体"/>
                <w:sz w:val="18"/>
                <w:szCs w:val="18"/>
              </w:rPr>
              <w:t>4</w:t>
            </w:r>
            <w:r>
              <w:rPr>
                <w:rFonts w:hint="eastAsia" w:ascii="宋体" w:hAnsi="宋体"/>
                <w:sz w:val="18"/>
                <w:szCs w:val="18"/>
              </w:rPr>
              <w:t>章</w:t>
            </w:r>
          </w:p>
          <w:p w14:paraId="62123AB9">
            <w:pPr>
              <w:spacing w:line="240" w:lineRule="auto"/>
              <w:jc w:val="center"/>
              <w:rPr>
                <w:rFonts w:hint="eastAsia" w:ascii="宋体"/>
                <w:sz w:val="18"/>
                <w:szCs w:val="18"/>
              </w:rPr>
            </w:pPr>
            <w:r>
              <w:rPr>
                <w:rFonts w:hint="eastAsia" w:ascii="宋体" w:hAnsi="宋体"/>
                <w:sz w:val="18"/>
                <w:szCs w:val="18"/>
              </w:rPr>
              <w:t>城乡规划体制</w:t>
            </w:r>
          </w:p>
        </w:tc>
        <w:tc>
          <w:tcPr>
            <w:tcW w:w="567" w:type="dxa"/>
            <w:noWrap w:val="0"/>
            <w:vAlign w:val="center"/>
          </w:tcPr>
          <w:p w14:paraId="62EAB740">
            <w:pPr>
              <w:spacing w:line="240" w:lineRule="auto"/>
              <w:jc w:val="center"/>
              <w:rPr>
                <w:rFonts w:hint="eastAsia" w:ascii="宋体"/>
                <w:sz w:val="18"/>
                <w:szCs w:val="18"/>
              </w:rPr>
            </w:pPr>
            <w:r>
              <w:rPr>
                <w:rFonts w:hint="eastAsia" w:ascii="宋体"/>
                <w:sz w:val="18"/>
                <w:szCs w:val="18"/>
              </w:rPr>
              <w:t>2</w:t>
            </w:r>
          </w:p>
        </w:tc>
        <w:tc>
          <w:tcPr>
            <w:tcW w:w="3261" w:type="dxa"/>
            <w:tcBorders>
              <w:right w:val="single" w:color="auto" w:sz="4" w:space="0"/>
            </w:tcBorders>
            <w:noWrap w:val="0"/>
            <w:vAlign w:val="top"/>
          </w:tcPr>
          <w:p w14:paraId="59D5BEEC">
            <w:pPr>
              <w:spacing w:line="240" w:lineRule="auto"/>
              <w:jc w:val="left"/>
              <w:rPr>
                <w:rFonts w:ascii="宋体"/>
                <w:sz w:val="18"/>
                <w:szCs w:val="18"/>
              </w:rPr>
            </w:pPr>
            <w:r>
              <w:rPr>
                <w:rFonts w:ascii="宋体"/>
                <w:sz w:val="18"/>
                <w:szCs w:val="18"/>
              </w:rPr>
              <w:t>1.</w:t>
            </w:r>
            <w:r>
              <w:rPr>
                <w:rFonts w:hint="eastAsia" w:ascii="宋体"/>
                <w:sz w:val="18"/>
                <w:szCs w:val="18"/>
              </w:rPr>
              <w:t>了解城市规划的目标，永续发展的概念。</w:t>
            </w:r>
          </w:p>
          <w:p w14:paraId="747411AB">
            <w:pPr>
              <w:spacing w:line="240" w:lineRule="auto"/>
              <w:jc w:val="left"/>
              <w:rPr>
                <w:rFonts w:ascii="宋体"/>
                <w:sz w:val="18"/>
                <w:szCs w:val="18"/>
              </w:rPr>
            </w:pPr>
            <w:r>
              <w:rPr>
                <w:rFonts w:ascii="宋体"/>
                <w:sz w:val="18"/>
                <w:szCs w:val="18"/>
              </w:rPr>
              <w:t>2.</w:t>
            </w:r>
            <w:r>
              <w:rPr>
                <w:rFonts w:hint="eastAsia" w:ascii="宋体"/>
                <w:sz w:val="18"/>
                <w:szCs w:val="18"/>
              </w:rPr>
              <w:t>理解永续城市与和谐城市之间的关系</w:t>
            </w:r>
            <w:r>
              <w:rPr>
                <w:rFonts w:ascii="宋体"/>
                <w:sz w:val="18"/>
                <w:szCs w:val="18"/>
              </w:rPr>
              <w:t>,</w:t>
            </w:r>
            <w:r>
              <w:rPr>
                <w:rFonts w:hint="eastAsia" w:ascii="宋体"/>
                <w:sz w:val="18"/>
                <w:szCs w:val="18"/>
              </w:rPr>
              <w:t>结合实际案例。</w:t>
            </w:r>
          </w:p>
          <w:p w14:paraId="403917B0">
            <w:pPr>
              <w:spacing w:line="240" w:lineRule="auto"/>
              <w:jc w:val="left"/>
              <w:rPr>
                <w:rFonts w:hint="eastAsia" w:ascii="宋体"/>
                <w:sz w:val="18"/>
                <w:szCs w:val="18"/>
              </w:rPr>
            </w:pPr>
            <w:r>
              <w:rPr>
                <w:rFonts w:ascii="宋体"/>
                <w:sz w:val="18"/>
                <w:szCs w:val="18"/>
              </w:rPr>
              <w:t>3.</w:t>
            </w:r>
            <w:r>
              <w:rPr>
                <w:rFonts w:hint="eastAsia" w:ascii="宋体"/>
                <w:sz w:val="18"/>
                <w:szCs w:val="18"/>
              </w:rPr>
              <w:t>永续城市发展在我国的执行。</w:t>
            </w:r>
          </w:p>
        </w:tc>
        <w:tc>
          <w:tcPr>
            <w:tcW w:w="1417" w:type="dxa"/>
            <w:tcBorders>
              <w:left w:val="single" w:color="auto" w:sz="4" w:space="0"/>
            </w:tcBorders>
            <w:noWrap w:val="0"/>
            <w:vAlign w:val="top"/>
          </w:tcPr>
          <w:p w14:paraId="22590B19">
            <w:pPr>
              <w:spacing w:line="240" w:lineRule="auto"/>
              <w:jc w:val="left"/>
              <w:rPr>
                <w:rFonts w:hint="eastAsia" w:ascii="宋体"/>
                <w:sz w:val="18"/>
                <w:szCs w:val="18"/>
              </w:rPr>
            </w:pPr>
            <w:r>
              <w:rPr>
                <w:rFonts w:hint="eastAsia" w:ascii="宋体"/>
                <w:sz w:val="18"/>
                <w:szCs w:val="18"/>
              </w:rPr>
              <w:t>重点：永续发展的概念。</w:t>
            </w:r>
            <w:r>
              <w:rPr>
                <w:rFonts w:hint="eastAsia" w:ascii="宋体"/>
                <w:sz w:val="18"/>
                <w:szCs w:val="18"/>
              </w:rPr>
              <w:br w:type="textWrapping"/>
            </w:r>
            <w:r>
              <w:rPr>
                <w:rFonts w:hint="eastAsia" w:ascii="宋体"/>
                <w:sz w:val="18"/>
                <w:szCs w:val="18"/>
              </w:rPr>
              <w:t>难点：永续城市与和谐城市之间的关系。</w:t>
            </w:r>
          </w:p>
        </w:tc>
        <w:tc>
          <w:tcPr>
            <w:tcW w:w="709" w:type="dxa"/>
            <w:noWrap w:val="0"/>
            <w:vAlign w:val="top"/>
          </w:tcPr>
          <w:p w14:paraId="6E49F85C">
            <w:pPr>
              <w:spacing w:line="240" w:lineRule="auto"/>
              <w:jc w:val="left"/>
              <w:rPr>
                <w:rFonts w:hint="eastAsia" w:ascii="宋体"/>
                <w:sz w:val="18"/>
                <w:szCs w:val="18"/>
              </w:rPr>
            </w:pPr>
            <w:r>
              <w:rPr>
                <w:rFonts w:hint="eastAsia" w:ascii="宋体"/>
                <w:sz w:val="18"/>
                <w:szCs w:val="18"/>
              </w:rPr>
              <w:t>讲授法、案例分析法</w:t>
            </w:r>
          </w:p>
        </w:tc>
        <w:tc>
          <w:tcPr>
            <w:tcW w:w="1417" w:type="dxa"/>
            <w:noWrap w:val="0"/>
            <w:vAlign w:val="top"/>
          </w:tcPr>
          <w:p w14:paraId="62A62206">
            <w:pPr>
              <w:spacing w:line="240" w:lineRule="auto"/>
              <w:jc w:val="center"/>
              <w:rPr>
                <w:rFonts w:ascii="宋体"/>
                <w:sz w:val="18"/>
                <w:szCs w:val="18"/>
              </w:rPr>
            </w:pPr>
            <w:r>
              <w:rPr>
                <w:rFonts w:hint="eastAsia" w:ascii="宋体"/>
                <w:sz w:val="18"/>
                <w:szCs w:val="18"/>
              </w:rPr>
              <w:t>培养学生的可持续发展意识和环保意识。</w:t>
            </w:r>
          </w:p>
        </w:tc>
        <w:tc>
          <w:tcPr>
            <w:tcW w:w="429" w:type="dxa"/>
            <w:noWrap w:val="0"/>
            <w:vAlign w:val="center"/>
          </w:tcPr>
          <w:p w14:paraId="5AB24D01">
            <w:pPr>
              <w:spacing w:line="240" w:lineRule="auto"/>
              <w:jc w:val="center"/>
              <w:rPr>
                <w:rFonts w:hint="eastAsia" w:ascii="宋体"/>
                <w:sz w:val="18"/>
                <w:szCs w:val="18"/>
              </w:rPr>
            </w:pPr>
          </w:p>
        </w:tc>
      </w:tr>
      <w:tr w14:paraId="342771B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23AB11AE">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5</w:t>
            </w:r>
          </w:p>
        </w:tc>
        <w:tc>
          <w:tcPr>
            <w:tcW w:w="715" w:type="dxa"/>
            <w:noWrap w:val="0"/>
            <w:vAlign w:val="top"/>
          </w:tcPr>
          <w:p w14:paraId="6188C4D1">
            <w:pPr>
              <w:spacing w:line="240" w:lineRule="auto"/>
              <w:jc w:val="center"/>
              <w:rPr>
                <w:rFonts w:ascii="宋体"/>
                <w:sz w:val="18"/>
                <w:szCs w:val="18"/>
              </w:rPr>
            </w:pPr>
            <w:r>
              <w:rPr>
                <w:rFonts w:hint="eastAsia" w:ascii="宋体" w:hAnsi="宋体"/>
                <w:sz w:val="18"/>
                <w:szCs w:val="18"/>
              </w:rPr>
              <w:t>第</w:t>
            </w:r>
            <w:r>
              <w:rPr>
                <w:rFonts w:ascii="宋体" w:hAnsi="宋体"/>
                <w:sz w:val="18"/>
                <w:szCs w:val="18"/>
              </w:rPr>
              <w:t>5</w:t>
            </w:r>
            <w:r>
              <w:rPr>
                <w:rFonts w:hint="eastAsia" w:ascii="宋体" w:hAnsi="宋体"/>
                <w:sz w:val="18"/>
                <w:szCs w:val="18"/>
              </w:rPr>
              <w:t>章</w:t>
            </w:r>
          </w:p>
          <w:p w14:paraId="0129C59D">
            <w:pPr>
              <w:spacing w:line="240" w:lineRule="auto"/>
              <w:jc w:val="center"/>
              <w:rPr>
                <w:rFonts w:hint="eastAsia" w:ascii="宋体"/>
                <w:sz w:val="18"/>
                <w:szCs w:val="18"/>
              </w:rPr>
            </w:pPr>
            <w:r>
              <w:rPr>
                <w:rFonts w:hint="eastAsia" w:ascii="宋体" w:hAnsi="宋体"/>
                <w:sz w:val="18"/>
                <w:szCs w:val="18"/>
              </w:rPr>
              <w:t>生态与环境</w:t>
            </w:r>
          </w:p>
        </w:tc>
        <w:tc>
          <w:tcPr>
            <w:tcW w:w="567" w:type="dxa"/>
            <w:noWrap w:val="0"/>
            <w:vAlign w:val="center"/>
          </w:tcPr>
          <w:p w14:paraId="152800F2">
            <w:pPr>
              <w:spacing w:line="240" w:lineRule="auto"/>
              <w:jc w:val="center"/>
              <w:rPr>
                <w:rFonts w:hint="eastAsia" w:ascii="宋体"/>
                <w:sz w:val="18"/>
                <w:szCs w:val="18"/>
              </w:rPr>
            </w:pPr>
            <w:r>
              <w:rPr>
                <w:rFonts w:hint="eastAsia" w:ascii="宋体"/>
                <w:sz w:val="18"/>
                <w:szCs w:val="18"/>
              </w:rPr>
              <w:t>2</w:t>
            </w:r>
          </w:p>
        </w:tc>
        <w:tc>
          <w:tcPr>
            <w:tcW w:w="3261" w:type="dxa"/>
            <w:tcBorders>
              <w:right w:val="single" w:color="auto" w:sz="4" w:space="0"/>
            </w:tcBorders>
            <w:noWrap w:val="0"/>
            <w:vAlign w:val="top"/>
          </w:tcPr>
          <w:p w14:paraId="5C713CFB">
            <w:pPr>
              <w:spacing w:line="240" w:lineRule="auto"/>
              <w:jc w:val="left"/>
              <w:rPr>
                <w:rFonts w:ascii="宋体"/>
                <w:sz w:val="18"/>
                <w:szCs w:val="18"/>
              </w:rPr>
            </w:pPr>
            <w:r>
              <w:rPr>
                <w:rFonts w:ascii="宋体"/>
                <w:sz w:val="18"/>
                <w:szCs w:val="18"/>
              </w:rPr>
              <w:t>1.</w:t>
            </w:r>
            <w:r>
              <w:rPr>
                <w:rFonts w:hint="eastAsia" w:ascii="宋体"/>
                <w:sz w:val="18"/>
                <w:szCs w:val="18"/>
              </w:rPr>
              <w:t>了解人、自然、资源、环境与城市之间的相互关系</w:t>
            </w:r>
          </w:p>
          <w:p w14:paraId="7ED681DB">
            <w:pPr>
              <w:spacing w:line="240" w:lineRule="auto"/>
              <w:jc w:val="left"/>
              <w:rPr>
                <w:rFonts w:ascii="宋体"/>
                <w:sz w:val="18"/>
                <w:szCs w:val="18"/>
              </w:rPr>
            </w:pPr>
            <w:r>
              <w:rPr>
                <w:rFonts w:ascii="宋体"/>
                <w:sz w:val="18"/>
                <w:szCs w:val="18"/>
              </w:rPr>
              <w:t>2.</w:t>
            </w:r>
            <w:r>
              <w:rPr>
                <w:rFonts w:hint="eastAsia" w:ascii="宋体"/>
                <w:sz w:val="18"/>
                <w:szCs w:val="18"/>
              </w:rPr>
              <w:t>城市发展对自然生态环境的影响。</w:t>
            </w:r>
          </w:p>
          <w:p w14:paraId="589074FC">
            <w:pPr>
              <w:spacing w:line="240" w:lineRule="auto"/>
              <w:jc w:val="left"/>
              <w:rPr>
                <w:rFonts w:hint="eastAsia" w:ascii="宋体"/>
                <w:sz w:val="18"/>
                <w:szCs w:val="18"/>
              </w:rPr>
            </w:pPr>
            <w:r>
              <w:rPr>
                <w:rFonts w:ascii="宋体"/>
                <w:sz w:val="18"/>
                <w:szCs w:val="18"/>
              </w:rPr>
              <w:t>3.</w:t>
            </w:r>
            <w:r>
              <w:rPr>
                <w:rFonts w:hint="eastAsia" w:ascii="宋体"/>
                <w:sz w:val="18"/>
                <w:szCs w:val="18"/>
              </w:rPr>
              <w:t>分析哪些城市生态环境问题跟城市规划发展有关。</w:t>
            </w:r>
          </w:p>
        </w:tc>
        <w:tc>
          <w:tcPr>
            <w:tcW w:w="1417" w:type="dxa"/>
            <w:tcBorders>
              <w:left w:val="single" w:color="auto" w:sz="4" w:space="0"/>
            </w:tcBorders>
            <w:noWrap w:val="0"/>
            <w:vAlign w:val="top"/>
          </w:tcPr>
          <w:p w14:paraId="514AE87B">
            <w:pPr>
              <w:spacing w:line="240" w:lineRule="auto"/>
              <w:jc w:val="left"/>
              <w:rPr>
                <w:rFonts w:hint="eastAsia" w:ascii="宋体"/>
                <w:sz w:val="18"/>
                <w:szCs w:val="18"/>
              </w:rPr>
            </w:pPr>
            <w:r>
              <w:rPr>
                <w:rFonts w:hint="eastAsia" w:ascii="宋体"/>
                <w:sz w:val="18"/>
                <w:szCs w:val="18"/>
              </w:rPr>
              <w:t>重点：城市发展对生态环境的影响。</w:t>
            </w:r>
            <w:r>
              <w:rPr>
                <w:rFonts w:hint="eastAsia" w:ascii="宋体"/>
                <w:sz w:val="18"/>
                <w:szCs w:val="18"/>
              </w:rPr>
              <w:br w:type="textWrapping"/>
            </w:r>
            <w:r>
              <w:rPr>
                <w:rFonts w:hint="eastAsia" w:ascii="宋体"/>
                <w:sz w:val="18"/>
                <w:szCs w:val="18"/>
              </w:rPr>
              <w:t>难点：分析生态环境问题与城市规划发展的关系。</w:t>
            </w:r>
          </w:p>
        </w:tc>
        <w:tc>
          <w:tcPr>
            <w:tcW w:w="709" w:type="dxa"/>
            <w:noWrap w:val="0"/>
            <w:vAlign w:val="top"/>
          </w:tcPr>
          <w:p w14:paraId="65AB1515">
            <w:pPr>
              <w:spacing w:line="240" w:lineRule="auto"/>
              <w:jc w:val="left"/>
              <w:rPr>
                <w:rFonts w:hint="eastAsia" w:ascii="宋体"/>
                <w:sz w:val="18"/>
                <w:szCs w:val="18"/>
              </w:rPr>
            </w:pPr>
            <w:r>
              <w:rPr>
                <w:rFonts w:hint="eastAsia" w:ascii="宋体"/>
                <w:sz w:val="18"/>
                <w:szCs w:val="18"/>
              </w:rPr>
              <w:t>案例分析法、实验法</w:t>
            </w:r>
          </w:p>
        </w:tc>
        <w:tc>
          <w:tcPr>
            <w:tcW w:w="1417" w:type="dxa"/>
            <w:noWrap w:val="0"/>
            <w:vAlign w:val="top"/>
          </w:tcPr>
          <w:p w14:paraId="3DC8B719">
            <w:pPr>
              <w:spacing w:line="240" w:lineRule="auto"/>
              <w:jc w:val="center"/>
              <w:rPr>
                <w:rFonts w:ascii="宋体"/>
                <w:sz w:val="18"/>
                <w:szCs w:val="18"/>
              </w:rPr>
            </w:pPr>
            <w:r>
              <w:rPr>
                <w:rFonts w:hint="eastAsia" w:ascii="宋体"/>
                <w:sz w:val="18"/>
                <w:szCs w:val="18"/>
              </w:rPr>
              <w:t>强调人与自然和谐共生的理念。</w:t>
            </w:r>
          </w:p>
        </w:tc>
        <w:tc>
          <w:tcPr>
            <w:tcW w:w="429" w:type="dxa"/>
            <w:noWrap w:val="0"/>
            <w:vAlign w:val="center"/>
          </w:tcPr>
          <w:p w14:paraId="662F4504">
            <w:pPr>
              <w:spacing w:line="240" w:lineRule="auto"/>
              <w:jc w:val="center"/>
              <w:rPr>
                <w:rFonts w:hint="eastAsia" w:ascii="宋体"/>
                <w:sz w:val="18"/>
                <w:szCs w:val="18"/>
              </w:rPr>
            </w:pPr>
          </w:p>
        </w:tc>
      </w:tr>
      <w:tr w14:paraId="01991D8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38A6205D">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6</w:t>
            </w:r>
          </w:p>
        </w:tc>
        <w:tc>
          <w:tcPr>
            <w:tcW w:w="715" w:type="dxa"/>
            <w:noWrap w:val="0"/>
            <w:vAlign w:val="top"/>
          </w:tcPr>
          <w:p w14:paraId="39A67168">
            <w:pPr>
              <w:spacing w:line="240" w:lineRule="auto"/>
              <w:jc w:val="center"/>
              <w:rPr>
                <w:rFonts w:ascii="宋体"/>
                <w:sz w:val="18"/>
                <w:szCs w:val="18"/>
              </w:rPr>
            </w:pPr>
          </w:p>
          <w:p w14:paraId="256307C8">
            <w:pPr>
              <w:spacing w:line="240" w:lineRule="auto"/>
              <w:jc w:val="center"/>
              <w:rPr>
                <w:rFonts w:ascii="宋体"/>
                <w:sz w:val="18"/>
                <w:szCs w:val="18"/>
              </w:rPr>
            </w:pPr>
            <w:r>
              <w:rPr>
                <w:rFonts w:hint="eastAsia" w:ascii="宋体" w:hAnsi="宋体"/>
                <w:sz w:val="18"/>
                <w:szCs w:val="18"/>
              </w:rPr>
              <w:t>第</w:t>
            </w:r>
            <w:r>
              <w:rPr>
                <w:rFonts w:ascii="宋体" w:hAnsi="宋体"/>
                <w:sz w:val="18"/>
                <w:szCs w:val="18"/>
              </w:rPr>
              <w:t>6</w:t>
            </w:r>
            <w:r>
              <w:rPr>
                <w:rFonts w:hint="eastAsia" w:ascii="宋体" w:hAnsi="宋体"/>
                <w:sz w:val="18"/>
                <w:szCs w:val="18"/>
              </w:rPr>
              <w:t>章</w:t>
            </w:r>
          </w:p>
          <w:p w14:paraId="170075C4">
            <w:pPr>
              <w:spacing w:line="240" w:lineRule="auto"/>
              <w:jc w:val="center"/>
              <w:rPr>
                <w:rFonts w:hint="eastAsia" w:ascii="宋体"/>
                <w:sz w:val="18"/>
                <w:szCs w:val="18"/>
              </w:rPr>
            </w:pPr>
            <w:r>
              <w:rPr>
                <w:rFonts w:hint="eastAsia" w:ascii="宋体" w:hAnsi="宋体"/>
                <w:sz w:val="18"/>
                <w:szCs w:val="18"/>
              </w:rPr>
              <w:t>经济与产业</w:t>
            </w:r>
          </w:p>
        </w:tc>
        <w:tc>
          <w:tcPr>
            <w:tcW w:w="567" w:type="dxa"/>
            <w:noWrap w:val="0"/>
            <w:vAlign w:val="center"/>
          </w:tcPr>
          <w:p w14:paraId="741C823E">
            <w:pPr>
              <w:spacing w:line="240" w:lineRule="auto"/>
              <w:jc w:val="center"/>
              <w:rPr>
                <w:rFonts w:hint="eastAsia" w:ascii="宋体"/>
                <w:sz w:val="18"/>
                <w:szCs w:val="18"/>
              </w:rPr>
            </w:pPr>
            <w:r>
              <w:rPr>
                <w:rFonts w:hint="eastAsia" w:ascii="宋体"/>
                <w:sz w:val="18"/>
                <w:szCs w:val="18"/>
              </w:rPr>
              <w:t>2</w:t>
            </w:r>
          </w:p>
        </w:tc>
        <w:tc>
          <w:tcPr>
            <w:tcW w:w="3261" w:type="dxa"/>
            <w:tcBorders>
              <w:right w:val="single" w:color="auto" w:sz="4" w:space="0"/>
            </w:tcBorders>
            <w:noWrap w:val="0"/>
            <w:vAlign w:val="top"/>
          </w:tcPr>
          <w:p w14:paraId="17377116">
            <w:pPr>
              <w:spacing w:line="240" w:lineRule="auto"/>
              <w:jc w:val="left"/>
              <w:rPr>
                <w:rFonts w:ascii="宋体"/>
                <w:sz w:val="18"/>
                <w:szCs w:val="18"/>
              </w:rPr>
            </w:pPr>
            <w:r>
              <w:rPr>
                <w:rFonts w:ascii="宋体"/>
                <w:sz w:val="18"/>
                <w:szCs w:val="18"/>
              </w:rPr>
              <w:t>1.</w:t>
            </w:r>
            <w:r>
              <w:rPr>
                <w:rFonts w:hint="eastAsia" w:ascii="宋体"/>
                <w:sz w:val="18"/>
                <w:szCs w:val="18"/>
              </w:rPr>
              <w:t>理解城市跟经济之间的关系，了解产业结构及产业分类。</w:t>
            </w:r>
          </w:p>
          <w:p w14:paraId="4B157BC8">
            <w:pPr>
              <w:spacing w:line="240" w:lineRule="auto"/>
              <w:jc w:val="left"/>
              <w:rPr>
                <w:rFonts w:ascii="宋体"/>
                <w:sz w:val="18"/>
                <w:szCs w:val="18"/>
              </w:rPr>
            </w:pPr>
            <w:r>
              <w:rPr>
                <w:rFonts w:ascii="宋体"/>
                <w:sz w:val="18"/>
                <w:szCs w:val="18"/>
              </w:rPr>
              <w:t>2.</w:t>
            </w:r>
            <w:r>
              <w:rPr>
                <w:rFonts w:hint="eastAsia" w:ascii="宋体"/>
                <w:sz w:val="18"/>
                <w:szCs w:val="18"/>
              </w:rPr>
              <w:t>全球背景下城市与产业发展的特点。</w:t>
            </w:r>
          </w:p>
          <w:p w14:paraId="5A34E026">
            <w:pPr>
              <w:spacing w:line="240" w:lineRule="auto"/>
              <w:jc w:val="left"/>
              <w:rPr>
                <w:rFonts w:hint="eastAsia" w:ascii="宋体"/>
                <w:sz w:val="18"/>
                <w:szCs w:val="18"/>
              </w:rPr>
            </w:pPr>
            <w:r>
              <w:rPr>
                <w:rFonts w:ascii="宋体"/>
                <w:sz w:val="18"/>
                <w:szCs w:val="18"/>
              </w:rPr>
              <w:t>3.</w:t>
            </w:r>
            <w:r>
              <w:rPr>
                <w:rFonts w:hint="eastAsia" w:ascii="宋体"/>
                <w:sz w:val="18"/>
                <w:szCs w:val="18"/>
              </w:rPr>
              <w:t>分析学生所在城市产业发展的特点，当今热炒的创意产业创意城市的发展状况。</w:t>
            </w:r>
          </w:p>
        </w:tc>
        <w:tc>
          <w:tcPr>
            <w:tcW w:w="1417" w:type="dxa"/>
            <w:tcBorders>
              <w:left w:val="single" w:color="auto" w:sz="4" w:space="0"/>
            </w:tcBorders>
            <w:noWrap w:val="0"/>
            <w:vAlign w:val="top"/>
          </w:tcPr>
          <w:p w14:paraId="09E6B657">
            <w:pPr>
              <w:spacing w:line="240" w:lineRule="auto"/>
              <w:jc w:val="left"/>
              <w:rPr>
                <w:rFonts w:hint="eastAsia" w:ascii="宋体"/>
                <w:sz w:val="18"/>
                <w:szCs w:val="18"/>
              </w:rPr>
            </w:pPr>
            <w:r>
              <w:rPr>
                <w:rFonts w:hint="eastAsia" w:ascii="宋体"/>
                <w:sz w:val="18"/>
                <w:szCs w:val="18"/>
              </w:rPr>
              <w:t>重点：城市与经济的关系。</w:t>
            </w:r>
            <w:r>
              <w:rPr>
                <w:rFonts w:hint="eastAsia" w:ascii="宋体"/>
                <w:sz w:val="18"/>
                <w:szCs w:val="18"/>
              </w:rPr>
              <w:br w:type="textWrapping"/>
            </w:r>
            <w:r>
              <w:rPr>
                <w:rFonts w:hint="eastAsia" w:ascii="宋体"/>
                <w:sz w:val="18"/>
                <w:szCs w:val="18"/>
              </w:rPr>
              <w:t>难点：分析产业发展特点。</w:t>
            </w:r>
          </w:p>
        </w:tc>
        <w:tc>
          <w:tcPr>
            <w:tcW w:w="709" w:type="dxa"/>
            <w:noWrap w:val="0"/>
            <w:vAlign w:val="top"/>
          </w:tcPr>
          <w:p w14:paraId="5600207D">
            <w:pPr>
              <w:spacing w:line="240" w:lineRule="auto"/>
              <w:jc w:val="left"/>
              <w:rPr>
                <w:rFonts w:hint="eastAsia" w:ascii="宋体"/>
                <w:sz w:val="18"/>
                <w:szCs w:val="18"/>
              </w:rPr>
            </w:pPr>
            <w:r>
              <w:rPr>
                <w:rFonts w:hint="eastAsia" w:ascii="宋体"/>
                <w:sz w:val="18"/>
                <w:szCs w:val="18"/>
              </w:rPr>
              <w:t>讲授法、数据分析法</w:t>
            </w:r>
          </w:p>
        </w:tc>
        <w:tc>
          <w:tcPr>
            <w:tcW w:w="1417" w:type="dxa"/>
            <w:noWrap w:val="0"/>
            <w:vAlign w:val="top"/>
          </w:tcPr>
          <w:p w14:paraId="083B824E">
            <w:pPr>
              <w:spacing w:line="240" w:lineRule="auto"/>
              <w:jc w:val="center"/>
              <w:rPr>
                <w:rFonts w:ascii="宋体"/>
                <w:sz w:val="18"/>
                <w:szCs w:val="18"/>
              </w:rPr>
            </w:pPr>
            <w:r>
              <w:rPr>
                <w:rFonts w:hint="eastAsia" w:ascii="宋体"/>
                <w:sz w:val="18"/>
                <w:szCs w:val="18"/>
              </w:rPr>
              <w:t>培养学生的经济意识和社会责任感。</w:t>
            </w:r>
          </w:p>
        </w:tc>
        <w:tc>
          <w:tcPr>
            <w:tcW w:w="429" w:type="dxa"/>
            <w:noWrap w:val="0"/>
            <w:vAlign w:val="center"/>
          </w:tcPr>
          <w:p w14:paraId="06861803">
            <w:pPr>
              <w:spacing w:line="240" w:lineRule="auto"/>
              <w:jc w:val="center"/>
              <w:rPr>
                <w:rFonts w:hint="eastAsia" w:ascii="宋体"/>
                <w:sz w:val="18"/>
                <w:szCs w:val="18"/>
              </w:rPr>
            </w:pPr>
          </w:p>
        </w:tc>
      </w:tr>
      <w:tr w14:paraId="5076EB8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0DF507FA">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7</w:t>
            </w:r>
          </w:p>
        </w:tc>
        <w:tc>
          <w:tcPr>
            <w:tcW w:w="715" w:type="dxa"/>
            <w:noWrap w:val="0"/>
            <w:vAlign w:val="top"/>
          </w:tcPr>
          <w:p w14:paraId="3AA04E3D">
            <w:pPr>
              <w:spacing w:line="240" w:lineRule="auto"/>
              <w:jc w:val="center"/>
              <w:rPr>
                <w:rFonts w:ascii="宋体"/>
                <w:sz w:val="18"/>
                <w:szCs w:val="18"/>
              </w:rPr>
            </w:pPr>
            <w:r>
              <w:rPr>
                <w:rFonts w:hint="eastAsia" w:ascii="宋体" w:hAnsi="宋体"/>
                <w:sz w:val="18"/>
                <w:szCs w:val="18"/>
              </w:rPr>
              <w:t>第</w:t>
            </w:r>
            <w:r>
              <w:rPr>
                <w:rFonts w:ascii="宋体" w:hAnsi="宋体"/>
                <w:sz w:val="18"/>
                <w:szCs w:val="18"/>
              </w:rPr>
              <w:t>7</w:t>
            </w:r>
            <w:r>
              <w:rPr>
                <w:rFonts w:hint="eastAsia" w:ascii="宋体" w:hAnsi="宋体"/>
                <w:sz w:val="18"/>
                <w:szCs w:val="18"/>
              </w:rPr>
              <w:t>章</w:t>
            </w:r>
          </w:p>
          <w:p w14:paraId="3CA8DA41">
            <w:pPr>
              <w:spacing w:line="240" w:lineRule="auto"/>
              <w:jc w:val="center"/>
              <w:rPr>
                <w:rFonts w:hint="eastAsia" w:ascii="宋体"/>
                <w:sz w:val="18"/>
                <w:szCs w:val="18"/>
              </w:rPr>
            </w:pPr>
            <w:r>
              <w:rPr>
                <w:rFonts w:hint="eastAsia" w:ascii="宋体" w:hAnsi="宋体"/>
                <w:sz w:val="18"/>
                <w:szCs w:val="18"/>
              </w:rPr>
              <w:t>人口与社会</w:t>
            </w:r>
          </w:p>
        </w:tc>
        <w:tc>
          <w:tcPr>
            <w:tcW w:w="567" w:type="dxa"/>
            <w:noWrap w:val="0"/>
            <w:vAlign w:val="center"/>
          </w:tcPr>
          <w:p w14:paraId="7DBC8A10">
            <w:pPr>
              <w:spacing w:line="240" w:lineRule="auto"/>
              <w:jc w:val="center"/>
              <w:rPr>
                <w:rFonts w:hint="eastAsia" w:ascii="宋体"/>
                <w:sz w:val="18"/>
                <w:szCs w:val="18"/>
              </w:rPr>
            </w:pPr>
            <w:r>
              <w:rPr>
                <w:rFonts w:hint="eastAsia" w:ascii="宋体"/>
                <w:sz w:val="18"/>
                <w:szCs w:val="18"/>
              </w:rPr>
              <w:t>2</w:t>
            </w:r>
          </w:p>
        </w:tc>
        <w:tc>
          <w:tcPr>
            <w:tcW w:w="3261" w:type="dxa"/>
            <w:tcBorders>
              <w:right w:val="single" w:color="auto" w:sz="4" w:space="0"/>
            </w:tcBorders>
            <w:noWrap w:val="0"/>
            <w:vAlign w:val="top"/>
          </w:tcPr>
          <w:p w14:paraId="65778964">
            <w:pPr>
              <w:spacing w:line="240" w:lineRule="auto"/>
              <w:jc w:val="left"/>
              <w:rPr>
                <w:rFonts w:ascii="宋体"/>
                <w:sz w:val="18"/>
                <w:szCs w:val="18"/>
              </w:rPr>
            </w:pPr>
            <w:r>
              <w:rPr>
                <w:rFonts w:ascii="宋体"/>
                <w:sz w:val="18"/>
                <w:szCs w:val="18"/>
              </w:rPr>
              <w:t>1.</w:t>
            </w:r>
            <w:r>
              <w:rPr>
                <w:rFonts w:hint="eastAsia" w:ascii="宋体"/>
                <w:sz w:val="18"/>
                <w:szCs w:val="18"/>
              </w:rPr>
              <w:t>了解人口与城市社会发展要素及发展规律。</w:t>
            </w:r>
          </w:p>
          <w:p w14:paraId="7FC39746">
            <w:pPr>
              <w:spacing w:line="240" w:lineRule="auto"/>
              <w:jc w:val="left"/>
              <w:rPr>
                <w:rFonts w:ascii="宋体"/>
                <w:sz w:val="18"/>
                <w:szCs w:val="18"/>
              </w:rPr>
            </w:pPr>
            <w:r>
              <w:rPr>
                <w:rFonts w:ascii="宋体"/>
                <w:sz w:val="18"/>
                <w:szCs w:val="18"/>
              </w:rPr>
              <w:t>2.</w:t>
            </w:r>
            <w:r>
              <w:rPr>
                <w:rFonts w:hint="eastAsia" w:ascii="宋体"/>
                <w:sz w:val="18"/>
                <w:szCs w:val="18"/>
              </w:rPr>
              <w:t>分析人口与社会要素的影响。</w:t>
            </w:r>
          </w:p>
          <w:p w14:paraId="73B34008">
            <w:pPr>
              <w:spacing w:line="240" w:lineRule="auto"/>
              <w:jc w:val="left"/>
              <w:rPr>
                <w:rFonts w:hint="eastAsia" w:ascii="宋体"/>
                <w:sz w:val="18"/>
                <w:szCs w:val="18"/>
              </w:rPr>
            </w:pPr>
            <w:r>
              <w:rPr>
                <w:rFonts w:ascii="宋体"/>
                <w:sz w:val="18"/>
                <w:szCs w:val="18"/>
              </w:rPr>
              <w:t>3.</w:t>
            </w:r>
            <w:r>
              <w:rPr>
                <w:rFonts w:hint="eastAsia" w:ascii="宋体"/>
                <w:sz w:val="18"/>
                <w:szCs w:val="18"/>
              </w:rPr>
              <w:t>学会人口与社会的分析方法。</w:t>
            </w:r>
          </w:p>
        </w:tc>
        <w:tc>
          <w:tcPr>
            <w:tcW w:w="1417" w:type="dxa"/>
            <w:tcBorders>
              <w:left w:val="single" w:color="auto" w:sz="4" w:space="0"/>
            </w:tcBorders>
            <w:noWrap w:val="0"/>
            <w:vAlign w:val="top"/>
          </w:tcPr>
          <w:p w14:paraId="40422DAD">
            <w:pPr>
              <w:spacing w:line="240" w:lineRule="auto"/>
              <w:jc w:val="left"/>
              <w:rPr>
                <w:rFonts w:hint="eastAsia" w:ascii="宋体"/>
                <w:sz w:val="18"/>
                <w:szCs w:val="18"/>
              </w:rPr>
            </w:pPr>
            <w:r>
              <w:rPr>
                <w:rFonts w:hint="eastAsia" w:ascii="宋体"/>
                <w:sz w:val="18"/>
                <w:szCs w:val="18"/>
              </w:rPr>
              <w:t>重点：人口与社会要素对城市发展的影响。</w:t>
            </w:r>
            <w:r>
              <w:rPr>
                <w:rFonts w:hint="eastAsia" w:ascii="宋体"/>
                <w:sz w:val="18"/>
                <w:szCs w:val="18"/>
              </w:rPr>
              <w:br w:type="textWrapping"/>
            </w:r>
            <w:r>
              <w:rPr>
                <w:rFonts w:hint="eastAsia" w:ascii="宋体"/>
                <w:sz w:val="18"/>
                <w:szCs w:val="18"/>
              </w:rPr>
              <w:t>难点：人口与社会的分析方法。</w:t>
            </w:r>
          </w:p>
        </w:tc>
        <w:tc>
          <w:tcPr>
            <w:tcW w:w="709" w:type="dxa"/>
            <w:noWrap w:val="0"/>
            <w:vAlign w:val="top"/>
          </w:tcPr>
          <w:p w14:paraId="37B55D73">
            <w:pPr>
              <w:spacing w:line="240" w:lineRule="auto"/>
              <w:jc w:val="left"/>
              <w:rPr>
                <w:rFonts w:hint="eastAsia" w:ascii="宋体"/>
                <w:sz w:val="18"/>
                <w:szCs w:val="18"/>
              </w:rPr>
            </w:pPr>
            <w:r>
              <w:rPr>
                <w:rFonts w:hint="eastAsia" w:ascii="宋体"/>
                <w:sz w:val="18"/>
                <w:szCs w:val="18"/>
              </w:rPr>
              <w:t>讲授法、数据分析法</w:t>
            </w:r>
          </w:p>
        </w:tc>
        <w:tc>
          <w:tcPr>
            <w:tcW w:w="1417" w:type="dxa"/>
            <w:noWrap w:val="0"/>
            <w:vAlign w:val="top"/>
          </w:tcPr>
          <w:p w14:paraId="2116617E">
            <w:pPr>
              <w:spacing w:line="240" w:lineRule="auto"/>
              <w:jc w:val="center"/>
              <w:rPr>
                <w:rFonts w:ascii="宋体"/>
                <w:sz w:val="18"/>
                <w:szCs w:val="18"/>
              </w:rPr>
            </w:pPr>
            <w:r>
              <w:rPr>
                <w:rFonts w:hint="eastAsia" w:ascii="宋体"/>
                <w:sz w:val="18"/>
                <w:szCs w:val="18"/>
              </w:rPr>
              <w:t>培养学生的社会责任感和人文关怀。</w:t>
            </w:r>
          </w:p>
        </w:tc>
        <w:tc>
          <w:tcPr>
            <w:tcW w:w="429" w:type="dxa"/>
            <w:noWrap w:val="0"/>
            <w:vAlign w:val="center"/>
          </w:tcPr>
          <w:p w14:paraId="2535B522">
            <w:pPr>
              <w:spacing w:line="240" w:lineRule="auto"/>
              <w:jc w:val="center"/>
              <w:rPr>
                <w:rFonts w:hint="eastAsia" w:ascii="宋体"/>
                <w:sz w:val="18"/>
                <w:szCs w:val="18"/>
              </w:rPr>
            </w:pPr>
          </w:p>
        </w:tc>
      </w:tr>
      <w:tr w14:paraId="2355F2A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34D3FF26">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8</w:t>
            </w:r>
          </w:p>
        </w:tc>
        <w:tc>
          <w:tcPr>
            <w:tcW w:w="715" w:type="dxa"/>
            <w:noWrap w:val="0"/>
            <w:vAlign w:val="top"/>
          </w:tcPr>
          <w:p w14:paraId="197A9265">
            <w:pPr>
              <w:spacing w:line="240" w:lineRule="auto"/>
              <w:jc w:val="center"/>
              <w:rPr>
                <w:rFonts w:ascii="宋体"/>
                <w:sz w:val="18"/>
                <w:szCs w:val="18"/>
              </w:rPr>
            </w:pPr>
            <w:r>
              <w:rPr>
                <w:rFonts w:hint="eastAsia" w:ascii="宋体" w:hAnsi="宋体"/>
                <w:sz w:val="18"/>
                <w:szCs w:val="18"/>
              </w:rPr>
              <w:t>第</w:t>
            </w:r>
            <w:r>
              <w:rPr>
                <w:rFonts w:ascii="宋体" w:hAnsi="宋体"/>
                <w:sz w:val="18"/>
                <w:szCs w:val="18"/>
              </w:rPr>
              <w:t>8</w:t>
            </w:r>
            <w:r>
              <w:rPr>
                <w:rFonts w:hint="eastAsia" w:ascii="宋体" w:hAnsi="宋体"/>
                <w:sz w:val="18"/>
                <w:szCs w:val="18"/>
              </w:rPr>
              <w:t>章</w:t>
            </w:r>
          </w:p>
          <w:p w14:paraId="6A29A4A2">
            <w:pPr>
              <w:spacing w:line="240" w:lineRule="auto"/>
              <w:jc w:val="center"/>
              <w:rPr>
                <w:rFonts w:hint="eastAsia" w:ascii="宋体"/>
                <w:sz w:val="18"/>
                <w:szCs w:val="18"/>
              </w:rPr>
            </w:pPr>
            <w:r>
              <w:rPr>
                <w:rFonts w:hint="eastAsia" w:ascii="宋体" w:hAnsi="宋体"/>
                <w:sz w:val="18"/>
                <w:szCs w:val="18"/>
              </w:rPr>
              <w:t>历史与文化</w:t>
            </w:r>
          </w:p>
        </w:tc>
        <w:tc>
          <w:tcPr>
            <w:tcW w:w="567" w:type="dxa"/>
            <w:noWrap w:val="0"/>
            <w:vAlign w:val="center"/>
          </w:tcPr>
          <w:p w14:paraId="09BD15BD">
            <w:pPr>
              <w:spacing w:line="240" w:lineRule="auto"/>
              <w:jc w:val="center"/>
              <w:rPr>
                <w:rFonts w:hint="eastAsia" w:ascii="宋体"/>
                <w:sz w:val="18"/>
                <w:szCs w:val="18"/>
              </w:rPr>
            </w:pPr>
            <w:r>
              <w:rPr>
                <w:rFonts w:hint="eastAsia" w:ascii="宋体"/>
                <w:sz w:val="18"/>
                <w:szCs w:val="18"/>
              </w:rPr>
              <w:t>2</w:t>
            </w:r>
          </w:p>
        </w:tc>
        <w:tc>
          <w:tcPr>
            <w:tcW w:w="3261" w:type="dxa"/>
            <w:tcBorders>
              <w:right w:val="single" w:color="auto" w:sz="4" w:space="0"/>
            </w:tcBorders>
            <w:noWrap w:val="0"/>
            <w:vAlign w:val="top"/>
          </w:tcPr>
          <w:p w14:paraId="4B399E5C">
            <w:pPr>
              <w:spacing w:line="240" w:lineRule="auto"/>
              <w:jc w:val="left"/>
              <w:rPr>
                <w:rFonts w:ascii="宋体"/>
                <w:sz w:val="18"/>
                <w:szCs w:val="18"/>
              </w:rPr>
            </w:pPr>
            <w:r>
              <w:rPr>
                <w:rFonts w:ascii="宋体"/>
                <w:sz w:val="18"/>
                <w:szCs w:val="18"/>
              </w:rPr>
              <w:t>1.</w:t>
            </w:r>
            <w:r>
              <w:rPr>
                <w:rFonts w:hint="eastAsia" w:ascii="宋体"/>
                <w:sz w:val="18"/>
                <w:szCs w:val="18"/>
              </w:rPr>
              <w:t>了解城市的历史，理解城市问题背后的原因。</w:t>
            </w:r>
          </w:p>
          <w:p w14:paraId="315B9547">
            <w:pPr>
              <w:spacing w:line="240" w:lineRule="auto"/>
              <w:jc w:val="left"/>
              <w:rPr>
                <w:rFonts w:hint="eastAsia" w:ascii="宋体"/>
                <w:sz w:val="18"/>
                <w:szCs w:val="18"/>
              </w:rPr>
            </w:pPr>
            <w:r>
              <w:rPr>
                <w:rFonts w:ascii="宋体"/>
                <w:sz w:val="18"/>
                <w:szCs w:val="18"/>
              </w:rPr>
              <w:t>2.</w:t>
            </w:r>
            <w:r>
              <w:rPr>
                <w:rFonts w:hint="eastAsia" w:ascii="宋体"/>
                <w:sz w:val="18"/>
                <w:szCs w:val="18"/>
              </w:rPr>
              <w:t>掌握城市文化对建筑特色的影响。</w:t>
            </w:r>
          </w:p>
        </w:tc>
        <w:tc>
          <w:tcPr>
            <w:tcW w:w="1417" w:type="dxa"/>
            <w:tcBorders>
              <w:left w:val="single" w:color="auto" w:sz="4" w:space="0"/>
            </w:tcBorders>
            <w:noWrap w:val="0"/>
            <w:vAlign w:val="top"/>
          </w:tcPr>
          <w:p w14:paraId="580F0618">
            <w:pPr>
              <w:spacing w:line="240" w:lineRule="auto"/>
              <w:jc w:val="left"/>
              <w:rPr>
                <w:rFonts w:hint="eastAsia" w:ascii="宋体"/>
                <w:sz w:val="18"/>
                <w:szCs w:val="18"/>
              </w:rPr>
            </w:pPr>
            <w:r>
              <w:rPr>
                <w:rFonts w:hint="eastAsia" w:ascii="宋体"/>
                <w:sz w:val="18"/>
                <w:szCs w:val="18"/>
              </w:rPr>
              <w:t>重点：城市的历史与文化背景。</w:t>
            </w:r>
            <w:r>
              <w:rPr>
                <w:rFonts w:hint="eastAsia" w:ascii="宋体"/>
                <w:sz w:val="18"/>
                <w:szCs w:val="18"/>
              </w:rPr>
              <w:br w:type="textWrapping"/>
            </w:r>
            <w:r>
              <w:rPr>
                <w:rFonts w:hint="eastAsia" w:ascii="宋体"/>
                <w:sz w:val="18"/>
                <w:szCs w:val="18"/>
              </w:rPr>
              <w:t>难点：理解城市问题背后的原因。</w:t>
            </w:r>
          </w:p>
        </w:tc>
        <w:tc>
          <w:tcPr>
            <w:tcW w:w="709" w:type="dxa"/>
            <w:noWrap w:val="0"/>
            <w:vAlign w:val="top"/>
          </w:tcPr>
          <w:p w14:paraId="52DE3B10">
            <w:pPr>
              <w:spacing w:line="240" w:lineRule="auto"/>
              <w:jc w:val="left"/>
              <w:rPr>
                <w:rFonts w:hint="eastAsia" w:ascii="宋体"/>
                <w:sz w:val="18"/>
                <w:szCs w:val="18"/>
              </w:rPr>
            </w:pPr>
            <w:r>
              <w:rPr>
                <w:rFonts w:hint="eastAsia" w:ascii="宋体"/>
                <w:sz w:val="18"/>
                <w:szCs w:val="18"/>
              </w:rPr>
              <w:t>讲授法、实地考察法</w:t>
            </w:r>
          </w:p>
        </w:tc>
        <w:tc>
          <w:tcPr>
            <w:tcW w:w="1417" w:type="dxa"/>
            <w:noWrap w:val="0"/>
            <w:vAlign w:val="top"/>
          </w:tcPr>
          <w:p w14:paraId="681A9427">
            <w:pPr>
              <w:spacing w:line="240" w:lineRule="auto"/>
              <w:jc w:val="center"/>
              <w:rPr>
                <w:rFonts w:ascii="宋体"/>
                <w:sz w:val="18"/>
                <w:szCs w:val="18"/>
              </w:rPr>
            </w:pPr>
            <w:r>
              <w:rPr>
                <w:rFonts w:hint="eastAsia" w:ascii="宋体"/>
                <w:sz w:val="18"/>
                <w:szCs w:val="18"/>
              </w:rPr>
              <w:t>培养学生的文化自信和历史责任感。</w:t>
            </w:r>
          </w:p>
        </w:tc>
        <w:tc>
          <w:tcPr>
            <w:tcW w:w="429" w:type="dxa"/>
            <w:noWrap w:val="0"/>
            <w:vAlign w:val="center"/>
          </w:tcPr>
          <w:p w14:paraId="76FC7AD5">
            <w:pPr>
              <w:spacing w:line="240" w:lineRule="auto"/>
              <w:jc w:val="center"/>
              <w:rPr>
                <w:rFonts w:hint="eastAsia" w:ascii="宋体"/>
                <w:sz w:val="18"/>
                <w:szCs w:val="18"/>
              </w:rPr>
            </w:pPr>
          </w:p>
        </w:tc>
      </w:tr>
      <w:tr w14:paraId="54272A3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76F3697C">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9</w:t>
            </w:r>
          </w:p>
        </w:tc>
        <w:tc>
          <w:tcPr>
            <w:tcW w:w="715" w:type="dxa"/>
            <w:noWrap w:val="0"/>
            <w:vAlign w:val="top"/>
          </w:tcPr>
          <w:p w14:paraId="32156C88">
            <w:pPr>
              <w:spacing w:line="240" w:lineRule="auto"/>
              <w:jc w:val="center"/>
              <w:rPr>
                <w:rFonts w:ascii="宋体"/>
                <w:sz w:val="18"/>
                <w:szCs w:val="18"/>
              </w:rPr>
            </w:pPr>
            <w:r>
              <w:rPr>
                <w:rFonts w:hint="eastAsia" w:ascii="宋体" w:hAnsi="宋体"/>
                <w:sz w:val="18"/>
                <w:szCs w:val="18"/>
              </w:rPr>
              <w:t>第</w:t>
            </w:r>
            <w:r>
              <w:rPr>
                <w:rFonts w:ascii="宋体" w:hAnsi="宋体"/>
                <w:sz w:val="18"/>
                <w:szCs w:val="18"/>
              </w:rPr>
              <w:t>9</w:t>
            </w:r>
            <w:r>
              <w:rPr>
                <w:rFonts w:hint="eastAsia" w:ascii="宋体" w:hAnsi="宋体"/>
                <w:sz w:val="18"/>
                <w:szCs w:val="18"/>
              </w:rPr>
              <w:t>章</w:t>
            </w:r>
          </w:p>
          <w:p w14:paraId="57546ED2">
            <w:pPr>
              <w:spacing w:line="240" w:lineRule="auto"/>
              <w:jc w:val="center"/>
              <w:rPr>
                <w:rFonts w:hint="eastAsia" w:ascii="宋体"/>
                <w:sz w:val="18"/>
                <w:szCs w:val="18"/>
              </w:rPr>
            </w:pPr>
            <w:r>
              <w:rPr>
                <w:rFonts w:hint="eastAsia" w:ascii="宋体" w:hAnsi="宋体"/>
                <w:sz w:val="18"/>
                <w:szCs w:val="18"/>
              </w:rPr>
              <w:t>技术与信息</w:t>
            </w:r>
          </w:p>
        </w:tc>
        <w:tc>
          <w:tcPr>
            <w:tcW w:w="567" w:type="dxa"/>
            <w:noWrap w:val="0"/>
            <w:vAlign w:val="center"/>
          </w:tcPr>
          <w:p w14:paraId="224892B8">
            <w:pPr>
              <w:spacing w:line="240" w:lineRule="auto"/>
              <w:jc w:val="center"/>
              <w:rPr>
                <w:rFonts w:hint="eastAsia" w:ascii="宋体"/>
                <w:sz w:val="18"/>
                <w:szCs w:val="18"/>
              </w:rPr>
            </w:pPr>
            <w:r>
              <w:rPr>
                <w:rFonts w:hint="eastAsia" w:ascii="宋体"/>
                <w:sz w:val="18"/>
                <w:szCs w:val="18"/>
              </w:rPr>
              <w:t>2</w:t>
            </w:r>
          </w:p>
        </w:tc>
        <w:tc>
          <w:tcPr>
            <w:tcW w:w="3261" w:type="dxa"/>
            <w:tcBorders>
              <w:right w:val="single" w:color="auto" w:sz="4" w:space="0"/>
            </w:tcBorders>
            <w:noWrap w:val="0"/>
            <w:vAlign w:val="top"/>
          </w:tcPr>
          <w:p w14:paraId="24EB03AF">
            <w:pPr>
              <w:spacing w:line="240" w:lineRule="auto"/>
              <w:jc w:val="left"/>
              <w:rPr>
                <w:rFonts w:hint="eastAsia" w:ascii="宋体"/>
                <w:sz w:val="18"/>
                <w:szCs w:val="18"/>
              </w:rPr>
            </w:pPr>
            <w:r>
              <w:rPr>
                <w:rFonts w:ascii="宋体"/>
                <w:sz w:val="18"/>
                <w:szCs w:val="18"/>
              </w:rPr>
              <w:t>1.</w:t>
            </w:r>
            <w:r>
              <w:rPr>
                <w:rFonts w:hint="eastAsia" w:ascii="宋体"/>
                <w:sz w:val="18"/>
                <w:szCs w:val="18"/>
              </w:rPr>
              <w:t>了解人类技术进步及其对城市的影响。</w:t>
            </w:r>
            <w:r>
              <w:rPr>
                <w:rFonts w:ascii="宋体"/>
                <w:sz w:val="18"/>
                <w:szCs w:val="18"/>
              </w:rPr>
              <w:br w:type="textWrapping"/>
            </w:r>
            <w:r>
              <w:rPr>
                <w:rFonts w:ascii="宋体"/>
                <w:sz w:val="18"/>
                <w:szCs w:val="18"/>
              </w:rPr>
              <w:t>2.</w:t>
            </w:r>
            <w:r>
              <w:rPr>
                <w:rFonts w:hint="eastAsia" w:ascii="宋体"/>
                <w:sz w:val="18"/>
                <w:szCs w:val="18"/>
              </w:rPr>
              <w:t>理解城市规划自身的技术发展。</w:t>
            </w:r>
            <w:r>
              <w:rPr>
                <w:rFonts w:ascii="宋体"/>
                <w:sz w:val="18"/>
                <w:szCs w:val="18"/>
              </w:rPr>
              <w:br w:type="textWrapping"/>
            </w:r>
            <w:r>
              <w:rPr>
                <w:rFonts w:ascii="宋体"/>
                <w:sz w:val="18"/>
                <w:szCs w:val="18"/>
              </w:rPr>
              <w:t>3.</w:t>
            </w:r>
            <w:r>
              <w:rPr>
                <w:rFonts w:hint="eastAsia" w:ascii="宋体"/>
                <w:sz w:val="18"/>
                <w:szCs w:val="18"/>
              </w:rPr>
              <w:t>掌握智慧城市的设计方法。</w:t>
            </w:r>
          </w:p>
        </w:tc>
        <w:tc>
          <w:tcPr>
            <w:tcW w:w="1417" w:type="dxa"/>
            <w:tcBorders>
              <w:left w:val="single" w:color="auto" w:sz="4" w:space="0"/>
            </w:tcBorders>
            <w:noWrap w:val="0"/>
            <w:vAlign w:val="top"/>
          </w:tcPr>
          <w:p w14:paraId="0D17A14D">
            <w:pPr>
              <w:spacing w:line="240" w:lineRule="auto"/>
              <w:jc w:val="left"/>
              <w:rPr>
                <w:rFonts w:hint="eastAsia" w:ascii="宋体"/>
                <w:sz w:val="18"/>
                <w:szCs w:val="18"/>
              </w:rPr>
            </w:pPr>
            <w:r>
              <w:rPr>
                <w:rFonts w:hint="eastAsia" w:ascii="宋体"/>
                <w:sz w:val="18"/>
                <w:szCs w:val="18"/>
              </w:rPr>
              <w:t>重点：技术进步对城市的影响。</w:t>
            </w:r>
            <w:r>
              <w:rPr>
                <w:rFonts w:hint="eastAsia" w:ascii="宋体"/>
                <w:sz w:val="18"/>
                <w:szCs w:val="18"/>
              </w:rPr>
              <w:br w:type="textWrapping"/>
            </w:r>
            <w:r>
              <w:rPr>
                <w:rFonts w:hint="eastAsia" w:ascii="宋体"/>
                <w:sz w:val="18"/>
                <w:szCs w:val="18"/>
              </w:rPr>
              <w:t>难点：智慧城市的设计方法。</w:t>
            </w:r>
          </w:p>
        </w:tc>
        <w:tc>
          <w:tcPr>
            <w:tcW w:w="709" w:type="dxa"/>
            <w:noWrap w:val="0"/>
            <w:vAlign w:val="top"/>
          </w:tcPr>
          <w:p w14:paraId="5D02773F">
            <w:pPr>
              <w:spacing w:line="240" w:lineRule="auto"/>
              <w:jc w:val="left"/>
              <w:rPr>
                <w:rFonts w:hint="eastAsia" w:ascii="宋体"/>
                <w:sz w:val="18"/>
                <w:szCs w:val="18"/>
              </w:rPr>
            </w:pPr>
            <w:r>
              <w:rPr>
                <w:rFonts w:hint="eastAsia" w:ascii="宋体"/>
                <w:sz w:val="18"/>
                <w:szCs w:val="18"/>
              </w:rPr>
              <w:t>讲授法、演示法</w:t>
            </w:r>
          </w:p>
        </w:tc>
        <w:tc>
          <w:tcPr>
            <w:tcW w:w="1417" w:type="dxa"/>
            <w:noWrap w:val="0"/>
            <w:vAlign w:val="top"/>
          </w:tcPr>
          <w:p w14:paraId="3F46C7BA">
            <w:pPr>
              <w:spacing w:line="240" w:lineRule="auto"/>
              <w:jc w:val="center"/>
              <w:rPr>
                <w:rFonts w:ascii="宋体"/>
                <w:sz w:val="18"/>
                <w:szCs w:val="18"/>
              </w:rPr>
            </w:pPr>
            <w:r>
              <w:rPr>
                <w:rFonts w:hint="eastAsia" w:ascii="宋体"/>
                <w:sz w:val="18"/>
                <w:szCs w:val="18"/>
              </w:rPr>
              <w:t>培养学生的创新意识和科技应用能力。</w:t>
            </w:r>
          </w:p>
        </w:tc>
        <w:tc>
          <w:tcPr>
            <w:tcW w:w="429" w:type="dxa"/>
            <w:noWrap w:val="0"/>
            <w:vAlign w:val="center"/>
          </w:tcPr>
          <w:p w14:paraId="5C57D26A">
            <w:pPr>
              <w:spacing w:line="240" w:lineRule="auto"/>
              <w:jc w:val="center"/>
              <w:rPr>
                <w:rFonts w:hint="eastAsia" w:ascii="宋体"/>
                <w:sz w:val="18"/>
                <w:szCs w:val="18"/>
              </w:rPr>
            </w:pPr>
          </w:p>
        </w:tc>
      </w:tr>
      <w:tr w14:paraId="77F9264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2321862E">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ascii="宋体" w:hAnsi="Times New Roman"/>
                <w:kern w:val="2"/>
                <w:sz w:val="18"/>
                <w:szCs w:val="18"/>
              </w:rPr>
              <w:t>10</w:t>
            </w:r>
          </w:p>
        </w:tc>
        <w:tc>
          <w:tcPr>
            <w:tcW w:w="715" w:type="dxa"/>
            <w:noWrap w:val="0"/>
            <w:vAlign w:val="top"/>
          </w:tcPr>
          <w:p w14:paraId="612A010D">
            <w:pPr>
              <w:spacing w:line="240" w:lineRule="auto"/>
              <w:jc w:val="center"/>
              <w:rPr>
                <w:rFonts w:ascii="宋体"/>
                <w:sz w:val="18"/>
                <w:szCs w:val="18"/>
              </w:rPr>
            </w:pPr>
            <w:r>
              <w:rPr>
                <w:rFonts w:hint="eastAsia" w:ascii="宋体" w:hAnsi="宋体"/>
                <w:sz w:val="18"/>
                <w:szCs w:val="18"/>
              </w:rPr>
              <w:t>第</w:t>
            </w:r>
            <w:r>
              <w:rPr>
                <w:rFonts w:ascii="宋体" w:hAnsi="宋体"/>
                <w:sz w:val="18"/>
                <w:szCs w:val="18"/>
              </w:rPr>
              <w:t>10</w:t>
            </w:r>
            <w:r>
              <w:rPr>
                <w:rFonts w:hint="eastAsia" w:ascii="宋体" w:hAnsi="宋体"/>
                <w:sz w:val="18"/>
                <w:szCs w:val="18"/>
              </w:rPr>
              <w:t>章</w:t>
            </w:r>
          </w:p>
          <w:p w14:paraId="3C6E6950">
            <w:pPr>
              <w:spacing w:line="240" w:lineRule="auto"/>
              <w:jc w:val="center"/>
              <w:rPr>
                <w:rFonts w:hint="eastAsia" w:ascii="宋体"/>
                <w:sz w:val="18"/>
                <w:szCs w:val="18"/>
              </w:rPr>
            </w:pPr>
            <w:r>
              <w:rPr>
                <w:rFonts w:hint="eastAsia" w:ascii="宋体" w:hAnsi="宋体"/>
                <w:sz w:val="18"/>
                <w:szCs w:val="18"/>
              </w:rPr>
              <w:t>城乡规划的研究方法</w:t>
            </w:r>
          </w:p>
        </w:tc>
        <w:tc>
          <w:tcPr>
            <w:tcW w:w="567" w:type="dxa"/>
            <w:noWrap w:val="0"/>
            <w:vAlign w:val="center"/>
          </w:tcPr>
          <w:p w14:paraId="7FBFD038">
            <w:pPr>
              <w:spacing w:line="240" w:lineRule="auto"/>
              <w:jc w:val="center"/>
              <w:rPr>
                <w:rFonts w:hint="eastAsia" w:ascii="宋体"/>
                <w:sz w:val="18"/>
                <w:szCs w:val="18"/>
              </w:rPr>
            </w:pPr>
            <w:r>
              <w:rPr>
                <w:rFonts w:hint="eastAsia" w:ascii="宋体"/>
                <w:sz w:val="18"/>
                <w:szCs w:val="18"/>
              </w:rPr>
              <w:t>2</w:t>
            </w:r>
          </w:p>
        </w:tc>
        <w:tc>
          <w:tcPr>
            <w:tcW w:w="3261" w:type="dxa"/>
            <w:tcBorders>
              <w:right w:val="single" w:color="auto" w:sz="4" w:space="0"/>
            </w:tcBorders>
            <w:noWrap w:val="0"/>
            <w:vAlign w:val="top"/>
          </w:tcPr>
          <w:p w14:paraId="4AFB4FA9">
            <w:pPr>
              <w:spacing w:line="240" w:lineRule="auto"/>
              <w:jc w:val="left"/>
              <w:rPr>
                <w:rFonts w:hint="eastAsia" w:ascii="宋体"/>
                <w:sz w:val="18"/>
                <w:szCs w:val="18"/>
              </w:rPr>
            </w:pPr>
            <w:r>
              <w:rPr>
                <w:rFonts w:ascii="宋体"/>
                <w:sz w:val="18"/>
                <w:szCs w:val="18"/>
              </w:rPr>
              <w:t>1.</w:t>
            </w:r>
            <w:r>
              <w:rPr>
                <w:rFonts w:hint="eastAsia" w:ascii="宋体"/>
                <w:sz w:val="18"/>
                <w:szCs w:val="18"/>
              </w:rPr>
              <w:t>城乡规划的调研方法。</w:t>
            </w:r>
            <w:r>
              <w:rPr>
                <w:rFonts w:ascii="宋体"/>
                <w:sz w:val="18"/>
                <w:szCs w:val="18"/>
              </w:rPr>
              <w:br w:type="textWrapping"/>
            </w:r>
            <w:r>
              <w:rPr>
                <w:rFonts w:ascii="宋体"/>
                <w:sz w:val="18"/>
                <w:szCs w:val="18"/>
              </w:rPr>
              <w:t>2.</w:t>
            </w:r>
            <w:r>
              <w:rPr>
                <w:rFonts w:hint="eastAsia" w:ascii="宋体"/>
                <w:sz w:val="18"/>
                <w:szCs w:val="18"/>
              </w:rPr>
              <w:t>城乡规划的具体案例。</w:t>
            </w:r>
            <w:r>
              <w:rPr>
                <w:rFonts w:ascii="宋体"/>
                <w:sz w:val="18"/>
                <w:szCs w:val="18"/>
              </w:rPr>
              <w:br w:type="textWrapping"/>
            </w:r>
            <w:r>
              <w:rPr>
                <w:rFonts w:ascii="宋体"/>
                <w:sz w:val="18"/>
                <w:szCs w:val="18"/>
              </w:rPr>
              <w:t>3.</w:t>
            </w:r>
            <w:r>
              <w:rPr>
                <w:rFonts w:hint="eastAsia" w:ascii="宋体"/>
                <w:sz w:val="18"/>
                <w:szCs w:val="18"/>
              </w:rPr>
              <w:t>大数据在城乡规划中的应用，分析方法。</w:t>
            </w:r>
          </w:p>
        </w:tc>
        <w:tc>
          <w:tcPr>
            <w:tcW w:w="1417" w:type="dxa"/>
            <w:tcBorders>
              <w:left w:val="single" w:color="auto" w:sz="4" w:space="0"/>
            </w:tcBorders>
            <w:noWrap w:val="0"/>
            <w:vAlign w:val="top"/>
          </w:tcPr>
          <w:p w14:paraId="3D931E50">
            <w:pPr>
              <w:spacing w:line="240" w:lineRule="auto"/>
              <w:jc w:val="left"/>
              <w:rPr>
                <w:rFonts w:hint="eastAsia" w:ascii="宋体"/>
                <w:sz w:val="18"/>
                <w:szCs w:val="18"/>
              </w:rPr>
            </w:pPr>
            <w:r>
              <w:rPr>
                <w:rFonts w:hint="eastAsia" w:ascii="宋体"/>
                <w:sz w:val="18"/>
                <w:szCs w:val="18"/>
              </w:rPr>
              <w:t>重点：城乡规划的研究方法。</w:t>
            </w:r>
            <w:r>
              <w:rPr>
                <w:rFonts w:hint="eastAsia" w:ascii="宋体"/>
                <w:sz w:val="18"/>
                <w:szCs w:val="18"/>
              </w:rPr>
              <w:br w:type="textWrapping"/>
            </w:r>
            <w:r>
              <w:rPr>
                <w:rFonts w:hint="eastAsia" w:ascii="宋体"/>
                <w:sz w:val="18"/>
                <w:szCs w:val="18"/>
              </w:rPr>
              <w:t>难点：大数据在城乡规划中的应用。</w:t>
            </w:r>
          </w:p>
        </w:tc>
        <w:tc>
          <w:tcPr>
            <w:tcW w:w="709" w:type="dxa"/>
            <w:noWrap w:val="0"/>
            <w:vAlign w:val="top"/>
          </w:tcPr>
          <w:p w14:paraId="16626445">
            <w:pPr>
              <w:spacing w:line="240" w:lineRule="auto"/>
              <w:jc w:val="left"/>
              <w:rPr>
                <w:rFonts w:hint="eastAsia" w:ascii="宋体"/>
                <w:sz w:val="18"/>
                <w:szCs w:val="18"/>
              </w:rPr>
            </w:pPr>
            <w:r>
              <w:rPr>
                <w:rFonts w:hint="eastAsia" w:ascii="宋体"/>
                <w:sz w:val="18"/>
                <w:szCs w:val="18"/>
              </w:rPr>
              <w:t>案例分析法、数据分析法</w:t>
            </w:r>
          </w:p>
        </w:tc>
        <w:tc>
          <w:tcPr>
            <w:tcW w:w="1417" w:type="dxa"/>
            <w:noWrap w:val="0"/>
            <w:vAlign w:val="top"/>
          </w:tcPr>
          <w:p w14:paraId="2101E191">
            <w:pPr>
              <w:spacing w:line="240" w:lineRule="auto"/>
              <w:jc w:val="center"/>
              <w:rPr>
                <w:rFonts w:ascii="宋体"/>
                <w:sz w:val="18"/>
                <w:szCs w:val="18"/>
              </w:rPr>
            </w:pPr>
            <w:r>
              <w:rPr>
                <w:rFonts w:hint="eastAsia" w:ascii="宋体"/>
                <w:sz w:val="18"/>
                <w:szCs w:val="18"/>
              </w:rPr>
              <w:t>培养学生的科研能力和数据分析能力。</w:t>
            </w:r>
          </w:p>
        </w:tc>
        <w:tc>
          <w:tcPr>
            <w:tcW w:w="429" w:type="dxa"/>
            <w:noWrap w:val="0"/>
            <w:vAlign w:val="center"/>
          </w:tcPr>
          <w:p w14:paraId="5E1A7A98">
            <w:pPr>
              <w:spacing w:line="240" w:lineRule="auto"/>
              <w:jc w:val="center"/>
              <w:rPr>
                <w:rFonts w:hint="eastAsia" w:ascii="宋体"/>
                <w:sz w:val="18"/>
                <w:szCs w:val="18"/>
              </w:rPr>
            </w:pPr>
          </w:p>
        </w:tc>
      </w:tr>
      <w:tr w14:paraId="0C8EBF2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37EEF68F">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1</w:t>
            </w:r>
            <w:r>
              <w:rPr>
                <w:rFonts w:ascii="宋体" w:hAnsi="Times New Roman"/>
                <w:kern w:val="2"/>
                <w:sz w:val="18"/>
                <w:szCs w:val="18"/>
              </w:rPr>
              <w:t>1</w:t>
            </w:r>
          </w:p>
        </w:tc>
        <w:tc>
          <w:tcPr>
            <w:tcW w:w="715" w:type="dxa"/>
            <w:noWrap w:val="0"/>
            <w:vAlign w:val="top"/>
          </w:tcPr>
          <w:p w14:paraId="498AEC98">
            <w:pPr>
              <w:spacing w:line="240" w:lineRule="auto"/>
              <w:jc w:val="center"/>
              <w:rPr>
                <w:rFonts w:ascii="宋体"/>
                <w:sz w:val="18"/>
                <w:szCs w:val="18"/>
              </w:rPr>
            </w:pPr>
            <w:r>
              <w:rPr>
                <w:rFonts w:hint="eastAsia" w:ascii="宋体" w:hAnsi="宋体"/>
                <w:sz w:val="18"/>
                <w:szCs w:val="18"/>
              </w:rPr>
              <w:t>第</w:t>
            </w:r>
            <w:r>
              <w:rPr>
                <w:rFonts w:ascii="宋体" w:hAnsi="宋体"/>
                <w:sz w:val="18"/>
                <w:szCs w:val="18"/>
              </w:rPr>
              <w:t>11</w:t>
            </w:r>
            <w:r>
              <w:rPr>
                <w:rFonts w:hint="eastAsia" w:ascii="宋体" w:hAnsi="宋体"/>
                <w:sz w:val="18"/>
                <w:szCs w:val="18"/>
              </w:rPr>
              <w:t>章</w:t>
            </w:r>
          </w:p>
          <w:p w14:paraId="229C85CC">
            <w:pPr>
              <w:spacing w:line="240" w:lineRule="auto"/>
              <w:jc w:val="center"/>
              <w:rPr>
                <w:rFonts w:hint="eastAsia" w:ascii="宋体"/>
                <w:sz w:val="18"/>
                <w:szCs w:val="18"/>
              </w:rPr>
            </w:pPr>
            <w:r>
              <w:rPr>
                <w:rFonts w:hint="eastAsia" w:ascii="宋体" w:hAnsi="宋体"/>
                <w:sz w:val="18"/>
                <w:szCs w:val="18"/>
              </w:rPr>
              <w:t>国外城乡规划及城市问题</w:t>
            </w:r>
          </w:p>
        </w:tc>
        <w:tc>
          <w:tcPr>
            <w:tcW w:w="567" w:type="dxa"/>
            <w:noWrap w:val="0"/>
            <w:vAlign w:val="center"/>
          </w:tcPr>
          <w:p w14:paraId="60AC53E1">
            <w:pPr>
              <w:spacing w:line="240" w:lineRule="auto"/>
              <w:jc w:val="center"/>
              <w:rPr>
                <w:rFonts w:hint="eastAsia" w:ascii="宋体"/>
                <w:sz w:val="18"/>
                <w:szCs w:val="18"/>
              </w:rPr>
            </w:pPr>
            <w:r>
              <w:rPr>
                <w:rFonts w:hint="eastAsia" w:ascii="宋体"/>
                <w:sz w:val="18"/>
                <w:szCs w:val="18"/>
              </w:rPr>
              <w:t>2</w:t>
            </w:r>
          </w:p>
        </w:tc>
        <w:tc>
          <w:tcPr>
            <w:tcW w:w="3261" w:type="dxa"/>
            <w:tcBorders>
              <w:right w:val="single" w:color="auto" w:sz="4" w:space="0"/>
            </w:tcBorders>
            <w:noWrap w:val="0"/>
            <w:vAlign w:val="top"/>
          </w:tcPr>
          <w:p w14:paraId="01D87D0A">
            <w:pPr>
              <w:spacing w:line="240" w:lineRule="auto"/>
              <w:jc w:val="left"/>
              <w:rPr>
                <w:rFonts w:ascii="宋体"/>
                <w:sz w:val="18"/>
                <w:szCs w:val="18"/>
              </w:rPr>
            </w:pPr>
            <w:r>
              <w:rPr>
                <w:rFonts w:ascii="宋体"/>
                <w:sz w:val="18"/>
                <w:szCs w:val="18"/>
              </w:rPr>
              <w:t>1.</w:t>
            </w:r>
            <w:r>
              <w:rPr>
                <w:rFonts w:hint="eastAsia" w:ascii="宋体"/>
                <w:sz w:val="18"/>
                <w:szCs w:val="18"/>
              </w:rPr>
              <w:t>国外优秀城市规划案例分析及解说</w:t>
            </w:r>
            <w:r>
              <w:rPr>
                <w:rFonts w:ascii="宋体"/>
                <w:sz w:val="18"/>
                <w:szCs w:val="18"/>
              </w:rPr>
              <w:br w:type="textWrapping"/>
            </w:r>
            <w:r>
              <w:rPr>
                <w:rFonts w:ascii="宋体"/>
                <w:sz w:val="18"/>
                <w:szCs w:val="18"/>
              </w:rPr>
              <w:t>2.</w:t>
            </w:r>
            <w:r>
              <w:rPr>
                <w:rFonts w:hint="eastAsia" w:ascii="宋体"/>
                <w:sz w:val="18"/>
                <w:szCs w:val="18"/>
              </w:rPr>
              <w:t>城市设计分析。</w:t>
            </w:r>
          </w:p>
          <w:p w14:paraId="23C4C686">
            <w:pPr>
              <w:spacing w:line="240" w:lineRule="auto"/>
              <w:jc w:val="left"/>
              <w:rPr>
                <w:rFonts w:hint="eastAsia" w:ascii="宋体"/>
                <w:sz w:val="18"/>
                <w:szCs w:val="18"/>
              </w:rPr>
            </w:pPr>
          </w:p>
        </w:tc>
        <w:tc>
          <w:tcPr>
            <w:tcW w:w="1417" w:type="dxa"/>
            <w:tcBorders>
              <w:left w:val="single" w:color="auto" w:sz="4" w:space="0"/>
            </w:tcBorders>
            <w:noWrap w:val="0"/>
            <w:vAlign w:val="top"/>
          </w:tcPr>
          <w:p w14:paraId="02AAF43C">
            <w:pPr>
              <w:spacing w:line="240" w:lineRule="auto"/>
              <w:jc w:val="left"/>
              <w:rPr>
                <w:rFonts w:hint="eastAsia" w:ascii="宋体"/>
                <w:sz w:val="18"/>
                <w:szCs w:val="18"/>
              </w:rPr>
            </w:pPr>
            <w:r>
              <w:rPr>
                <w:rFonts w:hint="eastAsia" w:ascii="宋体"/>
                <w:sz w:val="18"/>
                <w:szCs w:val="18"/>
              </w:rPr>
              <w:t>重点：国外优秀城市规划案例分析。</w:t>
            </w:r>
            <w:r>
              <w:rPr>
                <w:rFonts w:hint="eastAsia" w:ascii="宋体"/>
                <w:sz w:val="18"/>
                <w:szCs w:val="18"/>
              </w:rPr>
              <w:br w:type="textWrapping"/>
            </w:r>
            <w:r>
              <w:rPr>
                <w:rFonts w:hint="eastAsia" w:ascii="宋体"/>
                <w:sz w:val="18"/>
                <w:szCs w:val="18"/>
              </w:rPr>
              <w:t>难点：城市设计分析。</w:t>
            </w:r>
          </w:p>
        </w:tc>
        <w:tc>
          <w:tcPr>
            <w:tcW w:w="709" w:type="dxa"/>
            <w:noWrap w:val="0"/>
            <w:vAlign w:val="top"/>
          </w:tcPr>
          <w:p w14:paraId="09C2936B">
            <w:pPr>
              <w:spacing w:line="240" w:lineRule="auto"/>
              <w:jc w:val="left"/>
              <w:rPr>
                <w:rFonts w:hint="eastAsia" w:ascii="宋体"/>
                <w:sz w:val="18"/>
                <w:szCs w:val="18"/>
              </w:rPr>
            </w:pPr>
            <w:r>
              <w:rPr>
                <w:rFonts w:hint="eastAsia" w:ascii="宋体"/>
                <w:sz w:val="18"/>
                <w:szCs w:val="18"/>
              </w:rPr>
              <w:t>案例分析法、比较分析法</w:t>
            </w:r>
          </w:p>
        </w:tc>
        <w:tc>
          <w:tcPr>
            <w:tcW w:w="1417" w:type="dxa"/>
            <w:noWrap w:val="0"/>
            <w:vAlign w:val="top"/>
          </w:tcPr>
          <w:p w14:paraId="69C22699">
            <w:pPr>
              <w:spacing w:line="240" w:lineRule="auto"/>
              <w:jc w:val="center"/>
              <w:rPr>
                <w:rFonts w:ascii="宋体"/>
                <w:sz w:val="18"/>
                <w:szCs w:val="18"/>
              </w:rPr>
            </w:pPr>
            <w:r>
              <w:rPr>
                <w:rFonts w:hint="eastAsia" w:ascii="宋体"/>
                <w:sz w:val="18"/>
                <w:szCs w:val="18"/>
              </w:rPr>
              <w:t>培养学生的国际视野和跨文化交流能力，同时强调批判性学习和借鉴国外经验的重要性。</w:t>
            </w:r>
          </w:p>
        </w:tc>
        <w:tc>
          <w:tcPr>
            <w:tcW w:w="429" w:type="dxa"/>
            <w:noWrap w:val="0"/>
            <w:vAlign w:val="center"/>
          </w:tcPr>
          <w:p w14:paraId="45B9FC7B">
            <w:pPr>
              <w:spacing w:line="240" w:lineRule="auto"/>
              <w:jc w:val="center"/>
              <w:rPr>
                <w:rFonts w:hint="eastAsia" w:ascii="宋体"/>
                <w:sz w:val="18"/>
                <w:szCs w:val="18"/>
              </w:rPr>
            </w:pPr>
          </w:p>
        </w:tc>
      </w:tr>
      <w:tr w14:paraId="7E417E2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315452F9">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1</w:t>
            </w:r>
            <w:r>
              <w:rPr>
                <w:rFonts w:ascii="宋体" w:hAnsi="Times New Roman"/>
                <w:kern w:val="2"/>
                <w:sz w:val="18"/>
                <w:szCs w:val="18"/>
              </w:rPr>
              <w:t>2</w:t>
            </w:r>
          </w:p>
        </w:tc>
        <w:tc>
          <w:tcPr>
            <w:tcW w:w="715" w:type="dxa"/>
            <w:noWrap w:val="0"/>
            <w:vAlign w:val="top"/>
          </w:tcPr>
          <w:p w14:paraId="305A03FF">
            <w:pPr>
              <w:spacing w:line="240" w:lineRule="auto"/>
              <w:jc w:val="center"/>
              <w:rPr>
                <w:rFonts w:ascii="宋体"/>
                <w:sz w:val="18"/>
                <w:szCs w:val="18"/>
              </w:rPr>
            </w:pPr>
          </w:p>
          <w:p w14:paraId="3317C6F1">
            <w:pPr>
              <w:spacing w:line="240" w:lineRule="auto"/>
              <w:jc w:val="center"/>
              <w:rPr>
                <w:rFonts w:ascii="宋体"/>
                <w:sz w:val="18"/>
                <w:szCs w:val="18"/>
              </w:rPr>
            </w:pPr>
          </w:p>
          <w:p w14:paraId="183F6D04">
            <w:pPr>
              <w:spacing w:line="240" w:lineRule="auto"/>
              <w:jc w:val="center"/>
              <w:rPr>
                <w:rFonts w:ascii="宋体"/>
                <w:sz w:val="18"/>
                <w:szCs w:val="18"/>
              </w:rPr>
            </w:pPr>
            <w:r>
              <w:rPr>
                <w:rFonts w:hint="eastAsia" w:ascii="宋体" w:hAnsi="宋体"/>
                <w:sz w:val="18"/>
                <w:szCs w:val="18"/>
              </w:rPr>
              <w:t>第</w:t>
            </w:r>
            <w:r>
              <w:rPr>
                <w:rFonts w:ascii="宋体" w:hAnsi="宋体"/>
                <w:sz w:val="18"/>
                <w:szCs w:val="18"/>
              </w:rPr>
              <w:t>12</w:t>
            </w:r>
            <w:r>
              <w:rPr>
                <w:rFonts w:hint="eastAsia" w:ascii="宋体" w:hAnsi="宋体"/>
                <w:sz w:val="18"/>
                <w:szCs w:val="18"/>
              </w:rPr>
              <w:t>章</w:t>
            </w:r>
          </w:p>
          <w:p w14:paraId="23B95193">
            <w:pPr>
              <w:spacing w:line="240" w:lineRule="auto"/>
              <w:jc w:val="center"/>
              <w:rPr>
                <w:rFonts w:hint="eastAsia" w:ascii="宋体"/>
                <w:sz w:val="18"/>
                <w:szCs w:val="18"/>
              </w:rPr>
            </w:pPr>
            <w:r>
              <w:rPr>
                <w:rFonts w:hint="eastAsia" w:ascii="宋体" w:hAnsi="宋体"/>
                <w:sz w:val="18"/>
                <w:szCs w:val="18"/>
              </w:rPr>
              <w:t>城市规划类型与编制内容</w:t>
            </w:r>
          </w:p>
        </w:tc>
        <w:tc>
          <w:tcPr>
            <w:tcW w:w="567" w:type="dxa"/>
            <w:noWrap w:val="0"/>
            <w:vAlign w:val="center"/>
          </w:tcPr>
          <w:p w14:paraId="49CCB74E">
            <w:pPr>
              <w:spacing w:line="240" w:lineRule="auto"/>
              <w:jc w:val="center"/>
              <w:rPr>
                <w:rFonts w:hint="eastAsia" w:ascii="宋体"/>
                <w:sz w:val="18"/>
                <w:szCs w:val="18"/>
              </w:rPr>
            </w:pPr>
            <w:r>
              <w:rPr>
                <w:rFonts w:hint="eastAsia" w:ascii="宋体"/>
                <w:sz w:val="18"/>
                <w:szCs w:val="18"/>
              </w:rPr>
              <w:t>2</w:t>
            </w:r>
          </w:p>
        </w:tc>
        <w:tc>
          <w:tcPr>
            <w:tcW w:w="3261" w:type="dxa"/>
            <w:tcBorders>
              <w:right w:val="single" w:color="auto" w:sz="4" w:space="0"/>
            </w:tcBorders>
            <w:noWrap w:val="0"/>
            <w:vAlign w:val="top"/>
          </w:tcPr>
          <w:p w14:paraId="7D64FD3D">
            <w:pPr>
              <w:spacing w:line="240" w:lineRule="auto"/>
              <w:jc w:val="left"/>
              <w:rPr>
                <w:rFonts w:hint="eastAsia" w:ascii="宋体"/>
                <w:sz w:val="18"/>
                <w:szCs w:val="18"/>
              </w:rPr>
            </w:pPr>
            <w:r>
              <w:rPr>
                <w:rFonts w:ascii="宋体"/>
                <w:sz w:val="18"/>
                <w:szCs w:val="18"/>
              </w:rPr>
              <w:t>1.</w:t>
            </w:r>
            <w:r>
              <w:rPr>
                <w:rFonts w:hint="eastAsia" w:ascii="宋体"/>
                <w:sz w:val="18"/>
                <w:szCs w:val="18"/>
              </w:rPr>
              <w:t>明确和了解了城市规划的概念、任务、工作特点等的基础上，掌握城市规划的层面划分、阶段划分和工作程序，城市规划的编制办法及其内容。</w:t>
            </w:r>
            <w:r>
              <w:rPr>
                <w:rFonts w:ascii="宋体"/>
                <w:sz w:val="18"/>
                <w:szCs w:val="18"/>
              </w:rPr>
              <w:br w:type="textWrapping"/>
            </w:r>
            <w:r>
              <w:rPr>
                <w:rFonts w:ascii="宋体"/>
                <w:sz w:val="18"/>
                <w:szCs w:val="18"/>
              </w:rPr>
              <w:t>2.</w:t>
            </w:r>
            <w:r>
              <w:rPr>
                <w:rFonts w:hint="eastAsia" w:ascii="宋体"/>
                <w:sz w:val="18"/>
                <w:szCs w:val="18"/>
              </w:rPr>
              <w:t>认识调查研究对城市规划工作的重要性，掌握当前我国城市规划体系的构成及其内在联系。为深入掌握城市规划的工作内容与方法打下基础，为城市规划编制工作掌握必要的基础知识。</w:t>
            </w:r>
          </w:p>
        </w:tc>
        <w:tc>
          <w:tcPr>
            <w:tcW w:w="1417" w:type="dxa"/>
            <w:tcBorders>
              <w:left w:val="single" w:color="auto" w:sz="4" w:space="0"/>
            </w:tcBorders>
            <w:noWrap w:val="0"/>
            <w:vAlign w:val="top"/>
          </w:tcPr>
          <w:p w14:paraId="3B6FC834">
            <w:pPr>
              <w:spacing w:line="240" w:lineRule="auto"/>
              <w:jc w:val="left"/>
              <w:rPr>
                <w:rFonts w:hint="eastAsia" w:ascii="宋体"/>
                <w:sz w:val="18"/>
                <w:szCs w:val="18"/>
              </w:rPr>
            </w:pPr>
            <w:r>
              <w:rPr>
                <w:rFonts w:hint="eastAsia" w:ascii="宋体"/>
                <w:sz w:val="18"/>
                <w:szCs w:val="18"/>
              </w:rPr>
              <w:t>重点：城市规划的类型和编制内容。</w:t>
            </w:r>
            <w:r>
              <w:rPr>
                <w:rFonts w:hint="eastAsia" w:ascii="宋体"/>
                <w:sz w:val="18"/>
                <w:szCs w:val="18"/>
              </w:rPr>
              <w:br w:type="textWrapping"/>
            </w:r>
            <w:r>
              <w:rPr>
                <w:rFonts w:hint="eastAsia" w:ascii="宋体"/>
                <w:sz w:val="18"/>
                <w:szCs w:val="18"/>
              </w:rPr>
              <w:t>难点：城市规划体系的构成及其内在联系。</w:t>
            </w:r>
          </w:p>
        </w:tc>
        <w:tc>
          <w:tcPr>
            <w:tcW w:w="709" w:type="dxa"/>
            <w:noWrap w:val="0"/>
            <w:vAlign w:val="top"/>
          </w:tcPr>
          <w:p w14:paraId="68ECF246">
            <w:pPr>
              <w:spacing w:line="240" w:lineRule="auto"/>
              <w:jc w:val="left"/>
              <w:rPr>
                <w:rFonts w:hint="eastAsia" w:ascii="宋体"/>
                <w:sz w:val="18"/>
                <w:szCs w:val="18"/>
              </w:rPr>
            </w:pPr>
            <w:r>
              <w:rPr>
                <w:rFonts w:hint="eastAsia" w:ascii="宋体"/>
                <w:sz w:val="18"/>
                <w:szCs w:val="18"/>
              </w:rPr>
              <w:t>讲授法、案例分析法、讨论法</w:t>
            </w:r>
          </w:p>
        </w:tc>
        <w:tc>
          <w:tcPr>
            <w:tcW w:w="1417" w:type="dxa"/>
            <w:noWrap w:val="0"/>
            <w:vAlign w:val="top"/>
          </w:tcPr>
          <w:p w14:paraId="6DB1C3F2">
            <w:pPr>
              <w:spacing w:line="240" w:lineRule="auto"/>
              <w:jc w:val="center"/>
              <w:rPr>
                <w:rFonts w:ascii="宋体"/>
                <w:sz w:val="18"/>
                <w:szCs w:val="18"/>
              </w:rPr>
            </w:pPr>
            <w:r>
              <w:rPr>
                <w:rFonts w:hint="eastAsia" w:ascii="宋体"/>
                <w:sz w:val="18"/>
                <w:szCs w:val="18"/>
              </w:rPr>
              <w:t>强调规划工作的系统性和整体性，培养学生的综合规划能力。</w:t>
            </w:r>
          </w:p>
        </w:tc>
        <w:tc>
          <w:tcPr>
            <w:tcW w:w="429" w:type="dxa"/>
            <w:noWrap w:val="0"/>
            <w:vAlign w:val="center"/>
          </w:tcPr>
          <w:p w14:paraId="34EAFB7C">
            <w:pPr>
              <w:spacing w:line="240" w:lineRule="auto"/>
              <w:jc w:val="center"/>
              <w:rPr>
                <w:rFonts w:hint="eastAsia" w:ascii="宋体"/>
                <w:sz w:val="18"/>
                <w:szCs w:val="18"/>
              </w:rPr>
            </w:pPr>
          </w:p>
        </w:tc>
      </w:tr>
      <w:tr w14:paraId="59D1CD7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176BC37B">
            <w:pPr>
              <w:spacing w:line="240" w:lineRule="auto"/>
              <w:jc w:val="center"/>
              <w:rPr>
                <w:rFonts w:ascii="宋体"/>
                <w:sz w:val="18"/>
                <w:szCs w:val="18"/>
              </w:rPr>
            </w:pPr>
            <w:r>
              <w:rPr>
                <w:rFonts w:hint="eastAsia" w:ascii="宋体"/>
                <w:kern w:val="2"/>
                <w:sz w:val="18"/>
                <w:szCs w:val="18"/>
              </w:rPr>
              <w:t>1</w:t>
            </w:r>
            <w:r>
              <w:rPr>
                <w:rFonts w:ascii="宋体"/>
                <w:kern w:val="2"/>
                <w:sz w:val="18"/>
                <w:szCs w:val="18"/>
              </w:rPr>
              <w:t>3</w:t>
            </w:r>
          </w:p>
        </w:tc>
        <w:tc>
          <w:tcPr>
            <w:tcW w:w="715" w:type="dxa"/>
            <w:tcBorders>
              <w:right w:val="single" w:color="auto" w:sz="4" w:space="0"/>
            </w:tcBorders>
            <w:noWrap w:val="0"/>
            <w:vAlign w:val="top"/>
          </w:tcPr>
          <w:p w14:paraId="5D620972">
            <w:pPr>
              <w:spacing w:line="240" w:lineRule="auto"/>
              <w:jc w:val="center"/>
              <w:rPr>
                <w:rFonts w:ascii="宋体"/>
                <w:sz w:val="18"/>
                <w:szCs w:val="18"/>
              </w:rPr>
            </w:pPr>
            <w:r>
              <w:rPr>
                <w:rFonts w:hint="eastAsia" w:ascii="宋体" w:hAnsi="宋体"/>
                <w:sz w:val="18"/>
                <w:szCs w:val="18"/>
              </w:rPr>
              <w:t>第</w:t>
            </w:r>
            <w:r>
              <w:rPr>
                <w:rFonts w:ascii="宋体" w:hAnsi="宋体"/>
                <w:sz w:val="18"/>
                <w:szCs w:val="18"/>
              </w:rPr>
              <w:t>13</w:t>
            </w:r>
            <w:r>
              <w:rPr>
                <w:rFonts w:hint="eastAsia" w:ascii="宋体" w:hAnsi="宋体"/>
                <w:sz w:val="18"/>
                <w:szCs w:val="18"/>
              </w:rPr>
              <w:t>章</w:t>
            </w:r>
          </w:p>
          <w:p w14:paraId="53E218D9">
            <w:pPr>
              <w:spacing w:line="240" w:lineRule="auto"/>
              <w:jc w:val="center"/>
              <w:rPr>
                <w:rFonts w:ascii="宋体"/>
                <w:sz w:val="18"/>
                <w:szCs w:val="18"/>
              </w:rPr>
            </w:pPr>
            <w:r>
              <w:rPr>
                <w:rFonts w:hint="eastAsia" w:ascii="宋体" w:hAnsi="宋体"/>
                <w:sz w:val="18"/>
                <w:szCs w:val="18"/>
              </w:rPr>
              <w:t>城乡区域规划</w:t>
            </w:r>
          </w:p>
        </w:tc>
        <w:tc>
          <w:tcPr>
            <w:tcW w:w="567" w:type="dxa"/>
            <w:tcBorders>
              <w:left w:val="single" w:color="auto" w:sz="4" w:space="0"/>
            </w:tcBorders>
            <w:noWrap w:val="0"/>
            <w:vAlign w:val="center"/>
          </w:tcPr>
          <w:p w14:paraId="2844133D">
            <w:pPr>
              <w:spacing w:line="240" w:lineRule="auto"/>
              <w:jc w:val="center"/>
              <w:rPr>
                <w:rFonts w:ascii="宋体"/>
                <w:sz w:val="18"/>
                <w:szCs w:val="18"/>
              </w:rPr>
            </w:pPr>
            <w:r>
              <w:rPr>
                <w:rFonts w:hint="eastAsia" w:ascii="宋体"/>
                <w:sz w:val="18"/>
                <w:szCs w:val="18"/>
              </w:rPr>
              <w:t>2</w:t>
            </w:r>
          </w:p>
        </w:tc>
        <w:tc>
          <w:tcPr>
            <w:tcW w:w="3261" w:type="dxa"/>
            <w:tcBorders>
              <w:right w:val="single" w:color="auto" w:sz="4" w:space="0"/>
            </w:tcBorders>
            <w:noWrap w:val="0"/>
            <w:vAlign w:val="top"/>
          </w:tcPr>
          <w:p w14:paraId="7535A328">
            <w:pPr>
              <w:spacing w:line="240" w:lineRule="auto"/>
              <w:jc w:val="left"/>
              <w:rPr>
                <w:rFonts w:ascii="宋体"/>
                <w:sz w:val="18"/>
                <w:szCs w:val="18"/>
              </w:rPr>
            </w:pPr>
            <w:r>
              <w:rPr>
                <w:rFonts w:ascii="宋体"/>
                <w:sz w:val="18"/>
                <w:szCs w:val="18"/>
              </w:rPr>
              <w:t>1.</w:t>
            </w:r>
            <w:r>
              <w:rPr>
                <w:rFonts w:hint="eastAsia" w:ascii="宋体"/>
                <w:sz w:val="18"/>
                <w:szCs w:val="18"/>
              </w:rPr>
              <w:t>掌握区域规划的相关内容。</w:t>
            </w:r>
          </w:p>
          <w:p w14:paraId="03FDD517">
            <w:pPr>
              <w:spacing w:line="240" w:lineRule="auto"/>
              <w:jc w:val="left"/>
              <w:rPr>
                <w:rFonts w:ascii="宋体"/>
                <w:sz w:val="18"/>
                <w:szCs w:val="18"/>
              </w:rPr>
            </w:pPr>
            <w:r>
              <w:rPr>
                <w:rFonts w:ascii="宋体"/>
                <w:sz w:val="18"/>
                <w:szCs w:val="18"/>
              </w:rPr>
              <w:t>2.</w:t>
            </w:r>
            <w:r>
              <w:rPr>
                <w:rFonts w:hint="eastAsia" w:ascii="宋体"/>
                <w:sz w:val="18"/>
                <w:szCs w:val="18"/>
              </w:rPr>
              <w:t>了解不同学科不同的研究目的对区域的定义和分类</w:t>
            </w:r>
          </w:p>
          <w:p w14:paraId="386CCDE8">
            <w:pPr>
              <w:spacing w:line="240" w:lineRule="auto"/>
              <w:jc w:val="left"/>
              <w:rPr>
                <w:rFonts w:ascii="宋体"/>
                <w:sz w:val="18"/>
                <w:szCs w:val="18"/>
              </w:rPr>
            </w:pPr>
            <w:r>
              <w:rPr>
                <w:rFonts w:ascii="宋体"/>
                <w:sz w:val="18"/>
                <w:szCs w:val="18"/>
              </w:rPr>
              <w:t>3.</w:t>
            </w:r>
            <w:r>
              <w:rPr>
                <w:rFonts w:hint="eastAsia" w:ascii="宋体"/>
                <w:sz w:val="18"/>
                <w:szCs w:val="18"/>
              </w:rPr>
              <w:t>我国现阶段城乡区域规划存在的问题。</w:t>
            </w:r>
          </w:p>
        </w:tc>
        <w:tc>
          <w:tcPr>
            <w:tcW w:w="1417" w:type="dxa"/>
            <w:tcBorders>
              <w:left w:val="single" w:color="auto" w:sz="4" w:space="0"/>
            </w:tcBorders>
            <w:noWrap w:val="0"/>
            <w:vAlign w:val="top"/>
          </w:tcPr>
          <w:p w14:paraId="69C84C8C">
            <w:pPr>
              <w:spacing w:line="240" w:lineRule="auto"/>
              <w:jc w:val="left"/>
              <w:rPr>
                <w:rFonts w:ascii="宋体"/>
                <w:sz w:val="18"/>
                <w:szCs w:val="18"/>
              </w:rPr>
            </w:pPr>
            <w:r>
              <w:rPr>
                <w:rFonts w:hint="eastAsia" w:ascii="宋体"/>
                <w:sz w:val="18"/>
                <w:szCs w:val="18"/>
              </w:rPr>
              <w:t>重点：区域规划的相关内容。</w:t>
            </w:r>
            <w:r>
              <w:rPr>
                <w:rFonts w:hint="eastAsia" w:ascii="宋体"/>
                <w:sz w:val="18"/>
                <w:szCs w:val="18"/>
              </w:rPr>
              <w:br w:type="textWrapping"/>
            </w:r>
            <w:r>
              <w:rPr>
                <w:rFonts w:hint="eastAsia" w:ascii="宋体"/>
                <w:sz w:val="18"/>
                <w:szCs w:val="18"/>
              </w:rPr>
              <w:t>难点：区域规划的跨学科理解和问题识别。</w:t>
            </w:r>
          </w:p>
        </w:tc>
        <w:tc>
          <w:tcPr>
            <w:tcW w:w="709" w:type="dxa"/>
            <w:noWrap w:val="0"/>
            <w:vAlign w:val="top"/>
          </w:tcPr>
          <w:p w14:paraId="58A4C651">
            <w:pPr>
              <w:spacing w:line="240" w:lineRule="auto"/>
              <w:jc w:val="left"/>
              <w:rPr>
                <w:rFonts w:ascii="宋体"/>
                <w:sz w:val="18"/>
                <w:szCs w:val="18"/>
              </w:rPr>
            </w:pPr>
            <w:r>
              <w:rPr>
                <w:rFonts w:hint="eastAsia" w:ascii="宋体"/>
                <w:sz w:val="18"/>
                <w:szCs w:val="18"/>
              </w:rPr>
              <w:t>讲授法、讨论法、案例分析法</w:t>
            </w:r>
          </w:p>
        </w:tc>
        <w:tc>
          <w:tcPr>
            <w:tcW w:w="1417" w:type="dxa"/>
            <w:noWrap w:val="0"/>
            <w:vAlign w:val="top"/>
          </w:tcPr>
          <w:p w14:paraId="3C8CC78C">
            <w:pPr>
              <w:spacing w:line="240" w:lineRule="auto"/>
              <w:jc w:val="left"/>
              <w:rPr>
                <w:rFonts w:ascii="宋体"/>
                <w:sz w:val="18"/>
                <w:szCs w:val="18"/>
              </w:rPr>
            </w:pPr>
            <w:r>
              <w:rPr>
                <w:rFonts w:hint="eastAsia" w:ascii="宋体"/>
                <w:sz w:val="18"/>
                <w:szCs w:val="18"/>
              </w:rPr>
              <w:t>培养学生的区域协调发展意识和全局观念。</w:t>
            </w:r>
          </w:p>
        </w:tc>
        <w:tc>
          <w:tcPr>
            <w:tcW w:w="429" w:type="dxa"/>
            <w:noWrap w:val="0"/>
            <w:vAlign w:val="center"/>
          </w:tcPr>
          <w:p w14:paraId="1FF82007">
            <w:pPr>
              <w:spacing w:line="240" w:lineRule="auto"/>
              <w:jc w:val="center"/>
              <w:rPr>
                <w:rFonts w:ascii="宋体"/>
                <w:sz w:val="18"/>
                <w:szCs w:val="18"/>
              </w:rPr>
            </w:pPr>
          </w:p>
        </w:tc>
      </w:tr>
      <w:tr w14:paraId="55DE3D2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0102615F">
            <w:pPr>
              <w:spacing w:line="240" w:lineRule="auto"/>
              <w:jc w:val="center"/>
              <w:rPr>
                <w:rFonts w:ascii="宋体"/>
                <w:sz w:val="18"/>
                <w:szCs w:val="18"/>
              </w:rPr>
            </w:pPr>
            <w:r>
              <w:rPr>
                <w:rFonts w:hint="eastAsia" w:ascii="宋体"/>
                <w:sz w:val="18"/>
                <w:szCs w:val="18"/>
              </w:rPr>
              <w:t>1</w:t>
            </w:r>
            <w:r>
              <w:rPr>
                <w:rFonts w:ascii="宋体"/>
                <w:sz w:val="18"/>
                <w:szCs w:val="18"/>
              </w:rPr>
              <w:t>4</w:t>
            </w:r>
          </w:p>
        </w:tc>
        <w:tc>
          <w:tcPr>
            <w:tcW w:w="715" w:type="dxa"/>
            <w:tcBorders>
              <w:right w:val="single" w:color="auto" w:sz="4" w:space="0"/>
            </w:tcBorders>
            <w:noWrap w:val="0"/>
            <w:vAlign w:val="top"/>
          </w:tcPr>
          <w:p w14:paraId="1B00D018">
            <w:pPr>
              <w:spacing w:line="240" w:lineRule="auto"/>
              <w:jc w:val="center"/>
              <w:rPr>
                <w:rFonts w:ascii="宋体"/>
                <w:sz w:val="18"/>
                <w:szCs w:val="18"/>
              </w:rPr>
            </w:pPr>
            <w:r>
              <w:rPr>
                <w:rFonts w:hint="eastAsia" w:ascii="宋体" w:hAnsi="宋体"/>
                <w:sz w:val="18"/>
                <w:szCs w:val="18"/>
              </w:rPr>
              <w:t>第</w:t>
            </w:r>
            <w:r>
              <w:rPr>
                <w:rFonts w:ascii="宋体" w:hAnsi="宋体"/>
                <w:sz w:val="18"/>
                <w:szCs w:val="18"/>
              </w:rPr>
              <w:t>14</w:t>
            </w:r>
            <w:r>
              <w:rPr>
                <w:rFonts w:hint="eastAsia" w:ascii="宋体" w:hAnsi="宋体"/>
                <w:sz w:val="18"/>
                <w:szCs w:val="18"/>
              </w:rPr>
              <w:t>章</w:t>
            </w:r>
          </w:p>
          <w:p w14:paraId="717E145B">
            <w:pPr>
              <w:spacing w:line="240" w:lineRule="auto"/>
              <w:jc w:val="center"/>
              <w:rPr>
                <w:rFonts w:ascii="宋体"/>
                <w:sz w:val="18"/>
                <w:szCs w:val="18"/>
              </w:rPr>
            </w:pPr>
            <w:r>
              <w:rPr>
                <w:rFonts w:hint="eastAsia" w:ascii="宋体" w:hAnsi="宋体"/>
                <w:sz w:val="18"/>
                <w:szCs w:val="18"/>
              </w:rPr>
              <w:t>总体规划</w:t>
            </w:r>
          </w:p>
        </w:tc>
        <w:tc>
          <w:tcPr>
            <w:tcW w:w="567" w:type="dxa"/>
            <w:tcBorders>
              <w:left w:val="single" w:color="auto" w:sz="4" w:space="0"/>
            </w:tcBorders>
            <w:noWrap w:val="0"/>
            <w:vAlign w:val="center"/>
          </w:tcPr>
          <w:p w14:paraId="0835C5E0">
            <w:pPr>
              <w:spacing w:line="240" w:lineRule="auto"/>
              <w:jc w:val="center"/>
              <w:rPr>
                <w:rFonts w:ascii="宋体"/>
                <w:sz w:val="18"/>
                <w:szCs w:val="18"/>
              </w:rPr>
            </w:pPr>
            <w:r>
              <w:rPr>
                <w:rFonts w:hint="eastAsia" w:ascii="宋体"/>
                <w:sz w:val="18"/>
                <w:szCs w:val="18"/>
              </w:rPr>
              <w:t>2</w:t>
            </w:r>
          </w:p>
        </w:tc>
        <w:tc>
          <w:tcPr>
            <w:tcW w:w="3261" w:type="dxa"/>
            <w:tcBorders>
              <w:right w:val="single" w:color="auto" w:sz="4" w:space="0"/>
            </w:tcBorders>
            <w:noWrap w:val="0"/>
            <w:vAlign w:val="top"/>
          </w:tcPr>
          <w:p w14:paraId="1C66607C">
            <w:pPr>
              <w:spacing w:line="240" w:lineRule="auto"/>
              <w:jc w:val="left"/>
              <w:rPr>
                <w:rFonts w:ascii="宋体"/>
                <w:sz w:val="18"/>
                <w:szCs w:val="18"/>
              </w:rPr>
            </w:pPr>
            <w:r>
              <w:rPr>
                <w:rFonts w:ascii="宋体"/>
                <w:sz w:val="18"/>
                <w:szCs w:val="18"/>
              </w:rPr>
              <w:t>1.</w:t>
            </w:r>
            <w:r>
              <w:rPr>
                <w:rFonts w:hint="eastAsia" w:ascii="宋体"/>
                <w:sz w:val="18"/>
                <w:szCs w:val="18"/>
              </w:rPr>
              <w:t>掌握城市总体规划的主要任务。</w:t>
            </w:r>
          </w:p>
          <w:p w14:paraId="3F238688">
            <w:pPr>
              <w:spacing w:line="240" w:lineRule="auto"/>
              <w:jc w:val="left"/>
              <w:rPr>
                <w:rFonts w:ascii="宋体"/>
                <w:sz w:val="18"/>
                <w:szCs w:val="18"/>
              </w:rPr>
            </w:pPr>
            <w:r>
              <w:rPr>
                <w:rFonts w:ascii="宋体"/>
                <w:sz w:val="18"/>
                <w:szCs w:val="18"/>
              </w:rPr>
              <w:t>2.</w:t>
            </w:r>
            <w:r>
              <w:rPr>
                <w:rFonts w:hint="eastAsia" w:ascii="宋体"/>
                <w:sz w:val="18"/>
                <w:szCs w:val="18"/>
              </w:rPr>
              <w:t>了解城市总体规划纲要所涉及的四个方面。</w:t>
            </w:r>
          </w:p>
          <w:p w14:paraId="1EC4372B">
            <w:pPr>
              <w:spacing w:line="240" w:lineRule="auto"/>
              <w:jc w:val="left"/>
              <w:rPr>
                <w:rFonts w:ascii="宋体"/>
                <w:sz w:val="18"/>
                <w:szCs w:val="18"/>
              </w:rPr>
            </w:pPr>
            <w:r>
              <w:rPr>
                <w:rFonts w:ascii="宋体"/>
                <w:sz w:val="18"/>
                <w:szCs w:val="18"/>
              </w:rPr>
              <w:t>3.</w:t>
            </w:r>
            <w:r>
              <w:rPr>
                <w:rFonts w:hint="eastAsia" w:ascii="宋体"/>
                <w:sz w:val="18"/>
                <w:szCs w:val="18"/>
              </w:rPr>
              <w:t>城市总体规划的近期建设规划和远期规划的年限进行介绍，以及近期规划与远期规划的关系。</w:t>
            </w:r>
          </w:p>
          <w:p w14:paraId="19D40873">
            <w:pPr>
              <w:spacing w:line="240" w:lineRule="auto"/>
              <w:jc w:val="left"/>
              <w:rPr>
                <w:rFonts w:ascii="宋体"/>
                <w:sz w:val="18"/>
                <w:szCs w:val="18"/>
              </w:rPr>
            </w:pPr>
            <w:r>
              <w:rPr>
                <w:rFonts w:ascii="宋体"/>
                <w:sz w:val="18"/>
                <w:szCs w:val="18"/>
              </w:rPr>
              <w:t>4.</w:t>
            </w:r>
            <w:r>
              <w:rPr>
                <w:rFonts w:hint="eastAsia" w:ascii="宋体"/>
                <w:sz w:val="18"/>
                <w:szCs w:val="18"/>
              </w:rPr>
              <w:t>重点讲述城市总体规划的思想方法，结合实例和图示帮助理解。</w:t>
            </w:r>
          </w:p>
        </w:tc>
        <w:tc>
          <w:tcPr>
            <w:tcW w:w="1417" w:type="dxa"/>
            <w:tcBorders>
              <w:left w:val="single" w:color="auto" w:sz="4" w:space="0"/>
            </w:tcBorders>
            <w:noWrap w:val="0"/>
            <w:vAlign w:val="top"/>
          </w:tcPr>
          <w:p w14:paraId="21AA83F4">
            <w:pPr>
              <w:spacing w:line="240" w:lineRule="auto"/>
              <w:jc w:val="left"/>
              <w:rPr>
                <w:rFonts w:ascii="宋体"/>
                <w:sz w:val="18"/>
                <w:szCs w:val="18"/>
              </w:rPr>
            </w:pPr>
            <w:r>
              <w:rPr>
                <w:rFonts w:hint="eastAsia" w:ascii="宋体"/>
                <w:sz w:val="18"/>
                <w:szCs w:val="18"/>
              </w:rPr>
              <w:t>重点：城市总体规划的主要任务和思想方法。</w:t>
            </w:r>
            <w:r>
              <w:rPr>
                <w:rFonts w:hint="eastAsia" w:ascii="宋体"/>
                <w:sz w:val="18"/>
                <w:szCs w:val="18"/>
              </w:rPr>
              <w:br w:type="textWrapping"/>
            </w:r>
            <w:r>
              <w:rPr>
                <w:rFonts w:hint="eastAsia" w:ascii="宋体"/>
                <w:sz w:val="18"/>
                <w:szCs w:val="18"/>
              </w:rPr>
              <w:t>难点：近期与远期规划的关系和协调。</w:t>
            </w:r>
          </w:p>
        </w:tc>
        <w:tc>
          <w:tcPr>
            <w:tcW w:w="709" w:type="dxa"/>
            <w:noWrap w:val="0"/>
            <w:vAlign w:val="top"/>
          </w:tcPr>
          <w:p w14:paraId="2886FFBA">
            <w:pPr>
              <w:spacing w:line="240" w:lineRule="auto"/>
              <w:jc w:val="left"/>
              <w:rPr>
                <w:rFonts w:ascii="宋体"/>
                <w:sz w:val="18"/>
                <w:szCs w:val="18"/>
              </w:rPr>
            </w:pPr>
            <w:r>
              <w:rPr>
                <w:rFonts w:hint="eastAsia" w:ascii="宋体"/>
                <w:sz w:val="18"/>
                <w:szCs w:val="18"/>
              </w:rPr>
              <w:t>讲授法、图示法、案例分析法</w:t>
            </w:r>
          </w:p>
        </w:tc>
        <w:tc>
          <w:tcPr>
            <w:tcW w:w="1417" w:type="dxa"/>
            <w:noWrap w:val="0"/>
            <w:vAlign w:val="top"/>
          </w:tcPr>
          <w:p w14:paraId="5D3E7747">
            <w:pPr>
              <w:spacing w:line="240" w:lineRule="auto"/>
              <w:jc w:val="left"/>
              <w:rPr>
                <w:rFonts w:ascii="宋体"/>
                <w:sz w:val="18"/>
                <w:szCs w:val="18"/>
              </w:rPr>
            </w:pPr>
            <w:r>
              <w:rPr>
                <w:rFonts w:hint="eastAsia" w:ascii="宋体"/>
                <w:sz w:val="18"/>
                <w:szCs w:val="18"/>
              </w:rPr>
              <w:t>培养学生的全局规划和长远规划能力，强调规划的可持续性和前瞻性。</w:t>
            </w:r>
          </w:p>
        </w:tc>
        <w:tc>
          <w:tcPr>
            <w:tcW w:w="429" w:type="dxa"/>
            <w:noWrap w:val="0"/>
            <w:vAlign w:val="center"/>
          </w:tcPr>
          <w:p w14:paraId="7B12C474">
            <w:pPr>
              <w:spacing w:line="240" w:lineRule="auto"/>
              <w:jc w:val="center"/>
              <w:rPr>
                <w:rFonts w:ascii="宋体"/>
                <w:sz w:val="18"/>
                <w:szCs w:val="18"/>
              </w:rPr>
            </w:pPr>
          </w:p>
          <w:p w14:paraId="1F7818FA">
            <w:pPr>
              <w:spacing w:line="240" w:lineRule="auto"/>
              <w:jc w:val="center"/>
              <w:rPr>
                <w:rFonts w:hint="eastAsia" w:ascii="宋体"/>
                <w:sz w:val="18"/>
                <w:szCs w:val="18"/>
              </w:rPr>
            </w:pPr>
          </w:p>
        </w:tc>
      </w:tr>
      <w:tr w14:paraId="6066C08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5DC9CC5E">
            <w:pPr>
              <w:spacing w:line="240" w:lineRule="auto"/>
              <w:jc w:val="center"/>
              <w:rPr>
                <w:rFonts w:ascii="宋体"/>
                <w:sz w:val="18"/>
                <w:szCs w:val="18"/>
              </w:rPr>
            </w:pPr>
            <w:r>
              <w:rPr>
                <w:rFonts w:hint="eastAsia" w:ascii="宋体"/>
                <w:sz w:val="18"/>
                <w:szCs w:val="18"/>
              </w:rPr>
              <w:t>1</w:t>
            </w:r>
            <w:r>
              <w:rPr>
                <w:rFonts w:ascii="宋体"/>
                <w:sz w:val="18"/>
                <w:szCs w:val="18"/>
              </w:rPr>
              <w:t>5</w:t>
            </w:r>
          </w:p>
        </w:tc>
        <w:tc>
          <w:tcPr>
            <w:tcW w:w="715" w:type="dxa"/>
            <w:tcBorders>
              <w:right w:val="single" w:color="auto" w:sz="4" w:space="0"/>
            </w:tcBorders>
            <w:noWrap w:val="0"/>
            <w:vAlign w:val="top"/>
          </w:tcPr>
          <w:p w14:paraId="61AB2EE3">
            <w:pPr>
              <w:spacing w:line="240" w:lineRule="auto"/>
              <w:jc w:val="center"/>
              <w:rPr>
                <w:rFonts w:ascii="宋体"/>
                <w:sz w:val="18"/>
                <w:szCs w:val="18"/>
              </w:rPr>
            </w:pPr>
            <w:r>
              <w:rPr>
                <w:rFonts w:hint="eastAsia" w:ascii="宋体" w:hAnsi="宋体"/>
                <w:sz w:val="18"/>
                <w:szCs w:val="18"/>
              </w:rPr>
              <w:t>第</w:t>
            </w:r>
            <w:r>
              <w:rPr>
                <w:rFonts w:ascii="宋体" w:hAnsi="宋体"/>
                <w:sz w:val="18"/>
                <w:szCs w:val="18"/>
              </w:rPr>
              <w:t>15</w:t>
            </w:r>
            <w:r>
              <w:rPr>
                <w:rFonts w:hint="eastAsia" w:ascii="宋体" w:hAnsi="宋体"/>
                <w:sz w:val="18"/>
                <w:szCs w:val="18"/>
              </w:rPr>
              <w:t>章</w:t>
            </w:r>
          </w:p>
          <w:p w14:paraId="6AD0ADD5">
            <w:pPr>
              <w:spacing w:line="240" w:lineRule="auto"/>
              <w:jc w:val="center"/>
              <w:rPr>
                <w:rFonts w:hint="eastAsia" w:ascii="宋体" w:hAnsi="宋体"/>
                <w:sz w:val="18"/>
                <w:szCs w:val="18"/>
              </w:rPr>
            </w:pPr>
            <w:r>
              <w:rPr>
                <w:rFonts w:hint="eastAsia" w:ascii="宋体" w:hAnsi="宋体"/>
                <w:sz w:val="18"/>
                <w:szCs w:val="18"/>
              </w:rPr>
              <w:t>城市交通与道路系统</w:t>
            </w:r>
          </w:p>
        </w:tc>
        <w:tc>
          <w:tcPr>
            <w:tcW w:w="567" w:type="dxa"/>
            <w:tcBorders>
              <w:left w:val="single" w:color="auto" w:sz="4" w:space="0"/>
            </w:tcBorders>
            <w:noWrap w:val="0"/>
            <w:vAlign w:val="center"/>
          </w:tcPr>
          <w:p w14:paraId="63219FE7">
            <w:pPr>
              <w:spacing w:line="240" w:lineRule="auto"/>
              <w:jc w:val="center"/>
              <w:rPr>
                <w:rFonts w:ascii="宋体"/>
                <w:sz w:val="18"/>
                <w:szCs w:val="18"/>
              </w:rPr>
            </w:pPr>
            <w:r>
              <w:rPr>
                <w:rFonts w:hint="eastAsia" w:ascii="宋体"/>
                <w:sz w:val="18"/>
                <w:szCs w:val="18"/>
              </w:rPr>
              <w:t>2</w:t>
            </w:r>
          </w:p>
        </w:tc>
        <w:tc>
          <w:tcPr>
            <w:tcW w:w="3261" w:type="dxa"/>
            <w:tcBorders>
              <w:right w:val="single" w:color="auto" w:sz="4" w:space="0"/>
            </w:tcBorders>
            <w:noWrap w:val="0"/>
            <w:vAlign w:val="top"/>
          </w:tcPr>
          <w:p w14:paraId="48CFD8CE">
            <w:pPr>
              <w:spacing w:line="240" w:lineRule="auto"/>
              <w:jc w:val="left"/>
              <w:rPr>
                <w:rFonts w:ascii="宋体"/>
                <w:sz w:val="18"/>
                <w:szCs w:val="18"/>
              </w:rPr>
            </w:pPr>
            <w:r>
              <w:rPr>
                <w:rFonts w:ascii="宋体"/>
                <w:sz w:val="18"/>
                <w:szCs w:val="18"/>
              </w:rPr>
              <w:t>1.</w:t>
            </w:r>
            <w:r>
              <w:rPr>
                <w:rFonts w:hint="eastAsia" w:ascii="宋体"/>
                <w:sz w:val="18"/>
                <w:szCs w:val="18"/>
              </w:rPr>
              <w:t>掌握城市交通的构成与基本特征，城市交通对城市形成发展、规模和布局的影响。</w:t>
            </w:r>
          </w:p>
          <w:p w14:paraId="120167D7">
            <w:pPr>
              <w:spacing w:line="240" w:lineRule="auto"/>
              <w:jc w:val="left"/>
              <w:rPr>
                <w:rFonts w:ascii="宋体"/>
                <w:sz w:val="18"/>
                <w:szCs w:val="18"/>
              </w:rPr>
            </w:pPr>
            <w:r>
              <w:rPr>
                <w:rFonts w:ascii="宋体"/>
                <w:sz w:val="18"/>
                <w:szCs w:val="18"/>
              </w:rPr>
              <w:t>2.</w:t>
            </w:r>
            <w:r>
              <w:rPr>
                <w:rFonts w:hint="eastAsia" w:ascii="宋体"/>
                <w:sz w:val="18"/>
                <w:szCs w:val="18"/>
              </w:rPr>
              <w:t>了解城市交通网络对城市规划设计的影响。</w:t>
            </w:r>
          </w:p>
          <w:p w14:paraId="4E52C81C">
            <w:pPr>
              <w:spacing w:line="240" w:lineRule="auto"/>
              <w:jc w:val="left"/>
              <w:rPr>
                <w:rFonts w:ascii="宋体"/>
                <w:sz w:val="18"/>
                <w:szCs w:val="18"/>
              </w:rPr>
            </w:pPr>
            <w:r>
              <w:rPr>
                <w:rFonts w:ascii="宋体"/>
                <w:sz w:val="18"/>
                <w:szCs w:val="18"/>
              </w:rPr>
              <w:t>3.</w:t>
            </w:r>
            <w:r>
              <w:rPr>
                <w:rFonts w:hint="eastAsia" w:ascii="宋体"/>
                <w:sz w:val="18"/>
                <w:szCs w:val="18"/>
              </w:rPr>
              <w:t>讲述低碳城市建设对城市的交通与道路系统有什么要求。</w:t>
            </w:r>
          </w:p>
        </w:tc>
        <w:tc>
          <w:tcPr>
            <w:tcW w:w="1417" w:type="dxa"/>
            <w:tcBorders>
              <w:left w:val="single" w:color="auto" w:sz="4" w:space="0"/>
            </w:tcBorders>
            <w:noWrap w:val="0"/>
            <w:vAlign w:val="top"/>
          </w:tcPr>
          <w:p w14:paraId="0E1BBFA4">
            <w:pPr>
              <w:spacing w:line="240" w:lineRule="auto"/>
              <w:jc w:val="left"/>
              <w:rPr>
                <w:rFonts w:ascii="宋体"/>
                <w:sz w:val="18"/>
                <w:szCs w:val="18"/>
              </w:rPr>
            </w:pPr>
            <w:r>
              <w:rPr>
                <w:rFonts w:hint="eastAsia" w:ascii="宋体"/>
                <w:sz w:val="18"/>
                <w:szCs w:val="18"/>
              </w:rPr>
              <w:t>重点：城市交通对城市的影响和交通网络的设计。</w:t>
            </w:r>
            <w:r>
              <w:rPr>
                <w:rFonts w:hint="eastAsia" w:ascii="宋体"/>
                <w:sz w:val="18"/>
                <w:szCs w:val="18"/>
              </w:rPr>
              <w:br w:type="textWrapping"/>
            </w:r>
            <w:r>
              <w:rPr>
                <w:rFonts w:hint="eastAsia" w:ascii="宋体"/>
                <w:sz w:val="18"/>
                <w:szCs w:val="18"/>
              </w:rPr>
              <w:t>难点：低碳城市建设对交通系统的要求。</w:t>
            </w:r>
          </w:p>
        </w:tc>
        <w:tc>
          <w:tcPr>
            <w:tcW w:w="709" w:type="dxa"/>
            <w:noWrap w:val="0"/>
            <w:vAlign w:val="top"/>
          </w:tcPr>
          <w:p w14:paraId="2F363E36">
            <w:pPr>
              <w:spacing w:line="240" w:lineRule="auto"/>
              <w:jc w:val="left"/>
              <w:rPr>
                <w:rFonts w:ascii="宋体"/>
                <w:sz w:val="18"/>
                <w:szCs w:val="18"/>
              </w:rPr>
            </w:pPr>
            <w:r>
              <w:rPr>
                <w:rFonts w:hint="eastAsia" w:ascii="宋体"/>
                <w:sz w:val="18"/>
                <w:szCs w:val="18"/>
              </w:rPr>
              <w:t>讲授法、案例分析法、模拟法</w:t>
            </w:r>
          </w:p>
        </w:tc>
        <w:tc>
          <w:tcPr>
            <w:tcW w:w="1417" w:type="dxa"/>
            <w:noWrap w:val="0"/>
            <w:vAlign w:val="top"/>
          </w:tcPr>
          <w:p w14:paraId="62AC13F8">
            <w:pPr>
              <w:spacing w:line="240" w:lineRule="auto"/>
              <w:jc w:val="left"/>
              <w:rPr>
                <w:rFonts w:ascii="宋体"/>
                <w:sz w:val="18"/>
                <w:szCs w:val="18"/>
              </w:rPr>
            </w:pPr>
            <w:r>
              <w:rPr>
                <w:rFonts w:hint="eastAsia" w:ascii="宋体"/>
                <w:sz w:val="18"/>
                <w:szCs w:val="18"/>
              </w:rPr>
              <w:t>培养学生的绿色交通意识和环保设计理念。</w:t>
            </w:r>
          </w:p>
        </w:tc>
        <w:tc>
          <w:tcPr>
            <w:tcW w:w="429" w:type="dxa"/>
            <w:noWrap w:val="0"/>
            <w:vAlign w:val="center"/>
          </w:tcPr>
          <w:p w14:paraId="30A8A547">
            <w:pPr>
              <w:spacing w:line="240" w:lineRule="auto"/>
              <w:jc w:val="center"/>
              <w:rPr>
                <w:rFonts w:ascii="宋体"/>
                <w:sz w:val="18"/>
                <w:szCs w:val="18"/>
              </w:rPr>
            </w:pPr>
          </w:p>
        </w:tc>
      </w:tr>
      <w:tr w14:paraId="048836EF">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7B7A997E">
            <w:pPr>
              <w:spacing w:line="240" w:lineRule="auto"/>
              <w:jc w:val="center"/>
              <w:rPr>
                <w:rFonts w:ascii="宋体"/>
                <w:sz w:val="18"/>
                <w:szCs w:val="18"/>
              </w:rPr>
            </w:pPr>
            <w:r>
              <w:rPr>
                <w:rFonts w:hint="eastAsia" w:ascii="宋体"/>
                <w:sz w:val="18"/>
                <w:szCs w:val="18"/>
              </w:rPr>
              <w:t>1</w:t>
            </w:r>
            <w:r>
              <w:rPr>
                <w:rFonts w:ascii="宋体"/>
                <w:sz w:val="18"/>
                <w:szCs w:val="18"/>
              </w:rPr>
              <w:t>6</w:t>
            </w:r>
          </w:p>
        </w:tc>
        <w:tc>
          <w:tcPr>
            <w:tcW w:w="715" w:type="dxa"/>
            <w:tcBorders>
              <w:right w:val="single" w:color="auto" w:sz="4" w:space="0"/>
            </w:tcBorders>
            <w:noWrap w:val="0"/>
            <w:vAlign w:val="top"/>
          </w:tcPr>
          <w:p w14:paraId="1DDDDCEF">
            <w:pPr>
              <w:spacing w:line="240" w:lineRule="auto"/>
              <w:jc w:val="center"/>
              <w:rPr>
                <w:rFonts w:ascii="宋体"/>
                <w:sz w:val="18"/>
                <w:szCs w:val="18"/>
              </w:rPr>
            </w:pPr>
            <w:r>
              <w:rPr>
                <w:rFonts w:hint="eastAsia" w:ascii="宋体" w:hAnsi="宋体"/>
                <w:sz w:val="18"/>
                <w:szCs w:val="18"/>
              </w:rPr>
              <w:t>第</w:t>
            </w:r>
            <w:r>
              <w:rPr>
                <w:rFonts w:ascii="宋体" w:hAnsi="宋体"/>
                <w:sz w:val="18"/>
                <w:szCs w:val="18"/>
              </w:rPr>
              <w:t>16</w:t>
            </w:r>
            <w:r>
              <w:rPr>
                <w:rFonts w:hint="eastAsia" w:ascii="宋体" w:hAnsi="宋体"/>
                <w:sz w:val="18"/>
                <w:szCs w:val="18"/>
              </w:rPr>
              <w:t>章</w:t>
            </w:r>
          </w:p>
          <w:p w14:paraId="23B2675E">
            <w:pPr>
              <w:spacing w:line="240" w:lineRule="auto"/>
              <w:jc w:val="center"/>
              <w:rPr>
                <w:rFonts w:hint="eastAsia" w:ascii="宋体" w:hAnsi="宋体"/>
                <w:sz w:val="18"/>
                <w:szCs w:val="18"/>
              </w:rPr>
            </w:pPr>
            <w:r>
              <w:rPr>
                <w:rFonts w:hint="eastAsia" w:ascii="宋体" w:hAnsi="宋体"/>
                <w:sz w:val="18"/>
                <w:szCs w:val="18"/>
              </w:rPr>
              <w:t>城市生态与环境规划</w:t>
            </w:r>
          </w:p>
        </w:tc>
        <w:tc>
          <w:tcPr>
            <w:tcW w:w="567" w:type="dxa"/>
            <w:tcBorders>
              <w:left w:val="single" w:color="auto" w:sz="4" w:space="0"/>
            </w:tcBorders>
            <w:noWrap w:val="0"/>
            <w:vAlign w:val="center"/>
          </w:tcPr>
          <w:p w14:paraId="7D01BAB7">
            <w:pPr>
              <w:spacing w:line="240" w:lineRule="auto"/>
              <w:jc w:val="center"/>
              <w:rPr>
                <w:rFonts w:ascii="宋体"/>
                <w:sz w:val="18"/>
                <w:szCs w:val="18"/>
              </w:rPr>
            </w:pPr>
            <w:r>
              <w:rPr>
                <w:rFonts w:hint="eastAsia" w:ascii="宋体"/>
                <w:sz w:val="18"/>
                <w:szCs w:val="18"/>
              </w:rPr>
              <w:t>2</w:t>
            </w:r>
          </w:p>
        </w:tc>
        <w:tc>
          <w:tcPr>
            <w:tcW w:w="3261" w:type="dxa"/>
            <w:tcBorders>
              <w:right w:val="single" w:color="auto" w:sz="4" w:space="0"/>
            </w:tcBorders>
            <w:noWrap w:val="0"/>
            <w:vAlign w:val="top"/>
          </w:tcPr>
          <w:p w14:paraId="3E428604">
            <w:pPr>
              <w:spacing w:line="240" w:lineRule="auto"/>
              <w:jc w:val="left"/>
              <w:rPr>
                <w:rFonts w:ascii="宋体"/>
                <w:sz w:val="18"/>
                <w:szCs w:val="18"/>
              </w:rPr>
            </w:pPr>
            <w:r>
              <w:rPr>
                <w:rFonts w:ascii="宋体"/>
                <w:sz w:val="18"/>
                <w:szCs w:val="18"/>
              </w:rPr>
              <w:t>1.</w:t>
            </w:r>
            <w:r>
              <w:rPr>
                <w:rFonts w:hint="eastAsia" w:ascii="宋体"/>
                <w:sz w:val="18"/>
                <w:szCs w:val="18"/>
              </w:rPr>
              <w:t>掌握生态规划和城市生态规划的概念以及他们之间的关系，阐述了生态规划的原则、步骤及其相关概念。</w:t>
            </w:r>
          </w:p>
          <w:p w14:paraId="584BD2A7">
            <w:pPr>
              <w:spacing w:line="240" w:lineRule="auto"/>
              <w:jc w:val="left"/>
              <w:rPr>
                <w:rFonts w:ascii="宋体"/>
                <w:sz w:val="18"/>
                <w:szCs w:val="18"/>
              </w:rPr>
            </w:pPr>
            <w:r>
              <w:rPr>
                <w:rFonts w:ascii="宋体"/>
                <w:sz w:val="18"/>
                <w:szCs w:val="18"/>
              </w:rPr>
              <w:t>2.</w:t>
            </w:r>
            <w:r>
              <w:rPr>
                <w:rFonts w:hint="eastAsia" w:ascii="宋体"/>
                <w:sz w:val="18"/>
                <w:szCs w:val="18"/>
              </w:rPr>
              <w:t>了解城市环境规划概念、内涵、目标、原则和相关指标体系，从城市水环境、大气环境、噪声污染控制、固体废弃物等个各方面，具体阐述了环境质量控制应采取的规划对策。</w:t>
            </w:r>
          </w:p>
          <w:p w14:paraId="5B74A199">
            <w:pPr>
              <w:spacing w:line="240" w:lineRule="auto"/>
              <w:jc w:val="left"/>
              <w:rPr>
                <w:rFonts w:ascii="宋体"/>
                <w:sz w:val="18"/>
                <w:szCs w:val="18"/>
              </w:rPr>
            </w:pPr>
            <w:r>
              <w:rPr>
                <w:rFonts w:ascii="宋体"/>
                <w:sz w:val="18"/>
                <w:szCs w:val="18"/>
              </w:rPr>
              <w:t>3.</w:t>
            </w:r>
            <w:r>
              <w:rPr>
                <w:rFonts w:hint="eastAsia" w:ascii="宋体"/>
                <w:sz w:val="18"/>
                <w:szCs w:val="18"/>
              </w:rPr>
              <w:t>介绍城市绿地系统的生态意义，提出在规划中应构建具有生态功能作用的城市绿地系统。</w:t>
            </w:r>
          </w:p>
        </w:tc>
        <w:tc>
          <w:tcPr>
            <w:tcW w:w="1417" w:type="dxa"/>
            <w:tcBorders>
              <w:left w:val="single" w:color="auto" w:sz="4" w:space="0"/>
            </w:tcBorders>
            <w:noWrap w:val="0"/>
            <w:vAlign w:val="top"/>
          </w:tcPr>
          <w:p w14:paraId="0A4DDEA7">
            <w:pPr>
              <w:spacing w:line="240" w:lineRule="auto"/>
              <w:jc w:val="left"/>
              <w:rPr>
                <w:rFonts w:ascii="宋体"/>
                <w:sz w:val="18"/>
                <w:szCs w:val="18"/>
              </w:rPr>
            </w:pPr>
            <w:r>
              <w:rPr>
                <w:rFonts w:hint="eastAsia" w:ascii="宋体"/>
                <w:sz w:val="18"/>
                <w:szCs w:val="18"/>
              </w:rPr>
              <w:t>重点：生态规划和城市生态规划的概念及关系。</w:t>
            </w:r>
            <w:r>
              <w:rPr>
                <w:rFonts w:hint="eastAsia" w:ascii="宋体"/>
                <w:sz w:val="18"/>
                <w:szCs w:val="18"/>
              </w:rPr>
              <w:br w:type="textWrapping"/>
            </w:r>
            <w:r>
              <w:rPr>
                <w:rFonts w:hint="eastAsia" w:ascii="宋体"/>
                <w:sz w:val="18"/>
                <w:szCs w:val="18"/>
              </w:rPr>
              <w:t>难点：环境质量控制规划对策的制定。</w:t>
            </w:r>
          </w:p>
        </w:tc>
        <w:tc>
          <w:tcPr>
            <w:tcW w:w="709" w:type="dxa"/>
            <w:noWrap w:val="0"/>
            <w:vAlign w:val="top"/>
          </w:tcPr>
          <w:p w14:paraId="6383E2F6">
            <w:pPr>
              <w:spacing w:line="240" w:lineRule="auto"/>
              <w:jc w:val="left"/>
              <w:rPr>
                <w:rFonts w:ascii="宋体"/>
                <w:sz w:val="18"/>
                <w:szCs w:val="18"/>
              </w:rPr>
            </w:pPr>
            <w:r>
              <w:rPr>
                <w:rFonts w:hint="eastAsia" w:ascii="宋体"/>
                <w:sz w:val="18"/>
                <w:szCs w:val="18"/>
              </w:rPr>
              <w:t>讲授法、案例分析法、实验法</w:t>
            </w:r>
          </w:p>
        </w:tc>
        <w:tc>
          <w:tcPr>
            <w:tcW w:w="1417" w:type="dxa"/>
            <w:noWrap w:val="0"/>
            <w:vAlign w:val="top"/>
          </w:tcPr>
          <w:p w14:paraId="1CA015D7">
            <w:pPr>
              <w:spacing w:line="240" w:lineRule="auto"/>
              <w:jc w:val="left"/>
              <w:rPr>
                <w:rFonts w:ascii="宋体"/>
                <w:sz w:val="18"/>
                <w:szCs w:val="18"/>
              </w:rPr>
            </w:pPr>
            <w:r>
              <w:rPr>
                <w:rFonts w:hint="eastAsia" w:ascii="宋体"/>
                <w:sz w:val="18"/>
                <w:szCs w:val="18"/>
              </w:rPr>
              <w:t>培养学生的生态环保意识，强调人与自然和谐共生的城市规划理念。</w:t>
            </w:r>
          </w:p>
        </w:tc>
        <w:tc>
          <w:tcPr>
            <w:tcW w:w="429" w:type="dxa"/>
            <w:noWrap w:val="0"/>
            <w:vAlign w:val="center"/>
          </w:tcPr>
          <w:p w14:paraId="38DE2E20">
            <w:pPr>
              <w:spacing w:line="240" w:lineRule="auto"/>
              <w:jc w:val="center"/>
              <w:rPr>
                <w:rFonts w:ascii="宋体"/>
                <w:sz w:val="18"/>
                <w:szCs w:val="18"/>
              </w:rPr>
            </w:pPr>
          </w:p>
        </w:tc>
      </w:tr>
      <w:tr w14:paraId="48EAA7E9">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5FCEE790">
            <w:pPr>
              <w:spacing w:line="240" w:lineRule="auto"/>
              <w:jc w:val="center"/>
              <w:rPr>
                <w:rFonts w:ascii="宋体"/>
                <w:sz w:val="18"/>
                <w:szCs w:val="18"/>
              </w:rPr>
            </w:pPr>
            <w:r>
              <w:rPr>
                <w:rFonts w:hint="eastAsia" w:ascii="宋体"/>
                <w:sz w:val="18"/>
                <w:szCs w:val="18"/>
              </w:rPr>
              <w:t>1</w:t>
            </w:r>
            <w:r>
              <w:rPr>
                <w:rFonts w:ascii="宋体"/>
                <w:sz w:val="18"/>
                <w:szCs w:val="18"/>
              </w:rPr>
              <w:t>7</w:t>
            </w:r>
          </w:p>
        </w:tc>
        <w:tc>
          <w:tcPr>
            <w:tcW w:w="715" w:type="dxa"/>
            <w:tcBorders>
              <w:right w:val="single" w:color="auto" w:sz="4" w:space="0"/>
            </w:tcBorders>
            <w:noWrap w:val="0"/>
            <w:vAlign w:val="top"/>
          </w:tcPr>
          <w:p w14:paraId="6EB74AB3">
            <w:pPr>
              <w:spacing w:line="240" w:lineRule="auto"/>
              <w:jc w:val="center"/>
              <w:rPr>
                <w:rFonts w:ascii="宋体"/>
                <w:sz w:val="18"/>
                <w:szCs w:val="18"/>
              </w:rPr>
            </w:pPr>
            <w:r>
              <w:rPr>
                <w:rFonts w:hint="eastAsia" w:ascii="宋体" w:hAnsi="宋体"/>
                <w:sz w:val="18"/>
                <w:szCs w:val="18"/>
              </w:rPr>
              <w:t>第</w:t>
            </w:r>
            <w:r>
              <w:rPr>
                <w:rFonts w:ascii="宋体" w:hAnsi="宋体"/>
                <w:sz w:val="18"/>
                <w:szCs w:val="18"/>
              </w:rPr>
              <w:t>17</w:t>
            </w:r>
            <w:r>
              <w:rPr>
                <w:rFonts w:hint="eastAsia" w:ascii="宋体" w:hAnsi="宋体"/>
                <w:sz w:val="18"/>
                <w:szCs w:val="18"/>
              </w:rPr>
              <w:t>章</w:t>
            </w:r>
          </w:p>
          <w:p w14:paraId="5AE1B7A3">
            <w:pPr>
              <w:spacing w:line="240" w:lineRule="auto"/>
              <w:jc w:val="center"/>
              <w:rPr>
                <w:rFonts w:hint="eastAsia" w:ascii="宋体" w:hAnsi="宋体"/>
                <w:sz w:val="18"/>
                <w:szCs w:val="18"/>
              </w:rPr>
            </w:pPr>
            <w:r>
              <w:rPr>
                <w:rFonts w:hint="eastAsia" w:ascii="宋体" w:hAnsi="宋体"/>
                <w:sz w:val="18"/>
                <w:szCs w:val="18"/>
              </w:rPr>
              <w:t>城市用地及适用性评价</w:t>
            </w:r>
          </w:p>
        </w:tc>
        <w:tc>
          <w:tcPr>
            <w:tcW w:w="567" w:type="dxa"/>
            <w:tcBorders>
              <w:left w:val="single" w:color="auto" w:sz="4" w:space="0"/>
            </w:tcBorders>
            <w:noWrap w:val="0"/>
            <w:vAlign w:val="center"/>
          </w:tcPr>
          <w:p w14:paraId="35C7A2DD">
            <w:pPr>
              <w:spacing w:line="240" w:lineRule="auto"/>
              <w:jc w:val="center"/>
              <w:rPr>
                <w:rFonts w:ascii="宋体"/>
                <w:sz w:val="18"/>
                <w:szCs w:val="18"/>
              </w:rPr>
            </w:pPr>
            <w:r>
              <w:rPr>
                <w:rFonts w:hint="eastAsia" w:ascii="宋体"/>
                <w:sz w:val="18"/>
                <w:szCs w:val="18"/>
              </w:rPr>
              <w:t>2</w:t>
            </w:r>
          </w:p>
        </w:tc>
        <w:tc>
          <w:tcPr>
            <w:tcW w:w="3261" w:type="dxa"/>
            <w:tcBorders>
              <w:right w:val="single" w:color="auto" w:sz="4" w:space="0"/>
            </w:tcBorders>
            <w:noWrap w:val="0"/>
            <w:vAlign w:val="top"/>
          </w:tcPr>
          <w:p w14:paraId="1D8FE75D">
            <w:pPr>
              <w:spacing w:line="240" w:lineRule="auto"/>
              <w:jc w:val="left"/>
              <w:rPr>
                <w:rFonts w:ascii="宋体"/>
                <w:sz w:val="18"/>
                <w:szCs w:val="18"/>
              </w:rPr>
            </w:pPr>
            <w:r>
              <w:rPr>
                <w:rFonts w:ascii="宋体"/>
                <w:sz w:val="18"/>
                <w:szCs w:val="18"/>
              </w:rPr>
              <w:t>1.</w:t>
            </w:r>
            <w:r>
              <w:rPr>
                <w:rFonts w:hint="eastAsia" w:ascii="宋体"/>
                <w:sz w:val="18"/>
                <w:szCs w:val="18"/>
              </w:rPr>
              <w:t>了解城市的系统构成、城市用地的概念、分类及计算原则，并能够掌握城市用地条件分析与评价的方法及操作过程，为合理选择用地和组织用地掌握必要的手段。</w:t>
            </w:r>
          </w:p>
          <w:p w14:paraId="343FB629">
            <w:pPr>
              <w:spacing w:line="240" w:lineRule="auto"/>
              <w:jc w:val="left"/>
              <w:rPr>
                <w:rFonts w:ascii="宋体"/>
                <w:sz w:val="18"/>
                <w:szCs w:val="18"/>
              </w:rPr>
            </w:pPr>
            <w:r>
              <w:rPr>
                <w:rFonts w:ascii="宋体"/>
                <w:sz w:val="18"/>
                <w:szCs w:val="18"/>
              </w:rPr>
              <w:t>2.</w:t>
            </w:r>
            <w:r>
              <w:rPr>
                <w:rFonts w:hint="eastAsia" w:ascii="宋体"/>
                <w:sz w:val="18"/>
                <w:szCs w:val="18"/>
              </w:rPr>
              <w:t>在逐项分析影响城市规划与建设的各项因素的基础上，通过课程作业得到基本技能的训练，学会城市用地自然条件适用性评定的方法和步骤。</w:t>
            </w:r>
          </w:p>
        </w:tc>
        <w:tc>
          <w:tcPr>
            <w:tcW w:w="1417" w:type="dxa"/>
            <w:tcBorders>
              <w:left w:val="single" w:color="auto" w:sz="4" w:space="0"/>
            </w:tcBorders>
            <w:noWrap w:val="0"/>
            <w:vAlign w:val="top"/>
          </w:tcPr>
          <w:p w14:paraId="1384E9EC">
            <w:pPr>
              <w:spacing w:line="240" w:lineRule="auto"/>
              <w:jc w:val="left"/>
              <w:rPr>
                <w:rFonts w:ascii="宋体"/>
                <w:sz w:val="18"/>
                <w:szCs w:val="18"/>
              </w:rPr>
            </w:pPr>
            <w:r>
              <w:rPr>
                <w:rFonts w:hint="eastAsia" w:ascii="宋体"/>
                <w:sz w:val="18"/>
                <w:szCs w:val="18"/>
              </w:rPr>
              <w:t>重点：城市用地条件分析与评价的方法。</w:t>
            </w:r>
            <w:r>
              <w:rPr>
                <w:rFonts w:hint="eastAsia" w:ascii="宋体"/>
                <w:sz w:val="18"/>
                <w:szCs w:val="18"/>
              </w:rPr>
              <w:br w:type="textWrapping"/>
            </w:r>
            <w:r>
              <w:rPr>
                <w:rFonts w:hint="eastAsia" w:ascii="宋体"/>
                <w:sz w:val="18"/>
                <w:szCs w:val="18"/>
              </w:rPr>
              <w:t>难点：城市用地自然条件适用性评定的方法和步骤。</w:t>
            </w:r>
          </w:p>
        </w:tc>
        <w:tc>
          <w:tcPr>
            <w:tcW w:w="709" w:type="dxa"/>
            <w:noWrap w:val="0"/>
            <w:vAlign w:val="top"/>
          </w:tcPr>
          <w:p w14:paraId="488172FB">
            <w:pPr>
              <w:spacing w:line="240" w:lineRule="auto"/>
              <w:jc w:val="left"/>
              <w:rPr>
                <w:rFonts w:ascii="宋体"/>
                <w:sz w:val="18"/>
                <w:szCs w:val="18"/>
              </w:rPr>
            </w:pPr>
            <w:r>
              <w:rPr>
                <w:rFonts w:hint="eastAsia" w:ascii="宋体"/>
                <w:sz w:val="18"/>
                <w:szCs w:val="18"/>
              </w:rPr>
              <w:t>讲授法、实地考察法、实验法</w:t>
            </w:r>
          </w:p>
        </w:tc>
        <w:tc>
          <w:tcPr>
            <w:tcW w:w="1417" w:type="dxa"/>
            <w:noWrap w:val="0"/>
            <w:vAlign w:val="top"/>
          </w:tcPr>
          <w:p w14:paraId="0F7C7730">
            <w:pPr>
              <w:spacing w:line="240" w:lineRule="auto"/>
              <w:jc w:val="left"/>
              <w:rPr>
                <w:rFonts w:ascii="宋体"/>
                <w:sz w:val="18"/>
                <w:szCs w:val="18"/>
              </w:rPr>
            </w:pPr>
            <w:r>
              <w:rPr>
                <w:rFonts w:hint="eastAsia" w:ascii="宋体"/>
                <w:sz w:val="18"/>
                <w:szCs w:val="18"/>
              </w:rPr>
              <w:t>培养学生的用地规划能力和环保意识，强调合理利用土地资源的重要性。</w:t>
            </w:r>
          </w:p>
        </w:tc>
        <w:tc>
          <w:tcPr>
            <w:tcW w:w="429" w:type="dxa"/>
            <w:noWrap w:val="0"/>
            <w:vAlign w:val="center"/>
          </w:tcPr>
          <w:p w14:paraId="7CE97679">
            <w:pPr>
              <w:spacing w:line="240" w:lineRule="auto"/>
              <w:jc w:val="center"/>
              <w:rPr>
                <w:rFonts w:ascii="宋体"/>
                <w:sz w:val="18"/>
                <w:szCs w:val="18"/>
              </w:rPr>
            </w:pPr>
          </w:p>
        </w:tc>
      </w:tr>
      <w:tr w14:paraId="4262F1F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3EAC4E70">
            <w:pPr>
              <w:spacing w:line="240" w:lineRule="auto"/>
              <w:jc w:val="center"/>
              <w:rPr>
                <w:rFonts w:ascii="宋体"/>
                <w:sz w:val="18"/>
                <w:szCs w:val="18"/>
              </w:rPr>
            </w:pPr>
            <w:r>
              <w:rPr>
                <w:rFonts w:hint="eastAsia" w:ascii="宋体"/>
                <w:sz w:val="18"/>
                <w:szCs w:val="18"/>
              </w:rPr>
              <w:t>1</w:t>
            </w:r>
            <w:r>
              <w:rPr>
                <w:rFonts w:ascii="宋体"/>
                <w:sz w:val="18"/>
                <w:szCs w:val="18"/>
              </w:rPr>
              <w:t>8</w:t>
            </w:r>
          </w:p>
        </w:tc>
        <w:tc>
          <w:tcPr>
            <w:tcW w:w="715" w:type="dxa"/>
            <w:tcBorders>
              <w:right w:val="single" w:color="auto" w:sz="4" w:space="0"/>
            </w:tcBorders>
            <w:noWrap w:val="0"/>
            <w:vAlign w:val="top"/>
          </w:tcPr>
          <w:p w14:paraId="6D5CD906">
            <w:pPr>
              <w:spacing w:line="240" w:lineRule="auto"/>
              <w:jc w:val="center"/>
              <w:rPr>
                <w:rFonts w:ascii="宋体"/>
                <w:sz w:val="18"/>
                <w:szCs w:val="18"/>
              </w:rPr>
            </w:pPr>
            <w:r>
              <w:rPr>
                <w:rFonts w:hint="eastAsia" w:ascii="宋体" w:hAnsi="宋体"/>
                <w:sz w:val="18"/>
                <w:szCs w:val="18"/>
              </w:rPr>
              <w:t>第</w:t>
            </w:r>
            <w:r>
              <w:rPr>
                <w:rFonts w:ascii="宋体" w:hAnsi="宋体"/>
                <w:sz w:val="18"/>
                <w:szCs w:val="18"/>
              </w:rPr>
              <w:t>18</w:t>
            </w:r>
            <w:r>
              <w:rPr>
                <w:rFonts w:hint="eastAsia" w:ascii="宋体" w:hAnsi="宋体"/>
                <w:sz w:val="18"/>
                <w:szCs w:val="18"/>
              </w:rPr>
              <w:t>章</w:t>
            </w:r>
          </w:p>
          <w:p w14:paraId="4AB1F4AC">
            <w:pPr>
              <w:spacing w:line="240" w:lineRule="auto"/>
              <w:jc w:val="center"/>
              <w:rPr>
                <w:rFonts w:hint="eastAsia" w:ascii="宋体" w:hAnsi="宋体"/>
                <w:sz w:val="18"/>
                <w:szCs w:val="18"/>
              </w:rPr>
            </w:pPr>
            <w:r>
              <w:rPr>
                <w:rFonts w:hint="eastAsia" w:ascii="宋体" w:hAnsi="宋体"/>
                <w:sz w:val="18"/>
                <w:szCs w:val="18"/>
              </w:rPr>
              <w:t>总体规划及案例</w:t>
            </w:r>
          </w:p>
        </w:tc>
        <w:tc>
          <w:tcPr>
            <w:tcW w:w="567" w:type="dxa"/>
            <w:tcBorders>
              <w:left w:val="single" w:color="auto" w:sz="4" w:space="0"/>
            </w:tcBorders>
            <w:noWrap w:val="0"/>
            <w:vAlign w:val="center"/>
          </w:tcPr>
          <w:p w14:paraId="46DE3544">
            <w:pPr>
              <w:spacing w:line="240" w:lineRule="auto"/>
              <w:jc w:val="center"/>
              <w:rPr>
                <w:rFonts w:ascii="宋体"/>
                <w:sz w:val="18"/>
                <w:szCs w:val="18"/>
              </w:rPr>
            </w:pPr>
            <w:r>
              <w:rPr>
                <w:rFonts w:hint="eastAsia" w:ascii="宋体"/>
                <w:sz w:val="18"/>
                <w:szCs w:val="18"/>
              </w:rPr>
              <w:t>2</w:t>
            </w:r>
          </w:p>
        </w:tc>
        <w:tc>
          <w:tcPr>
            <w:tcW w:w="3261" w:type="dxa"/>
            <w:tcBorders>
              <w:right w:val="single" w:color="auto" w:sz="4" w:space="0"/>
            </w:tcBorders>
            <w:noWrap w:val="0"/>
            <w:vAlign w:val="top"/>
          </w:tcPr>
          <w:p w14:paraId="5DB30FE7">
            <w:pPr>
              <w:spacing w:line="240" w:lineRule="auto"/>
              <w:jc w:val="left"/>
              <w:rPr>
                <w:rFonts w:ascii="宋体"/>
                <w:sz w:val="18"/>
                <w:szCs w:val="18"/>
              </w:rPr>
            </w:pPr>
            <w:r>
              <w:rPr>
                <w:rFonts w:ascii="宋体"/>
                <w:sz w:val="18"/>
                <w:szCs w:val="18"/>
              </w:rPr>
              <w:t>1.</w:t>
            </w:r>
            <w:r>
              <w:rPr>
                <w:rFonts w:hint="eastAsia" w:ascii="宋体"/>
                <w:sz w:val="18"/>
                <w:szCs w:val="18"/>
              </w:rPr>
              <w:t>在进一步明确城市总体规划任务与内容的基础上，初步理解城市总体规划的思想方法，注重理解总体规划中的几大关系的处理，为城市规划方案的编制建立正确的指导思想。</w:t>
            </w:r>
          </w:p>
          <w:p w14:paraId="252B8CB3">
            <w:pPr>
              <w:spacing w:line="240" w:lineRule="auto"/>
              <w:jc w:val="left"/>
              <w:rPr>
                <w:rFonts w:ascii="宋体"/>
                <w:sz w:val="18"/>
                <w:szCs w:val="18"/>
              </w:rPr>
            </w:pPr>
            <w:r>
              <w:rPr>
                <w:rFonts w:ascii="宋体"/>
                <w:sz w:val="18"/>
                <w:szCs w:val="18"/>
              </w:rPr>
              <w:t>2.</w:t>
            </w:r>
            <w:r>
              <w:rPr>
                <w:rFonts w:hint="eastAsia" w:ascii="宋体"/>
                <w:sz w:val="18"/>
                <w:szCs w:val="18"/>
              </w:rPr>
              <w:t>了解城市总体规划的制作步骤。</w:t>
            </w:r>
          </w:p>
          <w:p w14:paraId="3EB93019">
            <w:pPr>
              <w:spacing w:line="240" w:lineRule="auto"/>
              <w:jc w:val="left"/>
              <w:rPr>
                <w:rFonts w:ascii="宋体"/>
                <w:sz w:val="18"/>
                <w:szCs w:val="18"/>
              </w:rPr>
            </w:pPr>
            <w:r>
              <w:rPr>
                <w:rFonts w:ascii="宋体"/>
                <w:sz w:val="18"/>
                <w:szCs w:val="18"/>
              </w:rPr>
              <w:t>3.</w:t>
            </w:r>
            <w:r>
              <w:rPr>
                <w:rFonts w:hint="eastAsia" w:ascii="宋体"/>
                <w:sz w:val="18"/>
                <w:szCs w:val="18"/>
              </w:rPr>
              <w:t>通过实际案例进行讨论</w:t>
            </w:r>
          </w:p>
        </w:tc>
        <w:tc>
          <w:tcPr>
            <w:tcW w:w="1417" w:type="dxa"/>
            <w:tcBorders>
              <w:left w:val="single" w:color="auto" w:sz="4" w:space="0"/>
            </w:tcBorders>
            <w:noWrap w:val="0"/>
            <w:vAlign w:val="top"/>
          </w:tcPr>
          <w:p w14:paraId="2390D8C8">
            <w:pPr>
              <w:spacing w:line="240" w:lineRule="auto"/>
              <w:jc w:val="left"/>
              <w:rPr>
                <w:rFonts w:ascii="宋体"/>
                <w:sz w:val="18"/>
                <w:szCs w:val="18"/>
              </w:rPr>
            </w:pPr>
            <w:r>
              <w:rPr>
                <w:rFonts w:hint="eastAsia" w:ascii="宋体"/>
                <w:sz w:val="18"/>
                <w:szCs w:val="18"/>
              </w:rPr>
              <w:t>重点：城市总体规划的思想方法和案例讨论。</w:t>
            </w:r>
            <w:r>
              <w:rPr>
                <w:rFonts w:hint="eastAsia" w:ascii="宋体"/>
                <w:sz w:val="18"/>
                <w:szCs w:val="18"/>
              </w:rPr>
              <w:br w:type="textWrapping"/>
            </w:r>
            <w:r>
              <w:rPr>
                <w:rFonts w:hint="eastAsia" w:ascii="宋体"/>
                <w:sz w:val="18"/>
                <w:szCs w:val="18"/>
              </w:rPr>
              <w:t>难点：总体规划中关系的处理和理解。</w:t>
            </w:r>
          </w:p>
        </w:tc>
        <w:tc>
          <w:tcPr>
            <w:tcW w:w="709" w:type="dxa"/>
            <w:noWrap w:val="0"/>
            <w:vAlign w:val="top"/>
          </w:tcPr>
          <w:p w14:paraId="0B89EA4F">
            <w:pPr>
              <w:spacing w:line="240" w:lineRule="auto"/>
              <w:jc w:val="left"/>
              <w:rPr>
                <w:rFonts w:ascii="宋体"/>
                <w:sz w:val="18"/>
                <w:szCs w:val="18"/>
              </w:rPr>
            </w:pPr>
            <w:r>
              <w:rPr>
                <w:rFonts w:hint="eastAsia" w:ascii="宋体"/>
                <w:sz w:val="18"/>
                <w:szCs w:val="18"/>
              </w:rPr>
              <w:t>案例分析法、讨论法、模拟法</w:t>
            </w:r>
          </w:p>
        </w:tc>
        <w:tc>
          <w:tcPr>
            <w:tcW w:w="1417" w:type="dxa"/>
            <w:noWrap w:val="0"/>
            <w:vAlign w:val="top"/>
          </w:tcPr>
          <w:p w14:paraId="1C07BAE7">
            <w:pPr>
              <w:spacing w:line="240" w:lineRule="auto"/>
              <w:jc w:val="left"/>
              <w:rPr>
                <w:rFonts w:ascii="宋体"/>
                <w:sz w:val="18"/>
                <w:szCs w:val="18"/>
              </w:rPr>
            </w:pPr>
            <w:r>
              <w:rPr>
                <w:rFonts w:hint="eastAsia" w:ascii="宋体"/>
                <w:sz w:val="18"/>
                <w:szCs w:val="18"/>
              </w:rPr>
              <w:t>培养学生的实践能力和规划方案制定的综合能力，强调理论与实践的结合。</w:t>
            </w:r>
          </w:p>
        </w:tc>
        <w:tc>
          <w:tcPr>
            <w:tcW w:w="429" w:type="dxa"/>
            <w:noWrap w:val="0"/>
            <w:vAlign w:val="center"/>
          </w:tcPr>
          <w:p w14:paraId="08D34CEF">
            <w:pPr>
              <w:spacing w:line="240" w:lineRule="auto"/>
              <w:jc w:val="center"/>
              <w:rPr>
                <w:rFonts w:ascii="宋体"/>
                <w:sz w:val="18"/>
                <w:szCs w:val="18"/>
              </w:rPr>
            </w:pPr>
          </w:p>
        </w:tc>
      </w:tr>
      <w:tr w14:paraId="324250DD">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1162" w:type="dxa"/>
            <w:gridSpan w:val="2"/>
            <w:tcBorders>
              <w:bottom w:val="single" w:color="auto" w:sz="12" w:space="0"/>
              <w:right w:val="single" w:color="auto" w:sz="4" w:space="0"/>
            </w:tcBorders>
            <w:noWrap w:val="0"/>
            <w:vAlign w:val="center"/>
          </w:tcPr>
          <w:p w14:paraId="50B977D6">
            <w:pPr>
              <w:spacing w:line="240" w:lineRule="auto"/>
              <w:jc w:val="center"/>
              <w:rPr>
                <w:rFonts w:ascii="宋体"/>
                <w:b/>
                <w:bCs/>
                <w:sz w:val="18"/>
                <w:szCs w:val="18"/>
              </w:rPr>
            </w:pPr>
            <w:r>
              <w:rPr>
                <w:rFonts w:hint="eastAsia" w:ascii="宋体"/>
                <w:b/>
                <w:bCs/>
                <w:sz w:val="18"/>
                <w:szCs w:val="18"/>
              </w:rPr>
              <w:t>合计</w:t>
            </w:r>
          </w:p>
        </w:tc>
        <w:tc>
          <w:tcPr>
            <w:tcW w:w="567" w:type="dxa"/>
            <w:tcBorders>
              <w:left w:val="single" w:color="auto" w:sz="4" w:space="0"/>
              <w:bottom w:val="single" w:color="auto" w:sz="12" w:space="0"/>
            </w:tcBorders>
            <w:noWrap w:val="0"/>
            <w:vAlign w:val="center"/>
          </w:tcPr>
          <w:p w14:paraId="6109D7D9">
            <w:pPr>
              <w:spacing w:line="240" w:lineRule="auto"/>
              <w:jc w:val="center"/>
              <w:rPr>
                <w:rFonts w:hint="eastAsia" w:ascii="宋体"/>
                <w:b/>
                <w:bCs/>
                <w:sz w:val="18"/>
                <w:szCs w:val="18"/>
              </w:rPr>
            </w:pPr>
            <w:r>
              <w:rPr>
                <w:rFonts w:hint="eastAsia" w:ascii="宋体"/>
                <w:b/>
                <w:bCs/>
                <w:sz w:val="18"/>
                <w:szCs w:val="18"/>
              </w:rPr>
              <w:t>3</w:t>
            </w:r>
            <w:r>
              <w:rPr>
                <w:rFonts w:ascii="宋体"/>
                <w:b/>
                <w:bCs/>
                <w:sz w:val="18"/>
                <w:szCs w:val="18"/>
              </w:rPr>
              <w:t>6</w:t>
            </w:r>
          </w:p>
        </w:tc>
        <w:tc>
          <w:tcPr>
            <w:tcW w:w="3261" w:type="dxa"/>
            <w:tcBorders>
              <w:bottom w:val="single" w:color="auto" w:sz="12" w:space="0"/>
              <w:right w:val="single" w:color="auto" w:sz="4" w:space="0"/>
            </w:tcBorders>
            <w:noWrap w:val="0"/>
            <w:vAlign w:val="center"/>
          </w:tcPr>
          <w:p w14:paraId="1F9043A0">
            <w:pPr>
              <w:spacing w:line="240" w:lineRule="auto"/>
              <w:jc w:val="left"/>
              <w:rPr>
                <w:rFonts w:ascii="宋体"/>
                <w:b/>
                <w:bCs/>
                <w:sz w:val="18"/>
                <w:szCs w:val="18"/>
              </w:rPr>
            </w:pPr>
          </w:p>
        </w:tc>
        <w:tc>
          <w:tcPr>
            <w:tcW w:w="1417" w:type="dxa"/>
            <w:tcBorders>
              <w:left w:val="single" w:color="auto" w:sz="4" w:space="0"/>
              <w:bottom w:val="single" w:color="auto" w:sz="12" w:space="0"/>
            </w:tcBorders>
            <w:noWrap w:val="0"/>
            <w:vAlign w:val="top"/>
          </w:tcPr>
          <w:p w14:paraId="2891F40A">
            <w:pPr>
              <w:spacing w:line="240" w:lineRule="auto"/>
              <w:jc w:val="left"/>
              <w:rPr>
                <w:rFonts w:ascii="宋体"/>
                <w:sz w:val="18"/>
                <w:szCs w:val="18"/>
              </w:rPr>
            </w:pPr>
          </w:p>
        </w:tc>
        <w:tc>
          <w:tcPr>
            <w:tcW w:w="709" w:type="dxa"/>
            <w:tcBorders>
              <w:bottom w:val="single" w:color="auto" w:sz="12" w:space="0"/>
            </w:tcBorders>
            <w:noWrap w:val="0"/>
            <w:vAlign w:val="center"/>
          </w:tcPr>
          <w:p w14:paraId="1DD592D4">
            <w:pPr>
              <w:spacing w:line="240" w:lineRule="auto"/>
              <w:jc w:val="left"/>
              <w:rPr>
                <w:rFonts w:ascii="宋体"/>
                <w:sz w:val="18"/>
                <w:szCs w:val="18"/>
              </w:rPr>
            </w:pPr>
          </w:p>
        </w:tc>
        <w:tc>
          <w:tcPr>
            <w:tcW w:w="1417" w:type="dxa"/>
            <w:tcBorders>
              <w:bottom w:val="single" w:color="auto" w:sz="12" w:space="0"/>
            </w:tcBorders>
            <w:noWrap w:val="0"/>
            <w:vAlign w:val="top"/>
          </w:tcPr>
          <w:p w14:paraId="3666A782">
            <w:pPr>
              <w:spacing w:line="240" w:lineRule="auto"/>
              <w:jc w:val="left"/>
              <w:rPr>
                <w:rFonts w:ascii="宋体"/>
                <w:sz w:val="18"/>
                <w:szCs w:val="18"/>
              </w:rPr>
            </w:pPr>
          </w:p>
        </w:tc>
        <w:tc>
          <w:tcPr>
            <w:tcW w:w="429" w:type="dxa"/>
            <w:tcBorders>
              <w:bottom w:val="single" w:color="auto" w:sz="12" w:space="0"/>
            </w:tcBorders>
            <w:noWrap w:val="0"/>
            <w:vAlign w:val="center"/>
          </w:tcPr>
          <w:p w14:paraId="5ED118B6">
            <w:pPr>
              <w:spacing w:line="240" w:lineRule="auto"/>
              <w:jc w:val="center"/>
              <w:rPr>
                <w:rFonts w:ascii="宋体"/>
                <w:sz w:val="18"/>
                <w:szCs w:val="18"/>
              </w:rPr>
            </w:pPr>
          </w:p>
        </w:tc>
      </w:tr>
    </w:tbl>
    <w:p w14:paraId="42121D8B">
      <w:pPr>
        <w:pStyle w:val="12"/>
        <w:spacing w:line="276" w:lineRule="auto"/>
        <w:ind w:firstLine="422"/>
        <w:rPr>
          <w:rFonts w:ascii="宋体"/>
          <w:color w:val="FF0000"/>
        </w:rPr>
      </w:pPr>
      <w:r>
        <w:rPr>
          <w:rFonts w:ascii="宋体"/>
          <w:b/>
        </w:rPr>
        <w:t>2</w:t>
      </w:r>
      <w:r>
        <w:rPr>
          <w:rFonts w:hint="eastAsia" w:ascii="宋体"/>
          <w:b/>
        </w:rPr>
        <w:t>．其他教学内容</w:t>
      </w:r>
    </w:p>
    <w:tbl>
      <w:tblPr>
        <w:tblStyle w:val="7"/>
        <w:tblW w:w="5099"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549"/>
        <w:gridCol w:w="1039"/>
        <w:gridCol w:w="708"/>
        <w:gridCol w:w="2552"/>
        <w:gridCol w:w="2410"/>
        <w:gridCol w:w="1275"/>
        <w:gridCol w:w="427"/>
      </w:tblGrid>
      <w:tr w14:paraId="4AB769A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49" w:type="dxa"/>
            <w:tcBorders>
              <w:top w:val="single" w:color="auto" w:sz="12" w:space="0"/>
            </w:tcBorders>
            <w:noWrap w:val="0"/>
            <w:vAlign w:val="center"/>
          </w:tcPr>
          <w:p w14:paraId="2AAC92DC">
            <w:pPr>
              <w:spacing w:line="240" w:lineRule="auto"/>
              <w:jc w:val="center"/>
              <w:rPr>
                <w:rFonts w:ascii="宋体"/>
                <w:sz w:val="18"/>
                <w:szCs w:val="18"/>
              </w:rPr>
            </w:pPr>
            <w:r>
              <w:rPr>
                <w:rFonts w:hint="eastAsia" w:ascii="宋体"/>
                <w:sz w:val="18"/>
                <w:szCs w:val="18"/>
              </w:rPr>
              <w:t>序号</w:t>
            </w:r>
          </w:p>
        </w:tc>
        <w:tc>
          <w:tcPr>
            <w:tcW w:w="1039" w:type="dxa"/>
            <w:tcBorders>
              <w:top w:val="single" w:color="auto" w:sz="12" w:space="0"/>
              <w:right w:val="single" w:color="auto" w:sz="4" w:space="0"/>
            </w:tcBorders>
            <w:noWrap w:val="0"/>
            <w:vAlign w:val="center"/>
          </w:tcPr>
          <w:p w14:paraId="126033CA">
            <w:pPr>
              <w:spacing w:line="240" w:lineRule="auto"/>
              <w:jc w:val="center"/>
              <w:rPr>
                <w:rFonts w:hint="eastAsia" w:ascii="宋体"/>
                <w:sz w:val="18"/>
                <w:szCs w:val="18"/>
              </w:rPr>
            </w:pPr>
            <w:r>
              <w:rPr>
                <w:rFonts w:hint="eastAsia" w:ascii="宋体"/>
                <w:sz w:val="18"/>
                <w:szCs w:val="18"/>
              </w:rPr>
              <w:t>内容名称</w:t>
            </w:r>
          </w:p>
        </w:tc>
        <w:tc>
          <w:tcPr>
            <w:tcW w:w="708" w:type="dxa"/>
            <w:tcBorders>
              <w:top w:val="single" w:color="auto" w:sz="12" w:space="0"/>
              <w:left w:val="single" w:color="auto" w:sz="4" w:space="0"/>
            </w:tcBorders>
            <w:noWrap w:val="0"/>
            <w:vAlign w:val="center"/>
          </w:tcPr>
          <w:p w14:paraId="017C16D4">
            <w:pPr>
              <w:spacing w:line="240" w:lineRule="auto"/>
              <w:jc w:val="center"/>
              <w:rPr>
                <w:rFonts w:hint="eastAsia" w:ascii="宋体"/>
                <w:sz w:val="18"/>
                <w:szCs w:val="18"/>
              </w:rPr>
            </w:pPr>
            <w:r>
              <w:rPr>
                <w:rFonts w:hint="eastAsia" w:ascii="宋体"/>
                <w:sz w:val="18"/>
                <w:szCs w:val="18"/>
              </w:rPr>
              <w:t>学时</w:t>
            </w:r>
          </w:p>
        </w:tc>
        <w:tc>
          <w:tcPr>
            <w:tcW w:w="2552" w:type="dxa"/>
            <w:tcBorders>
              <w:top w:val="single" w:color="auto" w:sz="12" w:space="0"/>
              <w:right w:val="single" w:color="auto" w:sz="4" w:space="0"/>
            </w:tcBorders>
            <w:noWrap w:val="0"/>
            <w:vAlign w:val="center"/>
          </w:tcPr>
          <w:p w14:paraId="20B9B50A">
            <w:pPr>
              <w:spacing w:line="240" w:lineRule="auto"/>
              <w:jc w:val="center"/>
              <w:rPr>
                <w:rFonts w:hint="eastAsia" w:ascii="宋体"/>
                <w:sz w:val="18"/>
                <w:szCs w:val="18"/>
              </w:rPr>
            </w:pPr>
            <w:r>
              <w:rPr>
                <w:rFonts w:hint="eastAsia" w:ascii="宋体"/>
                <w:sz w:val="18"/>
                <w:szCs w:val="18"/>
              </w:rPr>
              <w:t>教学内容</w:t>
            </w:r>
          </w:p>
        </w:tc>
        <w:tc>
          <w:tcPr>
            <w:tcW w:w="2410" w:type="dxa"/>
            <w:tcBorders>
              <w:top w:val="single" w:color="auto" w:sz="12" w:space="0"/>
              <w:left w:val="single" w:color="auto" w:sz="4" w:space="0"/>
            </w:tcBorders>
            <w:noWrap w:val="0"/>
            <w:vAlign w:val="center"/>
          </w:tcPr>
          <w:p w14:paraId="0E93B391">
            <w:pPr>
              <w:spacing w:line="240" w:lineRule="auto"/>
              <w:jc w:val="center"/>
              <w:rPr>
                <w:rFonts w:hint="eastAsia" w:ascii="宋体"/>
                <w:sz w:val="18"/>
                <w:szCs w:val="18"/>
              </w:rPr>
            </w:pPr>
            <w:r>
              <w:rPr>
                <w:rFonts w:hint="eastAsia" w:ascii="宋体"/>
                <w:sz w:val="18"/>
                <w:szCs w:val="18"/>
              </w:rPr>
              <w:t>重点</w:t>
            </w:r>
          </w:p>
        </w:tc>
        <w:tc>
          <w:tcPr>
            <w:tcW w:w="1275" w:type="dxa"/>
            <w:tcBorders>
              <w:top w:val="single" w:color="auto" w:sz="12" w:space="0"/>
            </w:tcBorders>
            <w:noWrap w:val="0"/>
            <w:vAlign w:val="center"/>
          </w:tcPr>
          <w:p w14:paraId="2844FA47">
            <w:pPr>
              <w:spacing w:line="240" w:lineRule="auto"/>
              <w:jc w:val="center"/>
              <w:rPr>
                <w:rFonts w:hint="eastAsia" w:ascii="宋体"/>
                <w:sz w:val="18"/>
                <w:szCs w:val="18"/>
              </w:rPr>
            </w:pPr>
            <w:r>
              <w:rPr>
                <w:rFonts w:hint="eastAsia" w:ascii="宋体"/>
                <w:sz w:val="18"/>
                <w:szCs w:val="18"/>
              </w:rPr>
              <w:t>教学方法</w:t>
            </w:r>
          </w:p>
        </w:tc>
        <w:tc>
          <w:tcPr>
            <w:tcW w:w="427" w:type="dxa"/>
            <w:tcBorders>
              <w:top w:val="single" w:color="auto" w:sz="12" w:space="0"/>
            </w:tcBorders>
            <w:noWrap w:val="0"/>
            <w:vAlign w:val="center"/>
          </w:tcPr>
          <w:p w14:paraId="5B7240A9">
            <w:pPr>
              <w:spacing w:line="240" w:lineRule="auto"/>
              <w:jc w:val="center"/>
              <w:rPr>
                <w:rFonts w:ascii="宋体"/>
                <w:sz w:val="18"/>
                <w:szCs w:val="18"/>
              </w:rPr>
            </w:pPr>
            <w:r>
              <w:rPr>
                <w:rFonts w:hint="eastAsia" w:ascii="宋体"/>
                <w:sz w:val="18"/>
                <w:szCs w:val="18"/>
              </w:rPr>
              <w:t>备注</w:t>
            </w:r>
          </w:p>
        </w:tc>
      </w:tr>
      <w:tr w14:paraId="2BAE008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49" w:type="dxa"/>
            <w:noWrap w:val="0"/>
            <w:vAlign w:val="center"/>
          </w:tcPr>
          <w:p w14:paraId="0EC6BEB9">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2</w:t>
            </w:r>
          </w:p>
        </w:tc>
        <w:tc>
          <w:tcPr>
            <w:tcW w:w="1039" w:type="dxa"/>
            <w:tcBorders>
              <w:right w:val="single" w:color="auto" w:sz="4" w:space="0"/>
            </w:tcBorders>
            <w:noWrap w:val="0"/>
            <w:vAlign w:val="top"/>
          </w:tcPr>
          <w:p w14:paraId="02CA5775">
            <w:pPr>
              <w:spacing w:line="240" w:lineRule="auto"/>
              <w:jc w:val="center"/>
              <w:rPr>
                <w:rFonts w:ascii="宋体"/>
                <w:sz w:val="18"/>
                <w:szCs w:val="18"/>
              </w:rPr>
            </w:pPr>
            <w:r>
              <w:rPr>
                <w:rFonts w:hint="eastAsia" w:ascii="宋体" w:hAnsi="宋体"/>
                <w:sz w:val="18"/>
                <w:szCs w:val="18"/>
              </w:rPr>
              <w:t>第</w:t>
            </w:r>
            <w:r>
              <w:rPr>
                <w:rFonts w:ascii="宋体" w:hAnsi="宋体"/>
                <w:sz w:val="18"/>
                <w:szCs w:val="18"/>
              </w:rPr>
              <w:t>11</w:t>
            </w:r>
            <w:r>
              <w:rPr>
                <w:rFonts w:hint="eastAsia" w:ascii="宋体" w:hAnsi="宋体"/>
                <w:sz w:val="18"/>
                <w:szCs w:val="18"/>
              </w:rPr>
              <w:t>章</w:t>
            </w:r>
          </w:p>
          <w:p w14:paraId="67A577B4">
            <w:pPr>
              <w:spacing w:line="240" w:lineRule="auto"/>
              <w:jc w:val="center"/>
              <w:rPr>
                <w:rFonts w:ascii="宋体"/>
                <w:sz w:val="18"/>
                <w:szCs w:val="18"/>
              </w:rPr>
            </w:pPr>
            <w:r>
              <w:rPr>
                <w:rFonts w:hint="eastAsia" w:ascii="宋体" w:hAnsi="宋体"/>
                <w:sz w:val="18"/>
                <w:szCs w:val="18"/>
              </w:rPr>
              <w:t>国外城乡规划及城市问题</w:t>
            </w:r>
          </w:p>
        </w:tc>
        <w:tc>
          <w:tcPr>
            <w:tcW w:w="708" w:type="dxa"/>
            <w:tcBorders>
              <w:left w:val="single" w:color="auto" w:sz="4" w:space="0"/>
            </w:tcBorders>
            <w:noWrap w:val="0"/>
            <w:vAlign w:val="center"/>
          </w:tcPr>
          <w:p w14:paraId="6D079085">
            <w:pPr>
              <w:spacing w:line="240" w:lineRule="auto"/>
              <w:jc w:val="center"/>
              <w:rPr>
                <w:rFonts w:ascii="宋体"/>
                <w:sz w:val="18"/>
                <w:szCs w:val="18"/>
              </w:rPr>
            </w:pPr>
            <w:r>
              <w:rPr>
                <w:rFonts w:hint="eastAsia" w:ascii="宋体"/>
                <w:sz w:val="18"/>
                <w:szCs w:val="18"/>
              </w:rPr>
              <w:t>2</w:t>
            </w:r>
          </w:p>
        </w:tc>
        <w:tc>
          <w:tcPr>
            <w:tcW w:w="2552" w:type="dxa"/>
            <w:tcBorders>
              <w:right w:val="single" w:color="auto" w:sz="4" w:space="0"/>
            </w:tcBorders>
            <w:noWrap w:val="0"/>
            <w:vAlign w:val="top"/>
          </w:tcPr>
          <w:p w14:paraId="3427C6D8">
            <w:pPr>
              <w:spacing w:line="240" w:lineRule="auto"/>
              <w:jc w:val="left"/>
              <w:rPr>
                <w:rFonts w:ascii="宋体"/>
                <w:sz w:val="18"/>
                <w:szCs w:val="18"/>
              </w:rPr>
            </w:pPr>
            <w:r>
              <w:rPr>
                <w:rFonts w:hint="eastAsia" w:ascii="宋体" w:hAnsi="宋体"/>
                <w:sz w:val="18"/>
                <w:szCs w:val="18"/>
              </w:rPr>
              <w:t>1. 分析国外的优秀城乡规划案例，总结其发展经验和教训。</w:t>
            </w:r>
            <w:r>
              <w:rPr>
                <w:rFonts w:ascii="宋体" w:hAnsi="宋体"/>
                <w:sz w:val="18"/>
                <w:szCs w:val="18"/>
              </w:rPr>
              <w:br w:type="textWrapping"/>
            </w:r>
            <w:r>
              <w:rPr>
                <w:rFonts w:hint="eastAsia" w:ascii="宋体" w:hAnsi="宋体"/>
                <w:sz w:val="18"/>
                <w:szCs w:val="18"/>
              </w:rPr>
              <w:t>2. 结合国外的案例，对城市调研地块进行规划设计构思，注重解决实际问题。</w:t>
            </w:r>
            <w:r>
              <w:rPr>
                <w:rFonts w:ascii="宋体" w:hAnsi="宋体"/>
                <w:sz w:val="18"/>
                <w:szCs w:val="18"/>
              </w:rPr>
              <w:br w:type="textWrapping"/>
            </w:r>
            <w:r>
              <w:rPr>
                <w:rFonts w:hint="eastAsia" w:ascii="宋体" w:hAnsi="宋体"/>
                <w:sz w:val="18"/>
                <w:szCs w:val="18"/>
              </w:rPr>
              <w:t>3. 以小组为单位讨论设计方案，形成共识并优化方案。</w:t>
            </w:r>
          </w:p>
        </w:tc>
        <w:tc>
          <w:tcPr>
            <w:tcW w:w="2410" w:type="dxa"/>
            <w:tcBorders>
              <w:left w:val="single" w:color="auto" w:sz="4" w:space="0"/>
            </w:tcBorders>
            <w:noWrap w:val="0"/>
            <w:vAlign w:val="top"/>
          </w:tcPr>
          <w:p w14:paraId="1B5AB1F5">
            <w:pPr>
              <w:spacing w:line="240" w:lineRule="auto"/>
              <w:jc w:val="left"/>
              <w:rPr>
                <w:rFonts w:ascii="宋体"/>
                <w:sz w:val="18"/>
                <w:szCs w:val="18"/>
              </w:rPr>
            </w:pPr>
            <w:r>
              <w:rPr>
                <w:rFonts w:hint="eastAsia" w:ascii="宋体" w:hAnsi="宋体"/>
                <w:sz w:val="18"/>
                <w:szCs w:val="18"/>
              </w:rPr>
              <w:t>理解国外城乡规划的特点和问题，能够借鉴并创新性地应用于国内城市规划。</w:t>
            </w:r>
          </w:p>
        </w:tc>
        <w:tc>
          <w:tcPr>
            <w:tcW w:w="1275" w:type="dxa"/>
            <w:noWrap w:val="0"/>
            <w:vAlign w:val="top"/>
          </w:tcPr>
          <w:p w14:paraId="6284332B">
            <w:pPr>
              <w:spacing w:line="240" w:lineRule="auto"/>
              <w:jc w:val="left"/>
              <w:rPr>
                <w:rFonts w:ascii="宋体"/>
                <w:sz w:val="18"/>
                <w:szCs w:val="18"/>
              </w:rPr>
            </w:pPr>
            <w:r>
              <w:rPr>
                <w:rFonts w:hint="eastAsia" w:ascii="宋体" w:hAnsi="宋体"/>
                <w:sz w:val="18"/>
                <w:szCs w:val="18"/>
              </w:rPr>
              <w:t>案例分析法、讨论法、方案设计法、汇报展示法</w:t>
            </w:r>
          </w:p>
        </w:tc>
        <w:tc>
          <w:tcPr>
            <w:tcW w:w="427" w:type="dxa"/>
            <w:noWrap w:val="0"/>
            <w:vAlign w:val="center"/>
          </w:tcPr>
          <w:p w14:paraId="39602066">
            <w:pPr>
              <w:spacing w:line="240" w:lineRule="auto"/>
              <w:jc w:val="center"/>
              <w:rPr>
                <w:rFonts w:ascii="宋体"/>
                <w:sz w:val="18"/>
                <w:szCs w:val="18"/>
              </w:rPr>
            </w:pPr>
          </w:p>
        </w:tc>
      </w:tr>
      <w:tr w14:paraId="6FA3C42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49" w:type="dxa"/>
            <w:noWrap w:val="0"/>
            <w:vAlign w:val="center"/>
          </w:tcPr>
          <w:p w14:paraId="1910BE41">
            <w:pPr>
              <w:spacing w:line="240" w:lineRule="auto"/>
              <w:jc w:val="center"/>
              <w:rPr>
                <w:rFonts w:ascii="宋体"/>
                <w:sz w:val="18"/>
                <w:szCs w:val="18"/>
              </w:rPr>
            </w:pPr>
            <w:r>
              <w:rPr>
                <w:rFonts w:hint="eastAsia" w:ascii="宋体"/>
                <w:sz w:val="18"/>
                <w:szCs w:val="18"/>
              </w:rPr>
              <w:t>4</w:t>
            </w:r>
          </w:p>
        </w:tc>
        <w:tc>
          <w:tcPr>
            <w:tcW w:w="1039" w:type="dxa"/>
            <w:tcBorders>
              <w:right w:val="single" w:color="auto" w:sz="4" w:space="0"/>
            </w:tcBorders>
            <w:noWrap w:val="0"/>
            <w:vAlign w:val="top"/>
          </w:tcPr>
          <w:p w14:paraId="4149FA04">
            <w:pPr>
              <w:spacing w:line="240" w:lineRule="auto"/>
              <w:jc w:val="center"/>
              <w:rPr>
                <w:rFonts w:ascii="宋体"/>
                <w:sz w:val="18"/>
                <w:szCs w:val="18"/>
              </w:rPr>
            </w:pPr>
            <w:r>
              <w:rPr>
                <w:rFonts w:hint="eastAsia" w:ascii="宋体" w:hAnsi="宋体"/>
                <w:sz w:val="18"/>
                <w:szCs w:val="18"/>
              </w:rPr>
              <w:t>第</w:t>
            </w:r>
            <w:r>
              <w:rPr>
                <w:rFonts w:ascii="宋体" w:hAnsi="宋体"/>
                <w:sz w:val="18"/>
                <w:szCs w:val="18"/>
              </w:rPr>
              <w:t>19</w:t>
            </w:r>
            <w:r>
              <w:rPr>
                <w:rFonts w:hint="eastAsia" w:ascii="宋体" w:hAnsi="宋体"/>
                <w:sz w:val="18"/>
                <w:szCs w:val="18"/>
              </w:rPr>
              <w:t>章</w:t>
            </w:r>
          </w:p>
          <w:p w14:paraId="12E08DF1">
            <w:pPr>
              <w:spacing w:line="240" w:lineRule="auto"/>
              <w:jc w:val="center"/>
              <w:rPr>
                <w:rFonts w:ascii="宋体"/>
                <w:sz w:val="18"/>
                <w:szCs w:val="18"/>
              </w:rPr>
            </w:pPr>
            <w:r>
              <w:rPr>
                <w:rFonts w:hint="eastAsia" w:ascii="宋体" w:hAnsi="宋体"/>
                <w:sz w:val="18"/>
                <w:szCs w:val="18"/>
              </w:rPr>
              <w:t>城市设计</w:t>
            </w:r>
          </w:p>
        </w:tc>
        <w:tc>
          <w:tcPr>
            <w:tcW w:w="708" w:type="dxa"/>
            <w:tcBorders>
              <w:left w:val="single" w:color="auto" w:sz="4" w:space="0"/>
            </w:tcBorders>
            <w:noWrap w:val="0"/>
            <w:vAlign w:val="center"/>
          </w:tcPr>
          <w:p w14:paraId="1B95BE1F">
            <w:pPr>
              <w:spacing w:line="240" w:lineRule="auto"/>
              <w:jc w:val="center"/>
              <w:rPr>
                <w:rFonts w:ascii="宋体"/>
                <w:sz w:val="18"/>
                <w:szCs w:val="18"/>
              </w:rPr>
            </w:pPr>
            <w:r>
              <w:rPr>
                <w:rFonts w:hint="eastAsia" w:ascii="宋体"/>
                <w:sz w:val="18"/>
                <w:szCs w:val="18"/>
              </w:rPr>
              <w:t>2</w:t>
            </w:r>
          </w:p>
        </w:tc>
        <w:tc>
          <w:tcPr>
            <w:tcW w:w="2552" w:type="dxa"/>
            <w:tcBorders>
              <w:right w:val="single" w:color="auto" w:sz="4" w:space="0"/>
            </w:tcBorders>
            <w:noWrap w:val="0"/>
            <w:vAlign w:val="top"/>
          </w:tcPr>
          <w:p w14:paraId="0D75CAC7">
            <w:pPr>
              <w:spacing w:line="240" w:lineRule="auto"/>
              <w:jc w:val="left"/>
              <w:rPr>
                <w:rFonts w:ascii="宋体"/>
                <w:sz w:val="18"/>
                <w:szCs w:val="18"/>
              </w:rPr>
            </w:pPr>
            <w:r>
              <w:rPr>
                <w:rFonts w:hint="eastAsia" w:ascii="宋体"/>
                <w:sz w:val="18"/>
                <w:szCs w:val="18"/>
              </w:rPr>
              <w:t>通过对城市上位规划的认知及对选取地块的调研，进一步细化调研地块的城市设计方案。</w:t>
            </w:r>
          </w:p>
          <w:p w14:paraId="7F6E3EDF">
            <w:pPr>
              <w:spacing w:line="240" w:lineRule="auto"/>
              <w:jc w:val="left"/>
              <w:rPr>
                <w:rFonts w:ascii="宋体"/>
                <w:sz w:val="18"/>
                <w:szCs w:val="18"/>
              </w:rPr>
            </w:pPr>
            <w:r>
              <w:rPr>
                <w:rFonts w:hint="eastAsia" w:ascii="宋体"/>
                <w:sz w:val="18"/>
                <w:szCs w:val="18"/>
              </w:rPr>
              <w:t>以小组为单位对最终设计方案进行课堂汇报。</w:t>
            </w:r>
          </w:p>
        </w:tc>
        <w:tc>
          <w:tcPr>
            <w:tcW w:w="2410" w:type="dxa"/>
            <w:tcBorders>
              <w:left w:val="single" w:color="auto" w:sz="4" w:space="0"/>
            </w:tcBorders>
            <w:noWrap w:val="0"/>
            <w:vAlign w:val="top"/>
          </w:tcPr>
          <w:p w14:paraId="61257E0B">
            <w:pPr>
              <w:spacing w:line="240" w:lineRule="auto"/>
              <w:jc w:val="left"/>
              <w:rPr>
                <w:rFonts w:ascii="宋体"/>
                <w:sz w:val="18"/>
                <w:szCs w:val="18"/>
              </w:rPr>
            </w:pPr>
            <w:r>
              <w:rPr>
                <w:rFonts w:hint="eastAsia" w:ascii="宋体"/>
                <w:sz w:val="18"/>
                <w:szCs w:val="18"/>
              </w:rPr>
              <w:t>1</w:t>
            </w:r>
            <w:r>
              <w:rPr>
                <w:rFonts w:ascii="宋体"/>
                <w:sz w:val="18"/>
                <w:szCs w:val="18"/>
              </w:rPr>
              <w:t>.</w:t>
            </w:r>
            <w:r>
              <w:rPr>
                <w:rFonts w:hint="eastAsia" w:ascii="宋体"/>
                <w:sz w:val="18"/>
                <w:szCs w:val="18"/>
              </w:rPr>
              <w:t>能够提出有创意和可行性的城市设计方案，并融入思政元素。</w:t>
            </w:r>
            <w:r>
              <w:rPr>
                <w:rFonts w:hint="eastAsia" w:ascii="宋体"/>
                <w:sz w:val="18"/>
                <w:szCs w:val="18"/>
              </w:rPr>
              <w:br w:type="textWrapping"/>
            </w:r>
            <w:r>
              <w:rPr>
                <w:rFonts w:ascii="宋体"/>
                <w:sz w:val="18"/>
                <w:szCs w:val="18"/>
              </w:rPr>
              <w:t>2.</w:t>
            </w:r>
            <w:r>
              <w:rPr>
                <w:rFonts w:hint="eastAsia" w:ascii="宋体"/>
                <w:sz w:val="18"/>
                <w:szCs w:val="18"/>
              </w:rPr>
              <w:t>培养学生的团队合作能力、表达能力和自信心。</w:t>
            </w:r>
          </w:p>
        </w:tc>
        <w:tc>
          <w:tcPr>
            <w:tcW w:w="1275" w:type="dxa"/>
            <w:noWrap w:val="0"/>
            <w:vAlign w:val="top"/>
          </w:tcPr>
          <w:p w14:paraId="736CEC12">
            <w:pPr>
              <w:spacing w:line="240" w:lineRule="auto"/>
              <w:jc w:val="left"/>
              <w:rPr>
                <w:rFonts w:ascii="宋体"/>
                <w:sz w:val="18"/>
                <w:szCs w:val="18"/>
              </w:rPr>
            </w:pPr>
            <w:r>
              <w:rPr>
                <w:rFonts w:hint="eastAsia" w:ascii="宋体"/>
                <w:sz w:val="18"/>
                <w:szCs w:val="18"/>
              </w:rPr>
              <w:t>调研法、设计法、小组讨论法、汇报展示法、互评法</w:t>
            </w:r>
          </w:p>
        </w:tc>
        <w:tc>
          <w:tcPr>
            <w:tcW w:w="427" w:type="dxa"/>
            <w:noWrap w:val="0"/>
            <w:vAlign w:val="center"/>
          </w:tcPr>
          <w:p w14:paraId="5A133F31">
            <w:pPr>
              <w:spacing w:line="240" w:lineRule="auto"/>
              <w:jc w:val="center"/>
              <w:rPr>
                <w:rFonts w:ascii="宋体"/>
                <w:sz w:val="18"/>
                <w:szCs w:val="18"/>
              </w:rPr>
            </w:pPr>
          </w:p>
        </w:tc>
      </w:tr>
      <w:tr w14:paraId="2C0CEC8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1588" w:type="dxa"/>
            <w:gridSpan w:val="2"/>
            <w:tcBorders>
              <w:bottom w:val="single" w:color="auto" w:sz="12" w:space="0"/>
              <w:right w:val="single" w:color="auto" w:sz="4" w:space="0"/>
            </w:tcBorders>
            <w:noWrap w:val="0"/>
            <w:vAlign w:val="center"/>
          </w:tcPr>
          <w:p w14:paraId="4D18D473">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708" w:type="dxa"/>
            <w:tcBorders>
              <w:left w:val="single" w:color="auto" w:sz="4" w:space="0"/>
              <w:bottom w:val="single" w:color="auto" w:sz="12" w:space="0"/>
            </w:tcBorders>
            <w:noWrap w:val="0"/>
            <w:vAlign w:val="center"/>
          </w:tcPr>
          <w:p w14:paraId="3ABBCC4E">
            <w:pPr>
              <w:spacing w:line="240" w:lineRule="auto"/>
              <w:jc w:val="center"/>
              <w:rPr>
                <w:rFonts w:hint="eastAsia" w:ascii="宋体"/>
                <w:sz w:val="18"/>
                <w:szCs w:val="18"/>
              </w:rPr>
            </w:pPr>
            <w:r>
              <w:rPr>
                <w:rFonts w:hint="eastAsia" w:ascii="宋体"/>
                <w:sz w:val="18"/>
                <w:szCs w:val="18"/>
              </w:rPr>
              <w:t>4</w:t>
            </w:r>
          </w:p>
        </w:tc>
        <w:tc>
          <w:tcPr>
            <w:tcW w:w="2552" w:type="dxa"/>
            <w:tcBorders>
              <w:bottom w:val="single" w:color="auto" w:sz="12" w:space="0"/>
              <w:right w:val="single" w:color="auto" w:sz="4" w:space="0"/>
            </w:tcBorders>
            <w:noWrap w:val="0"/>
            <w:vAlign w:val="center"/>
          </w:tcPr>
          <w:p w14:paraId="2D56E1F8">
            <w:pPr>
              <w:spacing w:line="240" w:lineRule="auto"/>
              <w:jc w:val="center"/>
              <w:rPr>
                <w:rFonts w:ascii="宋体"/>
                <w:sz w:val="18"/>
                <w:szCs w:val="18"/>
              </w:rPr>
            </w:pPr>
          </w:p>
        </w:tc>
        <w:tc>
          <w:tcPr>
            <w:tcW w:w="2410" w:type="dxa"/>
            <w:tcBorders>
              <w:left w:val="single" w:color="auto" w:sz="4" w:space="0"/>
              <w:bottom w:val="single" w:color="auto" w:sz="12" w:space="0"/>
            </w:tcBorders>
            <w:noWrap w:val="0"/>
            <w:vAlign w:val="center"/>
          </w:tcPr>
          <w:p w14:paraId="46385072">
            <w:pPr>
              <w:spacing w:line="240" w:lineRule="auto"/>
              <w:jc w:val="center"/>
              <w:rPr>
                <w:rFonts w:ascii="宋体"/>
                <w:sz w:val="18"/>
                <w:szCs w:val="18"/>
              </w:rPr>
            </w:pPr>
          </w:p>
        </w:tc>
        <w:tc>
          <w:tcPr>
            <w:tcW w:w="1275" w:type="dxa"/>
            <w:tcBorders>
              <w:bottom w:val="single" w:color="auto" w:sz="12" w:space="0"/>
            </w:tcBorders>
            <w:noWrap w:val="0"/>
            <w:vAlign w:val="top"/>
          </w:tcPr>
          <w:p w14:paraId="1DC18E9C">
            <w:pPr>
              <w:spacing w:line="240" w:lineRule="auto"/>
              <w:jc w:val="center"/>
              <w:rPr>
                <w:rFonts w:ascii="宋体"/>
                <w:sz w:val="18"/>
                <w:szCs w:val="18"/>
              </w:rPr>
            </w:pPr>
          </w:p>
        </w:tc>
        <w:tc>
          <w:tcPr>
            <w:tcW w:w="427" w:type="dxa"/>
            <w:tcBorders>
              <w:bottom w:val="single" w:color="auto" w:sz="12" w:space="0"/>
            </w:tcBorders>
            <w:noWrap w:val="0"/>
            <w:vAlign w:val="center"/>
          </w:tcPr>
          <w:p w14:paraId="589B5332">
            <w:pPr>
              <w:spacing w:line="240" w:lineRule="auto"/>
              <w:jc w:val="center"/>
              <w:rPr>
                <w:rFonts w:ascii="宋体"/>
                <w:sz w:val="18"/>
                <w:szCs w:val="18"/>
              </w:rPr>
            </w:pPr>
          </w:p>
        </w:tc>
      </w:tr>
    </w:tbl>
    <w:p w14:paraId="62F839AE">
      <w:pPr>
        <w:pStyle w:val="12"/>
        <w:spacing w:before="78" w:beforeLines="25" w:after="78" w:afterLines="25"/>
        <w:ind w:left="408" w:firstLine="0" w:firstLineChars="0"/>
        <w:rPr>
          <w:rFonts w:ascii="黑体" w:hAnsi="黑体" w:eastAsia="黑体"/>
          <w:sz w:val="24"/>
          <w:szCs w:val="24"/>
        </w:rPr>
      </w:pPr>
      <w:r>
        <w:rPr>
          <w:rFonts w:hint="eastAsia" w:ascii="黑体" w:hAnsi="黑体" w:eastAsia="黑体"/>
          <w:sz w:val="24"/>
          <w:szCs w:val="24"/>
        </w:rPr>
        <w:t>三、师资队伍</w:t>
      </w:r>
    </w:p>
    <w:p w14:paraId="21961FB8">
      <w:pPr>
        <w:ind w:firstLine="420" w:firstLineChars="200"/>
        <w:rPr>
          <w:bCs/>
          <w:szCs w:val="21"/>
        </w:rPr>
      </w:pPr>
      <w:r>
        <w:rPr>
          <w:rFonts w:hint="eastAsia"/>
          <w:bCs/>
          <w:szCs w:val="21"/>
        </w:rPr>
        <w:t>课程负责人：具有城乡规划学博士学位以上和副教授以上职称的教师。</w:t>
      </w:r>
    </w:p>
    <w:p w14:paraId="791CD257">
      <w:pPr>
        <w:ind w:firstLine="420" w:firstLineChars="200"/>
        <w:rPr>
          <w:bCs/>
          <w:szCs w:val="21"/>
        </w:rPr>
      </w:pPr>
      <w:r>
        <w:rPr>
          <w:rFonts w:hint="eastAsia"/>
          <w:bCs/>
          <w:szCs w:val="21"/>
        </w:rPr>
        <w:t>主讲教师配置要求：具有城乡规划学硕士学位以上和副教授以上职称的教师。</w:t>
      </w:r>
    </w:p>
    <w:p w14:paraId="127AC47F">
      <w:pPr>
        <w:pStyle w:val="12"/>
        <w:spacing w:before="78" w:beforeLines="25" w:after="78" w:afterLines="25"/>
        <w:ind w:left="408" w:firstLine="0" w:firstLineChars="0"/>
        <w:rPr>
          <w:rFonts w:ascii="黑体" w:hAnsi="黑体" w:eastAsia="黑体"/>
          <w:sz w:val="24"/>
          <w:szCs w:val="24"/>
        </w:rPr>
      </w:pPr>
      <w:r>
        <w:rPr>
          <w:rFonts w:hint="eastAsia" w:ascii="黑体" w:hAnsi="黑体" w:eastAsia="黑体"/>
          <w:sz w:val="24"/>
          <w:szCs w:val="24"/>
        </w:rPr>
        <w:t>四、教材、线上课程及教学参考</w:t>
      </w:r>
    </w:p>
    <w:p w14:paraId="30567376">
      <w:pPr>
        <w:ind w:firstLine="420"/>
        <w:rPr>
          <w:szCs w:val="21"/>
        </w:rPr>
      </w:pPr>
      <w:r>
        <w:rPr>
          <w:rFonts w:hint="eastAsia"/>
          <w:szCs w:val="21"/>
        </w:rPr>
        <w:t>1．主体教材</w:t>
      </w:r>
    </w:p>
    <w:p w14:paraId="3A4947FF">
      <w:pPr>
        <w:ind w:firstLine="420"/>
        <w:rPr>
          <w:rFonts w:hint="eastAsia"/>
          <w:szCs w:val="21"/>
        </w:rPr>
      </w:pPr>
      <w:r>
        <w:rPr>
          <w:rFonts w:hint="eastAsia"/>
          <w:szCs w:val="21"/>
        </w:rPr>
        <w:t>国体空间规划原理，吴志强，同济大学出版社，2</w:t>
      </w:r>
      <w:r>
        <w:rPr>
          <w:szCs w:val="21"/>
        </w:rPr>
        <w:t>022.11</w:t>
      </w:r>
    </w:p>
    <w:p w14:paraId="60F86899">
      <w:pPr>
        <w:ind w:firstLine="420" w:firstLineChars="200"/>
        <w:rPr>
          <w:rFonts w:ascii="宋体"/>
        </w:rPr>
      </w:pPr>
      <w:r>
        <w:rPr>
          <w:rFonts w:hint="eastAsia" w:ascii="宋体"/>
        </w:rPr>
        <w:t>城市规划原理（第四版）.李德华.中国建筑工业出版社，</w:t>
      </w:r>
      <w:r>
        <w:rPr>
          <w:rFonts w:ascii="宋体"/>
        </w:rPr>
        <w:t>2013</w:t>
      </w:r>
      <w:r>
        <w:rPr>
          <w:rFonts w:hint="eastAsia" w:ascii="宋体"/>
        </w:rPr>
        <w:t>年</w:t>
      </w:r>
      <w:r>
        <w:rPr>
          <w:rFonts w:ascii="宋体"/>
        </w:rPr>
        <w:t>8</w:t>
      </w:r>
      <w:r>
        <w:rPr>
          <w:rFonts w:hint="eastAsia" w:ascii="宋体"/>
        </w:rPr>
        <w:t>月</w:t>
      </w:r>
    </w:p>
    <w:p w14:paraId="6E822352">
      <w:pPr>
        <w:ind w:firstLine="420"/>
        <w:rPr>
          <w:szCs w:val="21"/>
        </w:rPr>
      </w:pPr>
      <w:r>
        <w:rPr>
          <w:szCs w:val="21"/>
        </w:rPr>
        <w:t xml:space="preserve">2. </w:t>
      </w:r>
      <w:r>
        <w:rPr>
          <w:rFonts w:hint="eastAsia"/>
          <w:szCs w:val="21"/>
        </w:rPr>
        <w:t>教学参考</w:t>
      </w:r>
    </w:p>
    <w:p w14:paraId="430FE5A9">
      <w:pPr>
        <w:numPr>
          <w:ilvl w:val="0"/>
          <w:numId w:val="6"/>
        </w:numPr>
        <w:spacing w:line="276" w:lineRule="auto"/>
        <w:rPr>
          <w:rFonts w:ascii="宋体"/>
        </w:rPr>
      </w:pPr>
      <w:r>
        <w:rPr>
          <w:rFonts w:hint="eastAsia" w:ascii="宋体"/>
        </w:rPr>
        <w:t>乡村规划原理.李京生.中国建筑工业出版社，</w:t>
      </w:r>
      <w:r>
        <w:rPr>
          <w:rFonts w:ascii="宋体"/>
        </w:rPr>
        <w:t>2018</w:t>
      </w:r>
      <w:r>
        <w:rPr>
          <w:rFonts w:hint="eastAsia" w:ascii="宋体"/>
        </w:rPr>
        <w:t>年</w:t>
      </w:r>
      <w:r>
        <w:rPr>
          <w:rFonts w:ascii="宋体"/>
        </w:rPr>
        <w:t>11</w:t>
      </w:r>
      <w:r>
        <w:rPr>
          <w:rFonts w:hint="eastAsia" w:ascii="宋体"/>
        </w:rPr>
        <w:t>月</w:t>
      </w:r>
    </w:p>
    <w:p w14:paraId="50B15062">
      <w:pPr>
        <w:numPr>
          <w:ilvl w:val="0"/>
          <w:numId w:val="6"/>
        </w:numPr>
        <w:spacing w:line="276" w:lineRule="auto"/>
        <w:rPr>
          <w:rFonts w:ascii="宋体"/>
        </w:rPr>
      </w:pPr>
      <w:r>
        <w:rPr>
          <w:rFonts w:hint="eastAsia" w:ascii="宋体"/>
        </w:rPr>
        <w:t>图解都市构想力.东京大学都市设计研究室，赵春水译.江苏科学技术出版社，2</w:t>
      </w:r>
      <w:r>
        <w:rPr>
          <w:rFonts w:ascii="宋体"/>
        </w:rPr>
        <w:t>019</w:t>
      </w:r>
      <w:r>
        <w:rPr>
          <w:rFonts w:hint="eastAsia" w:ascii="宋体"/>
        </w:rPr>
        <w:t>年3月</w:t>
      </w:r>
    </w:p>
    <w:p w14:paraId="4E0512E8">
      <w:pPr>
        <w:numPr>
          <w:ilvl w:val="0"/>
          <w:numId w:val="6"/>
        </w:numPr>
        <w:spacing w:line="276" w:lineRule="auto"/>
        <w:rPr>
          <w:rFonts w:ascii="宋体"/>
        </w:rPr>
      </w:pPr>
      <w:r>
        <w:rPr>
          <w:rFonts w:hint="eastAsia" w:ascii="宋体"/>
        </w:rPr>
        <w:t>复合城市行为.汤姆梅恩.凤凰空间.江苏科学技术出版社，2</w:t>
      </w:r>
      <w:r>
        <w:rPr>
          <w:rFonts w:ascii="宋体"/>
        </w:rPr>
        <w:t>019</w:t>
      </w:r>
      <w:r>
        <w:rPr>
          <w:rFonts w:hint="eastAsia" w:ascii="宋体"/>
        </w:rPr>
        <w:t>年</w:t>
      </w:r>
      <w:r>
        <w:rPr>
          <w:rFonts w:ascii="宋体"/>
        </w:rPr>
        <w:t>1</w:t>
      </w:r>
      <w:r>
        <w:rPr>
          <w:rFonts w:hint="eastAsia" w:ascii="宋体"/>
        </w:rPr>
        <w:t>月</w:t>
      </w:r>
    </w:p>
    <w:p w14:paraId="4C319CEC">
      <w:pPr>
        <w:numPr>
          <w:ilvl w:val="0"/>
          <w:numId w:val="6"/>
        </w:numPr>
        <w:spacing w:line="276" w:lineRule="auto"/>
        <w:rPr>
          <w:rFonts w:ascii="宋体"/>
        </w:rPr>
      </w:pPr>
      <w:r>
        <w:rPr>
          <w:rFonts w:hint="eastAsia" w:ascii="宋体"/>
        </w:rPr>
        <w:t xml:space="preserve">区域城市-终结蔓延的规划（第四版）.彼得卡尔普索.叶齐茂译， </w:t>
      </w:r>
      <w:r>
        <w:rPr>
          <w:rFonts w:ascii="宋体"/>
        </w:rPr>
        <w:t>2018</w:t>
      </w:r>
      <w:r>
        <w:rPr>
          <w:rFonts w:hint="eastAsia" w:ascii="宋体"/>
        </w:rPr>
        <w:t>年9月</w:t>
      </w:r>
    </w:p>
    <w:p w14:paraId="31201BDB">
      <w:pPr>
        <w:numPr>
          <w:ilvl w:val="0"/>
          <w:numId w:val="6"/>
        </w:numPr>
        <w:spacing w:line="276" w:lineRule="auto"/>
        <w:rPr>
          <w:rFonts w:ascii="宋体"/>
        </w:rPr>
      </w:pPr>
      <w:r>
        <w:rPr>
          <w:rFonts w:hint="eastAsia" w:ascii="宋体"/>
        </w:rPr>
        <w:t>智慧城市新思维.徐振强.中国科学技术出版社，2</w:t>
      </w:r>
      <w:r>
        <w:rPr>
          <w:rFonts w:ascii="宋体"/>
        </w:rPr>
        <w:t>017</w:t>
      </w:r>
      <w:r>
        <w:rPr>
          <w:rFonts w:hint="eastAsia" w:ascii="宋体"/>
        </w:rPr>
        <w:t>年1月</w:t>
      </w:r>
    </w:p>
    <w:p w14:paraId="7772791A">
      <w:pPr>
        <w:numPr>
          <w:ilvl w:val="0"/>
          <w:numId w:val="6"/>
        </w:numPr>
        <w:spacing w:line="276" w:lineRule="auto"/>
        <w:rPr>
          <w:rFonts w:ascii="宋体"/>
        </w:rPr>
      </w:pPr>
      <w:r>
        <w:rPr>
          <w:rFonts w:hint="eastAsia" w:ascii="宋体"/>
        </w:rPr>
        <w:t>行为规划理论</w:t>
      </w:r>
      <w:r>
        <w:rPr>
          <w:rFonts w:ascii="宋体"/>
        </w:rPr>
        <w:t>-</w:t>
      </w:r>
      <w:r>
        <w:rPr>
          <w:rFonts w:hint="eastAsia" w:ascii="宋体"/>
        </w:rPr>
        <w:t>城市规划的新逻辑</w:t>
      </w:r>
      <w:r>
        <w:rPr>
          <w:rFonts w:ascii="宋体"/>
        </w:rPr>
        <w:t>.</w:t>
      </w:r>
      <w:r>
        <w:rPr>
          <w:rFonts w:hint="eastAsia" w:ascii="宋体"/>
        </w:rPr>
        <w:t xml:space="preserve"> 赖世刚，韩吴英</w:t>
      </w:r>
      <w:r>
        <w:rPr>
          <w:rFonts w:ascii="宋体"/>
        </w:rPr>
        <w:t>.</w:t>
      </w:r>
      <w:r>
        <w:rPr>
          <w:rFonts w:hint="eastAsia" w:ascii="宋体"/>
        </w:rPr>
        <w:t>北京：中国建筑工业出版社</w:t>
      </w:r>
      <w:r>
        <w:rPr>
          <w:rFonts w:ascii="宋体"/>
        </w:rPr>
        <w:t>.2014.8</w:t>
      </w:r>
      <w:r>
        <w:rPr>
          <w:rFonts w:hint="eastAsia" w:ascii="宋体"/>
        </w:rPr>
        <w:t>月</w:t>
      </w:r>
    </w:p>
    <w:p w14:paraId="6F5B31DF">
      <w:pPr>
        <w:pStyle w:val="12"/>
        <w:spacing w:before="78" w:beforeLines="25" w:after="78" w:afterLines="25"/>
        <w:ind w:left="408" w:firstLine="0" w:firstLineChars="0"/>
        <w:rPr>
          <w:rFonts w:ascii="黑体" w:hAnsi="黑体" w:eastAsia="黑体"/>
          <w:sz w:val="24"/>
          <w:szCs w:val="24"/>
        </w:rPr>
      </w:pPr>
      <w:r>
        <w:rPr>
          <w:rFonts w:hint="eastAsia" w:ascii="黑体" w:hAnsi="黑体" w:eastAsia="黑体"/>
          <w:sz w:val="24"/>
          <w:szCs w:val="24"/>
        </w:rPr>
        <w:t>五、教学组织</w:t>
      </w:r>
    </w:p>
    <w:p w14:paraId="780F6F57">
      <w:pPr>
        <w:numPr>
          <w:ilvl w:val="0"/>
          <w:numId w:val="7"/>
        </w:numPr>
        <w:spacing w:line="276" w:lineRule="auto"/>
        <w:rPr>
          <w:rFonts w:ascii="宋体"/>
        </w:rPr>
      </w:pPr>
      <w:r>
        <w:rPr>
          <w:rFonts w:hint="eastAsia" w:ascii="宋体"/>
        </w:rPr>
        <w:t>教学构思</w:t>
      </w:r>
    </w:p>
    <w:p w14:paraId="28911A05">
      <w:pPr>
        <w:ind w:firstLine="420" w:firstLineChars="200"/>
        <w:rPr>
          <w:rFonts w:ascii="宋体"/>
        </w:rPr>
      </w:pPr>
      <w:r>
        <w:rPr>
          <w:rFonts w:hint="eastAsia" w:ascii="宋体"/>
        </w:rPr>
        <w:t>针对建筑学的课程特点，在建筑设计教学基础上，城市规划类课程以维度与尺度两大向量的融合为切入点，搭建规划原理的教学框架，树立学生综合全面地认知建筑及其环境的观念,培养学生多维度认知与分析城市的能力以及城市空间组织与控制的能力，通过深入理解城市问题，最终提高整体建筑设计能力。以国家、社会和行业需求为导向，建立从对城市的表象认知能力拓展到对城市的社会认知和洞察能力培养的实践环节框架，重点提高理论教学和社会实践的有机结合。培养学生良好的职业素质和正确的设计观念，提高学生对规划类课程的认可度，增加学生的就业方向。</w:t>
      </w:r>
    </w:p>
    <w:p w14:paraId="235C36CB">
      <w:pPr>
        <w:numPr>
          <w:ilvl w:val="0"/>
          <w:numId w:val="7"/>
        </w:numPr>
        <w:spacing w:line="276" w:lineRule="auto"/>
        <w:rPr>
          <w:rFonts w:ascii="宋体"/>
        </w:rPr>
      </w:pPr>
      <w:r>
        <w:rPr>
          <w:rFonts w:hint="eastAsia" w:ascii="宋体"/>
        </w:rPr>
        <w:t>教学策略</w:t>
      </w:r>
    </w:p>
    <w:p w14:paraId="1B2CADE2">
      <w:pPr>
        <w:ind w:firstLine="420" w:firstLineChars="200"/>
        <w:rPr>
          <w:rFonts w:ascii="宋体"/>
        </w:rPr>
      </w:pPr>
      <w:r>
        <w:rPr>
          <w:rFonts w:hint="eastAsia" w:ascii="宋体"/>
        </w:rPr>
        <w:t>本着从实践中来，到实践中去的基本原则，课程更强调学生的社会实践能力。教学过程中，培养学生通过社会调查、城市调研、环境认知等方式有效收集相关信息，发现城市存在问题、分析并创造性地解决问题的能力。将理论教学与实践结合，以具备城市设计能力的职业培养为实践目标，结合规划师、建筑师等业务实践，采用真题真做的形式，将理论课与下一个环节的设计课程相对接，保证课程体系的连贯性。</w:t>
      </w:r>
    </w:p>
    <w:p w14:paraId="761F24A4">
      <w:pPr>
        <w:numPr>
          <w:ilvl w:val="0"/>
          <w:numId w:val="7"/>
        </w:numPr>
        <w:spacing w:line="276" w:lineRule="auto"/>
        <w:rPr>
          <w:rFonts w:ascii="宋体"/>
        </w:rPr>
      </w:pPr>
      <w:r>
        <w:rPr>
          <w:rFonts w:hint="eastAsia" w:ascii="宋体"/>
        </w:rPr>
        <w:t>教学方法</w:t>
      </w:r>
    </w:p>
    <w:p w14:paraId="548E2EF5">
      <w:pPr>
        <w:ind w:firstLine="420" w:firstLineChars="200"/>
        <w:rPr>
          <w:rFonts w:hint="eastAsia" w:ascii="宋体"/>
        </w:rPr>
      </w:pPr>
      <w:r>
        <w:rPr>
          <w:rFonts w:hint="eastAsia" w:ascii="宋体"/>
        </w:rPr>
        <w:t>采用讲授主线内容，提出问题课外自学，最后综合分析讨论；采用长江雨课堂等互动教学软件，提高课堂教学质量，并利用网络在线软件辅导答疑。</w:t>
      </w:r>
    </w:p>
    <w:p w14:paraId="35DF06DC">
      <w:pPr>
        <w:numPr>
          <w:ilvl w:val="0"/>
          <w:numId w:val="7"/>
        </w:numPr>
        <w:spacing w:line="276" w:lineRule="auto"/>
        <w:rPr>
          <w:rFonts w:ascii="宋体"/>
        </w:rPr>
      </w:pPr>
      <w:r>
        <w:rPr>
          <w:rFonts w:hint="eastAsia" w:ascii="宋体"/>
        </w:rPr>
        <w:t>教学设计</w:t>
      </w:r>
    </w:p>
    <w:p w14:paraId="2651E17B">
      <w:pPr>
        <w:numPr>
          <w:ilvl w:val="0"/>
          <w:numId w:val="8"/>
        </w:numPr>
        <w:spacing w:line="276" w:lineRule="auto"/>
        <w:rPr>
          <w:rFonts w:ascii="宋体"/>
        </w:rPr>
      </w:pPr>
      <w:r>
        <w:rPr>
          <w:rFonts w:hint="eastAsia" w:ascii="宋体"/>
        </w:rPr>
        <w:t>谈话导入</w:t>
      </w:r>
      <w:r>
        <w:rPr>
          <w:rFonts w:ascii="宋体"/>
        </w:rPr>
        <w:t>，针对</w:t>
      </w:r>
      <w:r>
        <w:rPr>
          <w:rFonts w:hint="eastAsia" w:ascii="宋体"/>
        </w:rPr>
        <w:t>现有城市存在的问题为切入点</w:t>
      </w:r>
      <w:r>
        <w:rPr>
          <w:rFonts w:ascii="宋体"/>
        </w:rPr>
        <w:t>，</w:t>
      </w:r>
      <w:r>
        <w:rPr>
          <w:rFonts w:hint="eastAsia" w:ascii="宋体"/>
        </w:rPr>
        <w:t>阐述本堂课的重点</w:t>
      </w:r>
      <w:r>
        <w:rPr>
          <w:rFonts w:ascii="宋体"/>
        </w:rPr>
        <w:t>。</w:t>
      </w:r>
    </w:p>
    <w:p w14:paraId="6BF72443">
      <w:pPr>
        <w:numPr>
          <w:ilvl w:val="0"/>
          <w:numId w:val="8"/>
        </w:numPr>
        <w:spacing w:line="276" w:lineRule="auto"/>
        <w:rPr>
          <w:rFonts w:ascii="宋体"/>
        </w:rPr>
      </w:pPr>
      <w:r>
        <w:rPr>
          <w:rFonts w:hint="eastAsia" w:ascii="宋体"/>
        </w:rPr>
        <w:t>讨论城市环境中的问题，激发学生的思维。进一步分析城市各项系统与城市化的关系。</w:t>
      </w:r>
    </w:p>
    <w:p w14:paraId="5BC4B33F">
      <w:pPr>
        <w:numPr>
          <w:ilvl w:val="0"/>
          <w:numId w:val="8"/>
        </w:numPr>
        <w:spacing w:line="276" w:lineRule="auto"/>
        <w:rPr>
          <w:rFonts w:ascii="宋体"/>
        </w:rPr>
      </w:pPr>
      <w:r>
        <w:rPr>
          <w:rFonts w:hint="eastAsia" w:ascii="宋体"/>
        </w:rPr>
        <w:t>使用ＳＤ法分析归纳课堂提出的问题，在下一节课中进行解答。</w:t>
      </w:r>
    </w:p>
    <w:p w14:paraId="585B4BF8">
      <w:pPr>
        <w:ind w:firstLine="420" w:firstLineChars="200"/>
        <w:rPr>
          <w:rFonts w:ascii="宋体"/>
        </w:rPr>
      </w:pPr>
      <w:r>
        <w:rPr>
          <w:rFonts w:hint="eastAsia" w:ascii="宋体" w:hAnsi="宋体" w:cs="宋体"/>
        </w:rPr>
        <w:t>④</w:t>
      </w:r>
      <w:r>
        <w:rPr>
          <w:rFonts w:hint="eastAsia" w:ascii="宋体"/>
        </w:rPr>
        <w:t>增加讨论课的课时，给学生提供课堂参与机会，并将讨论的课题串联起来，最后形成一套完整的理论体系。</w:t>
      </w:r>
    </w:p>
    <w:p w14:paraId="4B9AEA2F">
      <w:pPr>
        <w:ind w:firstLine="420" w:firstLineChars="200"/>
      </w:pPr>
      <w:r>
        <w:rPr>
          <w:rFonts w:hint="eastAsia" w:ascii="宋体" w:hAnsi="宋体" w:cs="宋体"/>
        </w:rPr>
        <w:t>⑤</w:t>
      </w:r>
      <w:r>
        <w:rPr>
          <w:rFonts w:hint="eastAsia"/>
        </w:rPr>
        <w:t>学生通过课外调研，研讨，课堂</w:t>
      </w:r>
      <w:r>
        <w:t>汇报</w:t>
      </w:r>
      <w:r>
        <w:rPr>
          <w:rFonts w:hint="eastAsia"/>
        </w:rPr>
        <w:t>自修</w:t>
      </w:r>
      <w:r>
        <w:t>成果</w:t>
      </w:r>
      <w:r>
        <w:rPr>
          <w:rFonts w:hint="eastAsia"/>
        </w:rPr>
        <w:t>（充分</w:t>
      </w:r>
      <w:r>
        <w:t>激发</w:t>
      </w:r>
      <w:r>
        <w:rPr>
          <w:rFonts w:hint="eastAsia"/>
        </w:rPr>
        <w:t>学生</w:t>
      </w:r>
      <w:r>
        <w:t>的求知欲和</w:t>
      </w:r>
      <w:r>
        <w:rPr>
          <w:rFonts w:hint="eastAsia"/>
        </w:rPr>
        <w:t>探究</w:t>
      </w:r>
      <w:r>
        <w:t>的兴趣）</w:t>
      </w:r>
      <w:r>
        <w:rPr>
          <w:rFonts w:hint="eastAsia"/>
        </w:rPr>
        <w:t>。</w:t>
      </w:r>
    </w:p>
    <w:p w14:paraId="3DF800C6">
      <w:pPr>
        <w:pStyle w:val="12"/>
        <w:numPr>
          <w:ilvl w:val="0"/>
          <w:numId w:val="7"/>
        </w:numPr>
        <w:spacing w:line="276" w:lineRule="auto"/>
        <w:ind w:firstLineChars="0"/>
        <w:rPr>
          <w:rFonts w:hint="eastAsia" w:ascii="宋体" w:hAnsi="宋体"/>
          <w:szCs w:val="21"/>
        </w:rPr>
      </w:pPr>
      <w:r>
        <w:rPr>
          <w:rFonts w:hint="eastAsia" w:ascii="宋体" w:hAnsi="宋体"/>
          <w:szCs w:val="21"/>
        </w:rPr>
        <w:t xml:space="preserve">教学服务 </w:t>
      </w:r>
    </w:p>
    <w:p w14:paraId="6652315B">
      <w:pPr>
        <w:ind w:firstLine="420" w:firstLineChars="200"/>
        <w:rPr>
          <w:rFonts w:hint="eastAsia" w:ascii="宋体"/>
        </w:rPr>
      </w:pPr>
      <w:r>
        <w:rPr>
          <w:rFonts w:hint="eastAsia" w:ascii="宋体"/>
        </w:rPr>
        <w:t>授课教师除了组织课堂研讨外，还应向学生及时提供线上答疑服务；要布置课外调研作业，并采用翻转课堂的形式，对作业进行讨论、讲评。</w:t>
      </w:r>
    </w:p>
    <w:p w14:paraId="63C7BEE6">
      <w:pPr>
        <w:pStyle w:val="12"/>
        <w:spacing w:before="78" w:beforeLines="25" w:after="78" w:afterLines="25"/>
        <w:ind w:left="408" w:firstLine="0" w:firstLineChars="0"/>
        <w:rPr>
          <w:rFonts w:ascii="黑体" w:hAnsi="黑体" w:eastAsia="黑体"/>
          <w:sz w:val="24"/>
          <w:szCs w:val="24"/>
        </w:rPr>
      </w:pPr>
      <w:r>
        <w:rPr>
          <w:rFonts w:hint="eastAsia" w:ascii="黑体" w:hAnsi="黑体" w:eastAsia="黑体"/>
          <w:sz w:val="24"/>
          <w:szCs w:val="24"/>
        </w:rPr>
        <w:t>六、课程考核</w:t>
      </w:r>
    </w:p>
    <w:p w14:paraId="5C73C7F8">
      <w:pPr>
        <w:ind w:firstLine="420" w:firstLineChars="200"/>
        <w:rPr>
          <w:rFonts w:ascii="宋体"/>
        </w:rPr>
      </w:pPr>
      <w:r>
        <w:rPr>
          <w:rFonts w:hint="eastAsia" w:ascii="宋体"/>
        </w:rPr>
        <w:t>考核方式，闭卷考试（评分标准：百分制），过程性考核（</w:t>
      </w:r>
      <w:r>
        <w:rPr>
          <w:rFonts w:ascii="宋体"/>
        </w:rPr>
        <w:t>30</w:t>
      </w:r>
      <w:r>
        <w:rPr>
          <w:rFonts w:hint="eastAsia" w:ascii="宋体"/>
        </w:rPr>
        <w:t>%）+结果性考核（7</w:t>
      </w:r>
      <w:r>
        <w:rPr>
          <w:rFonts w:ascii="宋体"/>
        </w:rPr>
        <w:t>0</w:t>
      </w:r>
      <w:r>
        <w:rPr>
          <w:rFonts w:hint="eastAsia" w:ascii="宋体"/>
        </w:rPr>
        <w:t>%）</w:t>
      </w:r>
    </w:p>
    <w:p w14:paraId="5B33E828">
      <w:pPr>
        <w:ind w:firstLine="420" w:firstLineChars="200"/>
        <w:rPr>
          <w:rFonts w:ascii="宋体"/>
        </w:rPr>
      </w:pPr>
      <w:r>
        <w:rPr>
          <w:rFonts w:hint="eastAsia" w:ascii="宋体"/>
        </w:rPr>
        <w:t>1、过程性考核（3</w:t>
      </w:r>
      <w:r>
        <w:rPr>
          <w:rFonts w:ascii="宋体"/>
        </w:rPr>
        <w:t>0</w:t>
      </w:r>
      <w:r>
        <w:rPr>
          <w:rFonts w:hint="eastAsia" w:ascii="宋体"/>
        </w:rPr>
        <w:t>%</w:t>
      </w:r>
      <w:r>
        <w:rPr>
          <w:rFonts w:ascii="宋体"/>
        </w:rPr>
        <w:t>-40%</w:t>
      </w:r>
      <w:r>
        <w:rPr>
          <w:rFonts w:hint="eastAsia" w:ascii="宋体"/>
        </w:rPr>
        <w:t>）：根据每年的社会热点问题及课堂内容布置相关的调研作业、以小组为单位研讨汇报，提交汇报PPT以及调研报告；</w:t>
      </w:r>
    </w:p>
    <w:p w14:paraId="7CABC309">
      <w:pPr>
        <w:ind w:firstLine="420" w:firstLineChars="200"/>
        <w:rPr>
          <w:rFonts w:hint="eastAsia" w:ascii="宋体"/>
        </w:rPr>
      </w:pPr>
      <w:r>
        <w:rPr>
          <w:rFonts w:ascii="宋体"/>
        </w:rPr>
        <w:t>2</w:t>
      </w:r>
      <w:r>
        <w:rPr>
          <w:rFonts w:hint="eastAsia" w:ascii="宋体"/>
        </w:rPr>
        <w:t>、结果性考核（7</w:t>
      </w:r>
      <w:r>
        <w:rPr>
          <w:rFonts w:ascii="宋体"/>
        </w:rPr>
        <w:t>0</w:t>
      </w:r>
      <w:r>
        <w:rPr>
          <w:rFonts w:hint="eastAsia" w:ascii="宋体"/>
        </w:rPr>
        <w:t>%-</w:t>
      </w:r>
      <w:r>
        <w:rPr>
          <w:rFonts w:ascii="宋体"/>
        </w:rPr>
        <w:t>40%</w:t>
      </w:r>
      <w:r>
        <w:rPr>
          <w:rFonts w:hint="eastAsia" w:ascii="宋体"/>
        </w:rPr>
        <w:t>）：根据课程进度安排闭卷考试；</w:t>
      </w:r>
    </w:p>
    <w:p w14:paraId="6C85BB34">
      <w:pPr>
        <w:ind w:firstLine="420" w:firstLineChars="200"/>
        <w:rPr>
          <w:rFonts w:hint="eastAsia" w:ascii="宋体"/>
        </w:rPr>
      </w:pPr>
      <w:r>
        <w:rPr>
          <w:rFonts w:hint="eastAsia" w:ascii="宋体"/>
        </w:rPr>
        <w:t>注：教师可以根据调研的工作量以及完成度，适当调整各部分考核内容的比例，但结课考试比例不低于50%，最终成绩按百分制给出，60分为及格。</w:t>
      </w:r>
    </w:p>
    <w:p w14:paraId="7C48D492">
      <w:pPr>
        <w:pStyle w:val="12"/>
        <w:spacing w:before="78" w:beforeLines="25" w:after="78" w:afterLines="25"/>
        <w:ind w:left="408" w:firstLine="0" w:firstLineChars="0"/>
        <w:rPr>
          <w:rFonts w:ascii="黑体" w:hAnsi="黑体" w:eastAsia="黑体"/>
          <w:sz w:val="24"/>
          <w:szCs w:val="24"/>
        </w:rPr>
      </w:pPr>
      <w:r>
        <w:rPr>
          <w:rFonts w:hint="eastAsia" w:ascii="黑体" w:hAnsi="黑体" w:eastAsia="黑体"/>
          <w:sz w:val="24"/>
          <w:szCs w:val="24"/>
        </w:rPr>
        <w:t>七、说明</w:t>
      </w:r>
    </w:p>
    <w:p w14:paraId="7A1224B7">
      <w:pPr>
        <w:ind w:firstLine="420" w:firstLineChars="200"/>
        <w:rPr>
          <w:rFonts w:ascii="宋体"/>
        </w:rPr>
      </w:pPr>
      <w:r>
        <w:rPr>
          <w:rFonts w:ascii="宋体"/>
        </w:rPr>
        <w:t>1</w:t>
      </w:r>
      <w:r>
        <w:rPr>
          <w:rFonts w:hint="eastAsia" w:ascii="宋体"/>
        </w:rPr>
        <w:t>．学习本课程应先修中外建筑史等课程，具备一定的建筑设计及历史知识，有初步的城市外环境设计概念才能更全面系统的掌握该课程所学知识。</w:t>
      </w:r>
    </w:p>
    <w:p w14:paraId="581E2D2A">
      <w:pPr>
        <w:ind w:firstLine="420" w:firstLineChars="200"/>
        <w:rPr>
          <w:rFonts w:ascii="宋体"/>
        </w:rPr>
      </w:pPr>
      <w:r>
        <w:rPr>
          <w:rFonts w:ascii="宋体"/>
        </w:rPr>
        <w:t>2</w:t>
      </w:r>
      <w:r>
        <w:rPr>
          <w:rFonts w:hint="eastAsia" w:ascii="宋体"/>
        </w:rPr>
        <w:t>．课程增加了规划实例研讨课及规划方法课程，可根据课程实际情况进行适当的调整。</w:t>
      </w:r>
    </w:p>
    <w:p w14:paraId="1C1388D5">
      <w:pPr>
        <w:ind w:firstLine="420" w:firstLineChars="200"/>
        <w:rPr>
          <w:rFonts w:ascii="宋体"/>
        </w:rPr>
      </w:pPr>
      <w:r>
        <w:rPr>
          <w:rFonts w:ascii="宋体"/>
        </w:rPr>
        <w:t xml:space="preserve">3. </w:t>
      </w:r>
      <w:r>
        <w:rPr>
          <w:rFonts w:hint="eastAsia" w:ascii="宋体"/>
        </w:rPr>
        <w:t>教学的内容可随学科的发展进行适当调整。</w:t>
      </w:r>
    </w:p>
    <w:p w14:paraId="013AB0FB">
      <w:pPr>
        <w:ind w:firstLine="420" w:firstLineChars="200"/>
        <w:rPr>
          <w:rFonts w:ascii="宋体"/>
        </w:rPr>
      </w:pPr>
      <w:r>
        <w:rPr>
          <w:rFonts w:hint="eastAsia" w:ascii="宋体"/>
        </w:rPr>
        <w:t>4</w:t>
      </w:r>
      <w:r>
        <w:rPr>
          <w:rFonts w:ascii="宋体"/>
        </w:rPr>
        <w:t xml:space="preserve">. </w:t>
      </w:r>
      <w:r>
        <w:rPr>
          <w:rFonts w:hint="eastAsia" w:ascii="宋体"/>
        </w:rPr>
        <w:t>课程教学质量标准的变更应由课程负责人提出申请，经专业负责人审定、学院教学院长审批后，报教务部备案。本课程教学质量标准由承担此课程的主讲教师负责执行。</w:t>
      </w:r>
    </w:p>
    <w:p w14:paraId="6399923D">
      <w:pPr>
        <w:spacing w:line="276" w:lineRule="auto"/>
        <w:ind w:firstLine="420" w:firstLineChars="200"/>
        <w:rPr>
          <w:rFonts w:hint="eastAsia" w:ascii="宋体"/>
        </w:rPr>
      </w:pPr>
    </w:p>
    <w:p w14:paraId="4F5E52FF">
      <w:pPr>
        <w:ind w:firstLine="5040" w:firstLineChars="2400"/>
        <w:jc w:val="right"/>
        <w:rPr>
          <w:rFonts w:ascii="宋体"/>
        </w:rPr>
      </w:pPr>
      <w:r>
        <w:rPr>
          <w:rFonts w:hint="eastAsia" w:ascii="宋体"/>
        </w:rPr>
        <w:t xml:space="preserve">制定者：张 </w:t>
      </w:r>
      <w:r>
        <w:rPr>
          <w:rFonts w:ascii="宋体"/>
        </w:rPr>
        <w:t xml:space="preserve"> </w:t>
      </w:r>
      <w:r>
        <w:rPr>
          <w:rFonts w:hint="eastAsia" w:ascii="宋体"/>
        </w:rPr>
        <w:t>潇</w:t>
      </w:r>
    </w:p>
    <w:p w14:paraId="25500E13">
      <w:pPr>
        <w:ind w:firstLine="5040" w:firstLineChars="2400"/>
        <w:jc w:val="right"/>
        <w:rPr>
          <w:rFonts w:ascii="宋体"/>
        </w:rPr>
      </w:pPr>
      <w:r>
        <w:rPr>
          <w:rFonts w:hint="eastAsia" w:ascii="宋体"/>
        </w:rPr>
        <w:t xml:space="preserve">审定者：常 </w:t>
      </w:r>
      <w:r>
        <w:rPr>
          <w:rFonts w:ascii="宋体"/>
        </w:rPr>
        <w:t xml:space="preserve"> </w:t>
      </w:r>
      <w:r>
        <w:rPr>
          <w:rFonts w:hint="eastAsia" w:ascii="宋体"/>
        </w:rPr>
        <w:t>江</w:t>
      </w:r>
    </w:p>
    <w:p w14:paraId="3C2355D2">
      <w:pPr>
        <w:ind w:firstLine="5040" w:firstLineChars="2400"/>
        <w:jc w:val="right"/>
        <w:rPr>
          <w:rFonts w:ascii="宋体"/>
        </w:rPr>
      </w:pPr>
      <w:r>
        <w:rPr>
          <w:rFonts w:hint="eastAsia" w:ascii="宋体"/>
        </w:rPr>
        <w:t xml:space="preserve">批准者：孙 </w:t>
      </w:r>
      <w:r>
        <w:rPr>
          <w:rFonts w:ascii="宋体"/>
        </w:rPr>
        <w:t xml:space="preserve"> </w:t>
      </w:r>
      <w:r>
        <w:rPr>
          <w:rFonts w:hint="eastAsia" w:ascii="宋体"/>
        </w:rPr>
        <w:t>良</w:t>
      </w:r>
    </w:p>
    <w:p w14:paraId="3D773B58">
      <w:pPr>
        <w:spacing w:line="400" w:lineRule="exact"/>
        <w:ind w:firstLine="5040" w:firstLineChars="2400"/>
        <w:jc w:val="right"/>
      </w:pPr>
    </w:p>
    <w:p w14:paraId="5972F255">
      <w:pPr>
        <w:spacing w:line="400" w:lineRule="exact"/>
        <w:ind w:firstLine="5040" w:firstLineChars="2400"/>
        <w:jc w:val="right"/>
        <w:rPr>
          <w:rFonts w:hint="eastAsia"/>
          <w:color w:val="2F5496"/>
        </w:rPr>
      </w:pPr>
    </w:p>
    <w:p w14:paraId="353D7923">
      <w:pPr>
        <w:spacing w:line="400" w:lineRule="exact"/>
        <w:ind w:firstLine="6720" w:firstLineChars="2400"/>
        <w:rPr>
          <w:sz w:val="28"/>
        </w:rPr>
      </w:pPr>
    </w:p>
    <w:p w14:paraId="50080E18">
      <w:pPr>
        <w:pStyle w:val="2"/>
        <w:bidi w:val="0"/>
        <w:rPr>
          <w:rFonts w:hint="default"/>
          <w:sz w:val="28"/>
          <w:lang w:val="en-US"/>
        </w:rPr>
      </w:pPr>
      <w:bookmarkStart w:id="15" w:name="_Toc19230"/>
      <w:r>
        <w:rPr>
          <w:rFonts w:hint="eastAsia"/>
        </w:rPr>
        <w:t>课程编号：</w:t>
      </w:r>
      <w:r>
        <w:rPr>
          <w:rFonts w:hint="eastAsia"/>
          <w:lang w:val="en-US" w:eastAsia="zh-CN"/>
        </w:rPr>
        <w:t>M</w:t>
      </w:r>
      <w:r>
        <w:rPr>
          <w:rFonts w:hint="eastAsia" w:eastAsia="仿宋"/>
          <w:bCs/>
          <w:szCs w:val="21"/>
        </w:rPr>
        <w:t>24</w:t>
      </w:r>
      <w:r>
        <w:rPr>
          <w:rFonts w:hint="eastAsia" w:eastAsia="仿宋"/>
          <w:bCs/>
          <w:szCs w:val="21"/>
          <w:lang w:val="en-US" w:eastAsia="zh-CN"/>
        </w:rPr>
        <w:t>15402</w:t>
      </w:r>
      <w:bookmarkEnd w:id="15"/>
    </w:p>
    <w:p w14:paraId="38313180">
      <w:pPr>
        <w:pStyle w:val="3"/>
        <w:bidi w:val="0"/>
        <w:rPr>
          <w:rFonts w:ascii="黑体" w:hAnsi="黑体" w:eastAsia="黑体"/>
        </w:rPr>
      </w:pPr>
      <w:bookmarkStart w:id="16" w:name="_Toc5786"/>
      <w:r>
        <w:rPr>
          <w:rFonts w:hint="eastAsia"/>
        </w:rPr>
        <w:t>《城乡规划原理2》课程教学质量标准</w:t>
      </w:r>
      <w:bookmarkEnd w:id="16"/>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5D51B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1F8CF60C">
            <w:pPr>
              <w:snapToGrid w:val="0"/>
              <w:spacing w:line="288" w:lineRule="auto"/>
              <w:jc w:val="left"/>
              <w:rPr>
                <w:rFonts w:hint="eastAsia" w:eastAsia="仿宋"/>
                <w:bCs/>
                <w:szCs w:val="21"/>
              </w:rPr>
            </w:pPr>
            <w:r>
              <w:rPr>
                <w:rFonts w:eastAsia="仿宋"/>
                <w:bCs/>
                <w:szCs w:val="21"/>
              </w:rPr>
              <w:t>课程</w:t>
            </w:r>
            <w:r>
              <w:rPr>
                <w:rFonts w:hint="eastAsia" w:eastAsia="仿宋"/>
                <w:bCs/>
                <w:szCs w:val="21"/>
              </w:rPr>
              <w:t>编号</w:t>
            </w:r>
          </w:p>
        </w:tc>
        <w:tc>
          <w:tcPr>
            <w:tcW w:w="7372" w:type="dxa"/>
            <w:gridSpan w:val="5"/>
            <w:noWrap w:val="0"/>
            <w:vAlign w:val="bottom"/>
          </w:tcPr>
          <w:p w14:paraId="5B2C389D">
            <w:pPr>
              <w:snapToGrid w:val="0"/>
              <w:spacing w:line="288" w:lineRule="auto"/>
              <w:jc w:val="left"/>
              <w:rPr>
                <w:rFonts w:eastAsia="仿宋"/>
                <w:bCs/>
                <w:szCs w:val="21"/>
              </w:rPr>
            </w:pPr>
            <w:r>
              <w:rPr>
                <w:rFonts w:eastAsia="仿宋"/>
                <w:bCs/>
                <w:szCs w:val="21"/>
              </w:rPr>
              <w:t>M2415402</w:t>
            </w:r>
          </w:p>
        </w:tc>
      </w:tr>
      <w:tr w14:paraId="1D4EF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noWrap w:val="0"/>
            <w:vAlign w:val="center"/>
          </w:tcPr>
          <w:p w14:paraId="112C31E3">
            <w:pPr>
              <w:snapToGrid w:val="0"/>
              <w:spacing w:line="288" w:lineRule="auto"/>
              <w:jc w:val="left"/>
              <w:rPr>
                <w:rFonts w:eastAsia="仿宋"/>
                <w:bCs/>
                <w:szCs w:val="21"/>
              </w:rPr>
            </w:pPr>
            <w:r>
              <w:rPr>
                <w:rFonts w:eastAsia="仿宋"/>
                <w:bCs/>
                <w:szCs w:val="21"/>
              </w:rPr>
              <w:t>课程名称</w:t>
            </w:r>
          </w:p>
        </w:tc>
        <w:tc>
          <w:tcPr>
            <w:tcW w:w="7372" w:type="dxa"/>
            <w:gridSpan w:val="5"/>
            <w:noWrap w:val="0"/>
            <w:vAlign w:val="center"/>
          </w:tcPr>
          <w:p w14:paraId="33961DAD">
            <w:pPr>
              <w:snapToGrid w:val="0"/>
              <w:spacing w:line="288" w:lineRule="auto"/>
              <w:jc w:val="left"/>
              <w:rPr>
                <w:rFonts w:eastAsia="仿宋"/>
                <w:bCs/>
                <w:szCs w:val="21"/>
              </w:rPr>
            </w:pPr>
            <w:r>
              <w:rPr>
                <w:rFonts w:eastAsia="仿宋"/>
                <w:bCs/>
                <w:szCs w:val="21"/>
              </w:rPr>
              <w:t>中文名:</w:t>
            </w:r>
            <w:r>
              <w:rPr>
                <w:rFonts w:hint="eastAsia"/>
              </w:rPr>
              <w:t xml:space="preserve"> </w:t>
            </w:r>
            <w:r>
              <w:rPr>
                <w:rFonts w:hint="eastAsia" w:eastAsia="仿宋"/>
                <w:bCs/>
                <w:szCs w:val="21"/>
              </w:rPr>
              <w:t>城乡规划原理2</w:t>
            </w:r>
          </w:p>
        </w:tc>
      </w:tr>
      <w:tr w14:paraId="5FB84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noWrap w:val="0"/>
            <w:vAlign w:val="center"/>
          </w:tcPr>
          <w:p w14:paraId="2CB350BA">
            <w:pPr>
              <w:snapToGrid w:val="0"/>
              <w:spacing w:line="288" w:lineRule="auto"/>
              <w:jc w:val="left"/>
              <w:rPr>
                <w:rFonts w:eastAsia="仿宋"/>
                <w:bCs/>
                <w:szCs w:val="21"/>
              </w:rPr>
            </w:pPr>
          </w:p>
        </w:tc>
        <w:tc>
          <w:tcPr>
            <w:tcW w:w="7372" w:type="dxa"/>
            <w:gridSpan w:val="5"/>
            <w:noWrap w:val="0"/>
            <w:vAlign w:val="center"/>
          </w:tcPr>
          <w:p w14:paraId="10293057">
            <w:pPr>
              <w:spacing w:line="288" w:lineRule="auto"/>
              <w:jc w:val="left"/>
              <w:rPr>
                <w:rFonts w:hint="eastAsia" w:eastAsia="仿宋"/>
                <w:bCs/>
                <w:szCs w:val="21"/>
              </w:rPr>
            </w:pPr>
            <w:r>
              <w:rPr>
                <w:rFonts w:eastAsia="仿宋"/>
                <w:bCs/>
                <w:szCs w:val="21"/>
              </w:rPr>
              <w:t>英文名:</w:t>
            </w:r>
            <w:r>
              <w:rPr>
                <w:rFonts w:eastAsia="仿宋"/>
                <w:szCs w:val="21"/>
              </w:rPr>
              <w:t xml:space="preserve">  Principles of urban and rural planning</w:t>
            </w:r>
            <w:r>
              <w:rPr>
                <w:rFonts w:hint="eastAsia" w:eastAsia="仿宋"/>
                <w:szCs w:val="21"/>
              </w:rPr>
              <w:t xml:space="preserve"> 2</w:t>
            </w:r>
          </w:p>
        </w:tc>
      </w:tr>
      <w:tr w14:paraId="0A90C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2B065137">
            <w:pPr>
              <w:snapToGrid w:val="0"/>
              <w:spacing w:line="288" w:lineRule="auto"/>
              <w:jc w:val="left"/>
              <w:rPr>
                <w:rFonts w:hint="eastAsia" w:eastAsia="仿宋"/>
                <w:bCs/>
                <w:szCs w:val="21"/>
              </w:rPr>
            </w:pPr>
            <w:r>
              <w:rPr>
                <w:rFonts w:hint="eastAsia" w:eastAsia="仿宋"/>
                <w:bCs/>
                <w:szCs w:val="21"/>
              </w:rPr>
              <w:t>课程性质</w:t>
            </w:r>
          </w:p>
        </w:tc>
        <w:tc>
          <w:tcPr>
            <w:tcW w:w="3363" w:type="dxa"/>
            <w:noWrap w:val="0"/>
            <w:vAlign w:val="center"/>
          </w:tcPr>
          <w:p w14:paraId="187EF441">
            <w:pPr>
              <w:snapToGrid w:val="0"/>
              <w:spacing w:line="288" w:lineRule="auto"/>
              <w:jc w:val="left"/>
              <w:rPr>
                <w:rFonts w:eastAsia="仿宋"/>
                <w:bCs/>
                <w:szCs w:val="21"/>
              </w:rPr>
            </w:pPr>
            <w:r>
              <w:rPr>
                <w:rFonts w:hint="eastAsia" w:eastAsia="仿宋"/>
                <w:bCs/>
                <w:szCs w:val="21"/>
              </w:rPr>
              <w:t>专业主干课</w:t>
            </w:r>
          </w:p>
        </w:tc>
        <w:tc>
          <w:tcPr>
            <w:tcW w:w="1175" w:type="dxa"/>
            <w:noWrap w:val="0"/>
            <w:vAlign w:val="center"/>
          </w:tcPr>
          <w:p w14:paraId="031ECEB1">
            <w:pPr>
              <w:snapToGrid w:val="0"/>
              <w:spacing w:line="288" w:lineRule="auto"/>
              <w:jc w:val="center"/>
              <w:rPr>
                <w:rFonts w:hint="eastAsia"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noWrap w:val="0"/>
            <w:vAlign w:val="center"/>
          </w:tcPr>
          <w:p w14:paraId="46C8BA1B">
            <w:pPr>
              <w:snapToGrid w:val="0"/>
              <w:spacing w:line="288" w:lineRule="auto"/>
              <w:jc w:val="center"/>
              <w:rPr>
                <w:rFonts w:eastAsia="仿宋"/>
                <w:bCs/>
                <w:szCs w:val="21"/>
              </w:rPr>
            </w:pPr>
            <w:r>
              <w:rPr>
                <w:rFonts w:hint="eastAsia" w:eastAsia="仿宋"/>
                <w:bCs/>
                <w:szCs w:val="21"/>
              </w:rPr>
              <w:t>2</w:t>
            </w:r>
          </w:p>
        </w:tc>
        <w:tc>
          <w:tcPr>
            <w:tcW w:w="800" w:type="dxa"/>
            <w:noWrap w:val="0"/>
            <w:vAlign w:val="center"/>
          </w:tcPr>
          <w:p w14:paraId="6251E670">
            <w:pPr>
              <w:snapToGrid w:val="0"/>
              <w:spacing w:line="288" w:lineRule="auto"/>
              <w:jc w:val="left"/>
              <w:rPr>
                <w:rFonts w:eastAsia="仿宋"/>
                <w:bCs/>
                <w:szCs w:val="21"/>
              </w:rPr>
            </w:pPr>
            <w:r>
              <w:rPr>
                <w:rFonts w:eastAsia="仿宋"/>
                <w:bCs/>
                <w:szCs w:val="21"/>
              </w:rPr>
              <w:t>学  时</w:t>
            </w:r>
          </w:p>
        </w:tc>
        <w:tc>
          <w:tcPr>
            <w:tcW w:w="1022" w:type="dxa"/>
            <w:noWrap w:val="0"/>
            <w:vAlign w:val="center"/>
          </w:tcPr>
          <w:p w14:paraId="2136FC95">
            <w:pPr>
              <w:snapToGrid w:val="0"/>
              <w:spacing w:line="288" w:lineRule="auto"/>
              <w:jc w:val="center"/>
              <w:rPr>
                <w:rFonts w:hint="eastAsia" w:ascii="宋体"/>
              </w:rPr>
            </w:pPr>
            <w:r>
              <w:rPr>
                <w:rFonts w:hint="eastAsia" w:ascii="宋体"/>
              </w:rPr>
              <w:t>32</w:t>
            </w:r>
          </w:p>
        </w:tc>
      </w:tr>
      <w:tr w14:paraId="414C6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0F96137E">
            <w:pPr>
              <w:snapToGrid w:val="0"/>
              <w:spacing w:line="288" w:lineRule="auto"/>
              <w:jc w:val="left"/>
              <w:rPr>
                <w:rFonts w:eastAsia="仿宋"/>
                <w:bCs/>
                <w:szCs w:val="21"/>
              </w:rPr>
            </w:pPr>
            <w:r>
              <w:rPr>
                <w:rFonts w:eastAsia="仿宋"/>
                <w:bCs/>
                <w:szCs w:val="21"/>
              </w:rPr>
              <w:t>开课单位</w:t>
            </w:r>
          </w:p>
        </w:tc>
        <w:tc>
          <w:tcPr>
            <w:tcW w:w="7372" w:type="dxa"/>
            <w:gridSpan w:val="5"/>
            <w:noWrap w:val="0"/>
            <w:vAlign w:val="center"/>
          </w:tcPr>
          <w:p w14:paraId="4DEDC77E">
            <w:pPr>
              <w:snapToGrid w:val="0"/>
              <w:spacing w:line="288" w:lineRule="auto"/>
              <w:jc w:val="left"/>
              <w:rPr>
                <w:rFonts w:eastAsia="仿宋"/>
                <w:bCs/>
                <w:szCs w:val="21"/>
              </w:rPr>
            </w:pPr>
            <w:r>
              <w:rPr>
                <w:rFonts w:hint="eastAsia" w:eastAsia="仿宋"/>
                <w:bCs/>
                <w:szCs w:val="21"/>
              </w:rPr>
              <w:t>建筑与设计学院</w:t>
            </w:r>
          </w:p>
        </w:tc>
      </w:tr>
      <w:tr w14:paraId="2BD7E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2C15570A">
            <w:pPr>
              <w:snapToGrid w:val="0"/>
              <w:spacing w:line="288" w:lineRule="auto"/>
              <w:jc w:val="left"/>
              <w:rPr>
                <w:rFonts w:eastAsia="仿宋"/>
                <w:bCs/>
                <w:szCs w:val="21"/>
              </w:rPr>
            </w:pPr>
            <w:r>
              <w:rPr>
                <w:rFonts w:eastAsia="仿宋"/>
                <w:bCs/>
                <w:szCs w:val="21"/>
              </w:rPr>
              <w:t>适用专业</w:t>
            </w:r>
          </w:p>
        </w:tc>
        <w:tc>
          <w:tcPr>
            <w:tcW w:w="7372" w:type="dxa"/>
            <w:gridSpan w:val="5"/>
            <w:noWrap w:val="0"/>
            <w:vAlign w:val="center"/>
          </w:tcPr>
          <w:p w14:paraId="18085B16">
            <w:pPr>
              <w:snapToGrid w:val="0"/>
              <w:spacing w:line="288" w:lineRule="auto"/>
              <w:jc w:val="left"/>
              <w:rPr>
                <w:rFonts w:eastAsia="仿宋"/>
                <w:bCs/>
                <w:szCs w:val="21"/>
              </w:rPr>
            </w:pPr>
            <w:r>
              <w:rPr>
                <w:rFonts w:hint="eastAsia" w:eastAsia="仿宋"/>
                <w:bCs/>
                <w:szCs w:val="21"/>
              </w:rPr>
              <w:t>城乡规划</w:t>
            </w:r>
            <w:r>
              <w:rPr>
                <w:rFonts w:eastAsia="仿宋"/>
                <w:bCs/>
                <w:szCs w:val="21"/>
              </w:rPr>
              <w:t>专业</w:t>
            </w:r>
          </w:p>
        </w:tc>
      </w:tr>
      <w:tr w14:paraId="48A9F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481B6C98">
            <w:pPr>
              <w:snapToGrid w:val="0"/>
              <w:spacing w:line="288" w:lineRule="auto"/>
              <w:jc w:val="left"/>
              <w:rPr>
                <w:rFonts w:eastAsia="仿宋"/>
                <w:bCs/>
                <w:szCs w:val="21"/>
              </w:rPr>
            </w:pPr>
            <w:r>
              <w:rPr>
                <w:rFonts w:eastAsia="仿宋"/>
                <w:bCs/>
                <w:szCs w:val="21"/>
              </w:rPr>
              <w:t>先修课程</w:t>
            </w:r>
          </w:p>
        </w:tc>
        <w:tc>
          <w:tcPr>
            <w:tcW w:w="7372" w:type="dxa"/>
            <w:gridSpan w:val="5"/>
            <w:noWrap w:val="0"/>
            <w:vAlign w:val="center"/>
          </w:tcPr>
          <w:p w14:paraId="50085F74">
            <w:pPr>
              <w:widowControl/>
              <w:spacing w:line="288" w:lineRule="auto"/>
              <w:jc w:val="left"/>
              <w:rPr>
                <w:rFonts w:eastAsia="仿宋"/>
                <w:bCs/>
                <w:szCs w:val="21"/>
              </w:rPr>
            </w:pPr>
            <w:r>
              <w:rPr>
                <w:rFonts w:hint="eastAsia" w:eastAsia="仿宋"/>
                <w:szCs w:val="21"/>
              </w:rPr>
              <w:t>《城乡规划原理1》、《城市发展史》</w:t>
            </w:r>
            <w:r>
              <w:rPr>
                <w:rFonts w:eastAsia="仿宋"/>
                <w:szCs w:val="21"/>
              </w:rPr>
              <w:t>等</w:t>
            </w:r>
            <w:r>
              <w:rPr>
                <w:rFonts w:hint="eastAsia" w:eastAsia="仿宋"/>
                <w:szCs w:val="21"/>
              </w:rPr>
              <w:t>。</w:t>
            </w:r>
          </w:p>
        </w:tc>
      </w:tr>
    </w:tbl>
    <w:p w14:paraId="35A84FB5">
      <w:pPr>
        <w:spacing w:line="276" w:lineRule="auto"/>
        <w:ind w:firstLine="420" w:firstLineChars="200"/>
        <w:rPr>
          <w:rFonts w:hint="eastAsia" w:ascii="宋体"/>
        </w:rPr>
      </w:pPr>
    </w:p>
    <w:p w14:paraId="08838578">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一、课程目标</w:t>
      </w:r>
    </w:p>
    <w:p w14:paraId="1189841B">
      <w:pPr>
        <w:widowControl/>
        <w:spacing w:line="276" w:lineRule="auto"/>
        <w:ind w:firstLine="420" w:firstLineChars="200"/>
        <w:jc w:val="left"/>
        <w:rPr>
          <w:rFonts w:ascii="宋体" w:hAnsi="宋体" w:cs="宋体"/>
          <w:color w:val="000000"/>
          <w:szCs w:val="21"/>
          <w:lang w:bidi="ar"/>
        </w:rPr>
      </w:pPr>
      <w:r>
        <w:rPr>
          <w:rFonts w:hint="eastAsia"/>
          <w:bCs/>
          <w:szCs w:val="21"/>
        </w:rPr>
        <w:t>教学总目标：</w:t>
      </w:r>
      <w:r>
        <w:rPr>
          <w:rFonts w:hint="eastAsia"/>
          <w:bCs/>
          <w:color w:val="000000"/>
          <w:szCs w:val="21"/>
        </w:rPr>
        <w:t>通过本课程教学，让学生掌握国土空间规划的核心概念与基本理论，熟悉城乡规划的工作内容、工作程序及法律规范，掌握其基础方法与空间分析</w:t>
      </w:r>
      <w:r>
        <w:rPr>
          <w:rFonts w:hint="eastAsia" w:ascii="宋体" w:hAnsi="宋体" w:cs="宋体"/>
          <w:color w:val="000000"/>
          <w:szCs w:val="21"/>
          <w:lang w:bidi="ar"/>
        </w:rPr>
        <w:t>技术，了解城乡规划的决策方法，能够初步应用大数据技术收集并分析有效信息，善于多学科的集成创新。深刻理解国土空间规划五级三类的框架体系，掌握控制性详细规划的基本概念、基本原理和编制方法。熟悉城乡规划的实施监管体系，了解国外国土空间规划的发展历史、主要模式和基本经验及教训。了解城乡空间规划的前沿问题与发展趋势，有助于培养适应新时代城乡规划发展的职业能力，培养复合型人才。</w:t>
      </w:r>
    </w:p>
    <w:p w14:paraId="42EF8219">
      <w:pPr>
        <w:spacing w:line="276" w:lineRule="auto"/>
        <w:ind w:firstLine="420" w:firstLineChars="200"/>
        <w:rPr>
          <w:rFonts w:hint="eastAsia"/>
          <w:bCs/>
          <w:color w:val="FF0000"/>
          <w:szCs w:val="21"/>
        </w:rPr>
      </w:pPr>
      <w:r>
        <w:rPr>
          <w:rFonts w:hint="eastAsia"/>
          <w:bCs/>
          <w:szCs w:val="21"/>
        </w:rPr>
        <w:t>教学分目标：</w:t>
      </w:r>
      <w:r>
        <w:rPr>
          <w:rFonts w:hint="eastAsia"/>
          <w:bCs/>
          <w:color w:val="FF0000"/>
          <w:szCs w:val="21"/>
        </w:rPr>
        <w:t xml:space="preserve"> </w:t>
      </w:r>
    </w:p>
    <w:p w14:paraId="38FDD5A0">
      <w:pPr>
        <w:spacing w:line="276" w:lineRule="auto"/>
        <w:ind w:firstLine="420" w:firstLineChars="200"/>
        <w:rPr>
          <w:rFonts w:hint="eastAsia"/>
          <w:bCs/>
          <w:szCs w:val="21"/>
        </w:rPr>
      </w:pPr>
      <w:r>
        <w:rPr>
          <w:rFonts w:hint="eastAsia"/>
          <w:bCs/>
          <w:szCs w:val="21"/>
        </w:rPr>
        <w:t>教学目标1：</w:t>
      </w:r>
    </w:p>
    <w:p w14:paraId="06079204">
      <w:pPr>
        <w:spacing w:line="276" w:lineRule="auto"/>
        <w:ind w:firstLine="420" w:firstLineChars="200"/>
        <w:rPr>
          <w:rFonts w:hint="eastAsia"/>
          <w:bCs/>
          <w:szCs w:val="21"/>
          <w:shd w:val="pct10" w:color="auto" w:fill="FFFFFF"/>
        </w:rPr>
      </w:pPr>
      <w:r>
        <w:rPr>
          <w:color w:val="000000"/>
          <w:szCs w:val="21"/>
          <w:lang w:bidi="ar"/>
        </w:rPr>
        <w:t>建立从城市发展的整体来认识城市、规划城市以及改造城市的思维方式。</w:t>
      </w:r>
      <w:r>
        <w:rPr>
          <w:rFonts w:hint="eastAsia"/>
          <w:bCs/>
          <w:szCs w:val="21"/>
        </w:rPr>
        <w:t>（支撑本专业毕业要求××）</w:t>
      </w:r>
    </w:p>
    <w:p w14:paraId="545663B5">
      <w:pPr>
        <w:spacing w:line="276" w:lineRule="auto"/>
        <w:ind w:firstLine="420" w:firstLineChars="200"/>
        <w:rPr>
          <w:rFonts w:hint="eastAsia"/>
          <w:bCs/>
          <w:szCs w:val="21"/>
        </w:rPr>
      </w:pPr>
      <w:r>
        <w:rPr>
          <w:rFonts w:hint="eastAsia"/>
          <w:bCs/>
          <w:szCs w:val="21"/>
        </w:rPr>
        <w:t xml:space="preserve">教学目标2： </w:t>
      </w:r>
    </w:p>
    <w:p w14:paraId="69DE2AFB">
      <w:pPr>
        <w:spacing w:line="276" w:lineRule="auto"/>
        <w:ind w:firstLine="420" w:firstLineChars="200"/>
        <w:rPr>
          <w:rFonts w:hint="eastAsia"/>
          <w:bCs/>
          <w:szCs w:val="21"/>
        </w:rPr>
      </w:pPr>
      <w:r>
        <w:rPr>
          <w:color w:val="000000"/>
          <w:szCs w:val="21"/>
          <w:lang w:bidi="ar"/>
        </w:rPr>
        <w:t>掌握国土空间总体规划的工作内容、工作程序及法律规范。</w:t>
      </w:r>
      <w:r>
        <w:rPr>
          <w:rFonts w:hint="eastAsia"/>
          <w:bCs/>
          <w:szCs w:val="21"/>
        </w:rPr>
        <w:t>（支撑本专业毕业要求××）</w:t>
      </w:r>
    </w:p>
    <w:p w14:paraId="33553BC8">
      <w:pPr>
        <w:spacing w:line="276" w:lineRule="auto"/>
        <w:ind w:firstLine="420" w:firstLineChars="200"/>
        <w:rPr>
          <w:rFonts w:hint="eastAsia"/>
          <w:bCs/>
          <w:szCs w:val="21"/>
        </w:rPr>
      </w:pPr>
      <w:r>
        <w:rPr>
          <w:rFonts w:hint="eastAsia"/>
          <w:bCs/>
          <w:szCs w:val="21"/>
        </w:rPr>
        <w:t xml:space="preserve">教学目标3： </w:t>
      </w:r>
    </w:p>
    <w:p w14:paraId="32A6A52D">
      <w:pPr>
        <w:spacing w:line="276" w:lineRule="auto"/>
        <w:ind w:firstLine="420" w:firstLineChars="200"/>
        <w:rPr>
          <w:rFonts w:hint="eastAsia"/>
          <w:bCs/>
          <w:szCs w:val="21"/>
        </w:rPr>
      </w:pPr>
      <w:r>
        <w:rPr>
          <w:color w:val="000000"/>
          <w:szCs w:val="21"/>
          <w:lang w:bidi="ar"/>
        </w:rPr>
        <w:t>掌握分析与发现城市问题、预测城市发展趋势等相关方法、掌握国土空间总体规划基本内容及布局方法。</w:t>
      </w:r>
      <w:r>
        <w:rPr>
          <w:rFonts w:hint="eastAsia"/>
          <w:bCs/>
          <w:szCs w:val="21"/>
        </w:rPr>
        <w:t>（支撑本专业毕业要求××）</w:t>
      </w:r>
    </w:p>
    <w:p w14:paraId="606625FD">
      <w:pPr>
        <w:spacing w:line="276" w:lineRule="auto"/>
        <w:ind w:firstLine="420" w:firstLineChars="200"/>
        <w:rPr>
          <w:rFonts w:hint="eastAsia"/>
          <w:bCs/>
          <w:szCs w:val="21"/>
        </w:rPr>
      </w:pPr>
      <w:r>
        <w:rPr>
          <w:rFonts w:hint="eastAsia"/>
          <w:bCs/>
          <w:szCs w:val="21"/>
        </w:rPr>
        <w:t>教学目标4：</w:t>
      </w:r>
    </w:p>
    <w:p w14:paraId="7848700A">
      <w:pPr>
        <w:spacing w:line="276" w:lineRule="auto"/>
        <w:ind w:firstLine="420" w:firstLineChars="200"/>
        <w:rPr>
          <w:bCs/>
          <w:szCs w:val="21"/>
        </w:rPr>
      </w:pPr>
      <w:r>
        <w:rPr>
          <w:color w:val="000000"/>
          <w:szCs w:val="21"/>
          <w:lang w:bidi="ar"/>
        </w:rPr>
        <w:t>掌握控规编制技术和程序，认知城乡规划学科的综合性和系统性，以及城乡规划系统管控特点。</w:t>
      </w:r>
      <w:r>
        <w:rPr>
          <w:rFonts w:hint="eastAsia"/>
          <w:bCs/>
          <w:szCs w:val="21"/>
        </w:rPr>
        <w:t>（支撑本专业毕业要求××）</w:t>
      </w:r>
    </w:p>
    <w:p w14:paraId="4E40989D">
      <w:pPr>
        <w:spacing w:line="276" w:lineRule="auto"/>
        <w:ind w:firstLine="420" w:firstLineChars="200"/>
        <w:rPr>
          <w:rFonts w:hint="eastAsia"/>
          <w:bCs/>
          <w:szCs w:val="21"/>
        </w:rPr>
      </w:pPr>
      <w:r>
        <w:rPr>
          <w:rFonts w:hint="eastAsia"/>
          <w:bCs/>
          <w:szCs w:val="21"/>
        </w:rPr>
        <w:t>教学目标</w:t>
      </w:r>
      <w:r>
        <w:rPr>
          <w:bCs/>
          <w:szCs w:val="21"/>
        </w:rPr>
        <w:t>5</w:t>
      </w:r>
      <w:r>
        <w:rPr>
          <w:rFonts w:hint="eastAsia"/>
          <w:bCs/>
          <w:szCs w:val="21"/>
        </w:rPr>
        <w:t>：</w:t>
      </w:r>
    </w:p>
    <w:p w14:paraId="134091B2">
      <w:pPr>
        <w:spacing w:line="276" w:lineRule="auto"/>
        <w:ind w:firstLine="420" w:firstLineChars="200"/>
        <w:rPr>
          <w:bCs/>
          <w:szCs w:val="21"/>
        </w:rPr>
      </w:pPr>
      <w:r>
        <w:rPr>
          <w:rFonts w:hint="eastAsia"/>
          <w:bCs/>
          <w:color w:val="000000"/>
          <w:szCs w:val="21"/>
        </w:rPr>
        <w:t>树立正确的社会主义价值观，培养人文情怀、责任意识。</w:t>
      </w:r>
      <w:r>
        <w:rPr>
          <w:rFonts w:hint="eastAsia"/>
          <w:bCs/>
          <w:szCs w:val="21"/>
        </w:rPr>
        <w:t>（课程思政教学目标）</w:t>
      </w:r>
    </w:p>
    <w:p w14:paraId="12058264">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二、课程内容、教学方法及学时分配</w:t>
      </w:r>
    </w:p>
    <w:p w14:paraId="6B355A5F">
      <w:pPr>
        <w:pStyle w:val="12"/>
        <w:spacing w:line="276" w:lineRule="auto"/>
        <w:ind w:firstLine="422"/>
        <w:rPr>
          <w:rFonts w:hint="eastAsia" w:ascii="宋体"/>
          <w:i/>
          <w:color w:val="FF0000"/>
          <w:sz w:val="20"/>
        </w:rPr>
      </w:pPr>
      <w:r>
        <w:rPr>
          <w:rFonts w:hint="eastAsia" w:ascii="宋体"/>
          <w:b/>
        </w:rPr>
        <w:t>主要教学内容</w:t>
      </w:r>
    </w:p>
    <w:tbl>
      <w:tblPr>
        <w:tblStyle w:val="7"/>
        <w:tblW w:w="0" w:type="auto"/>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300"/>
        <w:gridCol w:w="392"/>
        <w:gridCol w:w="300"/>
        <w:gridCol w:w="859"/>
        <w:gridCol w:w="3281"/>
        <w:gridCol w:w="1072"/>
        <w:gridCol w:w="2282"/>
        <w:gridCol w:w="300"/>
      </w:tblGrid>
      <w:tr w14:paraId="5E78559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tcBorders>
              <w:top w:val="single" w:color="auto" w:sz="12" w:space="0"/>
            </w:tcBorders>
            <w:noWrap w:val="0"/>
            <w:vAlign w:val="center"/>
          </w:tcPr>
          <w:p w14:paraId="09B07296">
            <w:pPr>
              <w:spacing w:line="240" w:lineRule="auto"/>
              <w:jc w:val="center"/>
              <w:rPr>
                <w:rFonts w:ascii="宋体"/>
                <w:b/>
                <w:bCs/>
                <w:sz w:val="18"/>
                <w:szCs w:val="18"/>
              </w:rPr>
            </w:pPr>
            <w:r>
              <w:rPr>
                <w:rFonts w:hint="eastAsia" w:ascii="宋体"/>
                <w:b/>
                <w:bCs/>
                <w:sz w:val="18"/>
                <w:szCs w:val="18"/>
              </w:rPr>
              <w:t>序号</w:t>
            </w:r>
          </w:p>
        </w:tc>
        <w:tc>
          <w:tcPr>
            <w:tcW w:w="0" w:type="auto"/>
            <w:tcBorders>
              <w:top w:val="single" w:color="auto" w:sz="12" w:space="0"/>
            </w:tcBorders>
            <w:noWrap w:val="0"/>
            <w:vAlign w:val="center"/>
          </w:tcPr>
          <w:p w14:paraId="29AC25D8">
            <w:pPr>
              <w:spacing w:line="240" w:lineRule="auto"/>
              <w:jc w:val="center"/>
              <w:rPr>
                <w:rFonts w:ascii="宋体"/>
                <w:b/>
                <w:bCs/>
                <w:sz w:val="18"/>
                <w:szCs w:val="18"/>
              </w:rPr>
            </w:pPr>
            <w:r>
              <w:rPr>
                <w:rFonts w:hint="eastAsia" w:ascii="宋体"/>
                <w:b/>
                <w:bCs/>
                <w:sz w:val="18"/>
                <w:szCs w:val="18"/>
              </w:rPr>
              <w:t>章节</w:t>
            </w:r>
          </w:p>
        </w:tc>
        <w:tc>
          <w:tcPr>
            <w:tcW w:w="0" w:type="auto"/>
            <w:tcBorders>
              <w:top w:val="single" w:color="auto" w:sz="12" w:space="0"/>
            </w:tcBorders>
            <w:noWrap w:val="0"/>
            <w:vAlign w:val="center"/>
          </w:tcPr>
          <w:p w14:paraId="05F2059D">
            <w:pPr>
              <w:spacing w:line="240" w:lineRule="auto"/>
              <w:jc w:val="center"/>
              <w:rPr>
                <w:rFonts w:hint="eastAsia" w:ascii="宋体" w:hAnsi="宋体"/>
                <w:b/>
                <w:bCs/>
                <w:sz w:val="18"/>
                <w:szCs w:val="18"/>
              </w:rPr>
            </w:pPr>
            <w:r>
              <w:rPr>
                <w:rFonts w:hint="eastAsia" w:ascii="宋体" w:hAnsi="宋体"/>
                <w:b/>
                <w:bCs/>
                <w:sz w:val="18"/>
                <w:szCs w:val="18"/>
              </w:rPr>
              <w:t>学时</w:t>
            </w:r>
          </w:p>
        </w:tc>
        <w:tc>
          <w:tcPr>
            <w:tcW w:w="0" w:type="auto"/>
            <w:tcBorders>
              <w:top w:val="single" w:color="auto" w:sz="12" w:space="0"/>
              <w:right w:val="single" w:color="auto" w:sz="4" w:space="0"/>
            </w:tcBorders>
            <w:noWrap w:val="0"/>
            <w:vAlign w:val="center"/>
          </w:tcPr>
          <w:p w14:paraId="2BC02676">
            <w:pPr>
              <w:spacing w:line="240" w:lineRule="auto"/>
              <w:jc w:val="center"/>
              <w:rPr>
                <w:rFonts w:ascii="宋体"/>
                <w:b/>
                <w:bCs/>
                <w:sz w:val="18"/>
                <w:szCs w:val="18"/>
              </w:rPr>
            </w:pPr>
            <w:r>
              <w:rPr>
                <w:rFonts w:hint="eastAsia" w:ascii="宋体"/>
                <w:b/>
                <w:bCs/>
                <w:sz w:val="18"/>
                <w:szCs w:val="18"/>
              </w:rPr>
              <w:t>教学内容</w:t>
            </w:r>
          </w:p>
        </w:tc>
        <w:tc>
          <w:tcPr>
            <w:tcW w:w="3282" w:type="dxa"/>
            <w:tcBorders>
              <w:top w:val="single" w:color="auto" w:sz="12" w:space="0"/>
              <w:left w:val="single" w:color="auto" w:sz="4" w:space="0"/>
            </w:tcBorders>
            <w:noWrap w:val="0"/>
            <w:vAlign w:val="center"/>
          </w:tcPr>
          <w:p w14:paraId="030304CE">
            <w:pPr>
              <w:spacing w:line="240" w:lineRule="auto"/>
              <w:jc w:val="center"/>
              <w:rPr>
                <w:rFonts w:hint="eastAsia" w:ascii="宋体"/>
                <w:b/>
                <w:bCs/>
                <w:sz w:val="18"/>
                <w:szCs w:val="18"/>
              </w:rPr>
            </w:pPr>
            <w:r>
              <w:rPr>
                <w:rFonts w:hint="eastAsia" w:ascii="宋体"/>
                <w:b/>
                <w:bCs/>
                <w:sz w:val="18"/>
                <w:szCs w:val="18"/>
              </w:rPr>
              <w:t>重点难点</w:t>
            </w:r>
          </w:p>
        </w:tc>
        <w:tc>
          <w:tcPr>
            <w:tcW w:w="1072" w:type="dxa"/>
            <w:tcBorders>
              <w:top w:val="single" w:color="auto" w:sz="12" w:space="0"/>
            </w:tcBorders>
            <w:noWrap w:val="0"/>
            <w:vAlign w:val="center"/>
          </w:tcPr>
          <w:p w14:paraId="34060D8B">
            <w:pPr>
              <w:spacing w:line="240" w:lineRule="auto"/>
              <w:jc w:val="center"/>
              <w:rPr>
                <w:rFonts w:hint="eastAsia" w:ascii="宋体"/>
                <w:b/>
                <w:bCs/>
                <w:sz w:val="18"/>
                <w:szCs w:val="18"/>
              </w:rPr>
            </w:pPr>
            <w:r>
              <w:rPr>
                <w:rFonts w:hint="eastAsia" w:ascii="宋体"/>
                <w:b/>
                <w:bCs/>
                <w:sz w:val="18"/>
                <w:szCs w:val="18"/>
              </w:rPr>
              <w:t>教学方法</w:t>
            </w:r>
          </w:p>
        </w:tc>
        <w:tc>
          <w:tcPr>
            <w:tcW w:w="0" w:type="auto"/>
            <w:tcBorders>
              <w:top w:val="single" w:color="auto" w:sz="12" w:space="0"/>
            </w:tcBorders>
            <w:noWrap w:val="0"/>
            <w:vAlign w:val="top"/>
          </w:tcPr>
          <w:p w14:paraId="0074F166">
            <w:pPr>
              <w:spacing w:line="240" w:lineRule="auto"/>
              <w:jc w:val="center"/>
              <w:rPr>
                <w:rFonts w:hint="eastAsia" w:ascii="宋体"/>
                <w:b/>
                <w:bCs/>
                <w:sz w:val="18"/>
                <w:szCs w:val="18"/>
              </w:rPr>
            </w:pPr>
            <w:r>
              <w:rPr>
                <w:rFonts w:hint="eastAsia" w:ascii="宋体"/>
                <w:b/>
                <w:bCs/>
                <w:sz w:val="18"/>
                <w:szCs w:val="18"/>
              </w:rPr>
              <w:t>课程思政教学点</w:t>
            </w:r>
          </w:p>
        </w:tc>
        <w:tc>
          <w:tcPr>
            <w:tcW w:w="0" w:type="auto"/>
            <w:tcBorders>
              <w:top w:val="single" w:color="auto" w:sz="12" w:space="0"/>
            </w:tcBorders>
            <w:noWrap w:val="0"/>
            <w:vAlign w:val="center"/>
          </w:tcPr>
          <w:p w14:paraId="3D5B15C3">
            <w:pPr>
              <w:spacing w:line="240" w:lineRule="auto"/>
              <w:jc w:val="center"/>
              <w:rPr>
                <w:rFonts w:hint="eastAsia" w:ascii="宋体"/>
                <w:b/>
                <w:bCs/>
                <w:sz w:val="18"/>
                <w:szCs w:val="18"/>
              </w:rPr>
            </w:pPr>
            <w:r>
              <w:rPr>
                <w:rFonts w:hint="eastAsia" w:ascii="宋体"/>
                <w:b/>
                <w:bCs/>
                <w:sz w:val="18"/>
                <w:szCs w:val="18"/>
              </w:rPr>
              <w:t>备注</w:t>
            </w:r>
          </w:p>
        </w:tc>
      </w:tr>
      <w:tr w14:paraId="14C41CB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6D4EDD4E">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s="Times New Roman"/>
                <w:color w:val="000000"/>
                <w:kern w:val="2"/>
                <w:sz w:val="18"/>
                <w:szCs w:val="18"/>
              </w:rPr>
              <w:t>1</w:t>
            </w:r>
          </w:p>
        </w:tc>
        <w:tc>
          <w:tcPr>
            <w:tcW w:w="0" w:type="auto"/>
            <w:noWrap w:val="0"/>
            <w:vAlign w:val="top"/>
          </w:tcPr>
          <w:p w14:paraId="2A43164E">
            <w:pPr>
              <w:spacing w:line="240" w:lineRule="auto"/>
              <w:jc w:val="center"/>
              <w:rPr>
                <w:rFonts w:hint="eastAsia" w:ascii="宋体"/>
                <w:sz w:val="18"/>
                <w:szCs w:val="18"/>
              </w:rPr>
            </w:pPr>
            <w:r>
              <w:rPr>
                <w:rFonts w:hint="eastAsia" w:ascii="宋体"/>
                <w:sz w:val="18"/>
                <w:szCs w:val="18"/>
              </w:rPr>
              <w:t>第1章</w:t>
            </w:r>
          </w:p>
        </w:tc>
        <w:tc>
          <w:tcPr>
            <w:tcW w:w="0" w:type="auto"/>
            <w:noWrap w:val="0"/>
            <w:vAlign w:val="center"/>
          </w:tcPr>
          <w:p w14:paraId="6FDF1273">
            <w:pPr>
              <w:spacing w:line="240" w:lineRule="auto"/>
              <w:jc w:val="center"/>
              <w:rPr>
                <w:rFonts w:ascii="宋体" w:hAnsi="宋体"/>
                <w:sz w:val="18"/>
                <w:szCs w:val="18"/>
              </w:rPr>
            </w:pPr>
            <w:r>
              <w:rPr>
                <w:rFonts w:ascii="宋体" w:hAnsi="宋体"/>
                <w:color w:val="000000"/>
                <w:sz w:val="18"/>
                <w:szCs w:val="18"/>
              </w:rPr>
              <w:t>2</w:t>
            </w:r>
          </w:p>
        </w:tc>
        <w:tc>
          <w:tcPr>
            <w:tcW w:w="0" w:type="auto"/>
            <w:tcBorders>
              <w:right w:val="single" w:color="auto" w:sz="4" w:space="0"/>
            </w:tcBorders>
            <w:noWrap w:val="0"/>
            <w:vAlign w:val="center"/>
          </w:tcPr>
          <w:p w14:paraId="2761E227">
            <w:pPr>
              <w:spacing w:line="240" w:lineRule="auto"/>
              <w:jc w:val="center"/>
              <w:rPr>
                <w:rFonts w:ascii="宋体"/>
                <w:sz w:val="18"/>
                <w:szCs w:val="18"/>
              </w:rPr>
            </w:pPr>
            <w:r>
              <w:rPr>
                <w:color w:val="000000"/>
                <w:sz w:val="18"/>
                <w:szCs w:val="18"/>
              </w:rPr>
              <w:t>总论</w:t>
            </w:r>
          </w:p>
        </w:tc>
        <w:tc>
          <w:tcPr>
            <w:tcW w:w="3282" w:type="dxa"/>
            <w:tcBorders>
              <w:left w:val="single" w:color="auto" w:sz="4" w:space="0"/>
            </w:tcBorders>
            <w:noWrap w:val="0"/>
            <w:vAlign w:val="top"/>
          </w:tcPr>
          <w:p w14:paraId="054C1722">
            <w:pPr>
              <w:spacing w:line="240" w:lineRule="auto"/>
              <w:jc w:val="left"/>
              <w:rPr>
                <w:color w:val="000000"/>
                <w:sz w:val="18"/>
                <w:szCs w:val="18"/>
              </w:rPr>
            </w:pPr>
            <w:r>
              <w:rPr>
                <w:color w:val="000000"/>
                <w:sz w:val="18"/>
                <w:szCs w:val="18"/>
              </w:rPr>
              <w:t>掌握城市总体规划的概念、作用和地位；</w:t>
            </w:r>
          </w:p>
          <w:p w14:paraId="3FB06052">
            <w:pPr>
              <w:spacing w:line="240" w:lineRule="auto"/>
              <w:jc w:val="left"/>
              <w:rPr>
                <w:color w:val="000000"/>
                <w:sz w:val="18"/>
                <w:szCs w:val="18"/>
              </w:rPr>
            </w:pPr>
            <w:r>
              <w:rPr>
                <w:color w:val="000000"/>
                <w:sz w:val="18"/>
                <w:szCs w:val="18"/>
              </w:rPr>
              <w:t>掌握城市总体规划的工作程序、 工作内容、工作方法、成果要求；</w:t>
            </w:r>
          </w:p>
          <w:p w14:paraId="23740E39">
            <w:pPr>
              <w:spacing w:line="240" w:lineRule="auto"/>
              <w:jc w:val="left"/>
              <w:rPr>
                <w:color w:val="000000"/>
                <w:sz w:val="18"/>
                <w:szCs w:val="18"/>
              </w:rPr>
            </w:pPr>
            <w:r>
              <w:rPr>
                <w:color w:val="000000"/>
                <w:sz w:val="18"/>
                <w:szCs w:val="18"/>
              </w:rPr>
              <w:t>了解城市总体规划的编制主体、审批与修改程序、实施主体与过程、城乡总体规划相关法律法规等。</w:t>
            </w:r>
          </w:p>
          <w:p w14:paraId="0C56D3E9">
            <w:pPr>
              <w:spacing w:line="240" w:lineRule="auto"/>
              <w:jc w:val="center"/>
              <w:rPr>
                <w:rFonts w:ascii="宋体"/>
                <w:sz w:val="18"/>
                <w:szCs w:val="18"/>
              </w:rPr>
            </w:pPr>
          </w:p>
        </w:tc>
        <w:tc>
          <w:tcPr>
            <w:tcW w:w="1072" w:type="dxa"/>
            <w:noWrap w:val="0"/>
            <w:vAlign w:val="center"/>
          </w:tcPr>
          <w:p w14:paraId="761C596F">
            <w:pPr>
              <w:widowControl/>
              <w:jc w:val="center"/>
              <w:rPr>
                <w:color w:val="000000"/>
                <w:sz w:val="18"/>
                <w:szCs w:val="18"/>
              </w:rPr>
            </w:pPr>
            <w:r>
              <w:rPr>
                <w:color w:val="000000"/>
                <w:sz w:val="18"/>
                <w:szCs w:val="18"/>
              </w:rPr>
              <w:t>讲授法教学</w:t>
            </w:r>
          </w:p>
          <w:p w14:paraId="005BD7CF">
            <w:pPr>
              <w:spacing w:line="240" w:lineRule="auto"/>
              <w:jc w:val="center"/>
              <w:rPr>
                <w:rFonts w:ascii="宋体"/>
                <w:sz w:val="18"/>
                <w:szCs w:val="18"/>
              </w:rPr>
            </w:pPr>
            <w:r>
              <w:rPr>
                <w:color w:val="000000"/>
                <w:sz w:val="18"/>
                <w:szCs w:val="18"/>
              </w:rPr>
              <w:t>案例教学</w:t>
            </w:r>
          </w:p>
        </w:tc>
        <w:tc>
          <w:tcPr>
            <w:tcW w:w="0" w:type="auto"/>
            <w:noWrap w:val="0"/>
            <w:vAlign w:val="top"/>
          </w:tcPr>
          <w:p w14:paraId="0CBBFC40">
            <w:pPr>
              <w:spacing w:line="240" w:lineRule="auto"/>
              <w:jc w:val="left"/>
              <w:rPr>
                <w:color w:val="000000"/>
                <w:sz w:val="18"/>
                <w:szCs w:val="18"/>
              </w:rPr>
            </w:pPr>
            <w:r>
              <w:rPr>
                <w:color w:val="000000"/>
                <w:sz w:val="18"/>
                <w:szCs w:val="18"/>
              </w:rPr>
              <w:t>建立从城市发展的整体来认识城市、规划城市以及改造城市的思维方式。</w:t>
            </w:r>
          </w:p>
          <w:p w14:paraId="272832A4">
            <w:pPr>
              <w:spacing w:line="240" w:lineRule="auto"/>
              <w:jc w:val="center"/>
              <w:rPr>
                <w:rFonts w:ascii="宋体"/>
                <w:sz w:val="18"/>
                <w:szCs w:val="18"/>
              </w:rPr>
            </w:pPr>
            <w:r>
              <w:rPr>
                <w:color w:val="000000"/>
                <w:sz w:val="18"/>
                <w:szCs w:val="18"/>
              </w:rPr>
              <w:t>掌握国土空间总体规划的工作内容、工作程序及法律规范</w:t>
            </w:r>
          </w:p>
        </w:tc>
        <w:tc>
          <w:tcPr>
            <w:tcW w:w="0" w:type="auto"/>
            <w:noWrap w:val="0"/>
            <w:vAlign w:val="center"/>
          </w:tcPr>
          <w:p w14:paraId="2D66BA87">
            <w:pPr>
              <w:spacing w:line="240" w:lineRule="auto"/>
              <w:jc w:val="center"/>
              <w:rPr>
                <w:rFonts w:ascii="宋体"/>
                <w:sz w:val="18"/>
                <w:szCs w:val="18"/>
              </w:rPr>
            </w:pPr>
          </w:p>
        </w:tc>
      </w:tr>
      <w:tr w14:paraId="4317B34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4339895E">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s="Times New Roman"/>
                <w:color w:val="000000"/>
                <w:kern w:val="2"/>
                <w:sz w:val="18"/>
                <w:szCs w:val="18"/>
              </w:rPr>
              <w:t>2</w:t>
            </w:r>
          </w:p>
        </w:tc>
        <w:tc>
          <w:tcPr>
            <w:tcW w:w="0" w:type="auto"/>
            <w:noWrap w:val="0"/>
            <w:vAlign w:val="top"/>
          </w:tcPr>
          <w:p w14:paraId="1ACCFAA4">
            <w:pPr>
              <w:spacing w:line="240" w:lineRule="auto"/>
              <w:jc w:val="center"/>
              <w:rPr>
                <w:rFonts w:ascii="宋体"/>
                <w:sz w:val="18"/>
                <w:szCs w:val="18"/>
              </w:rPr>
            </w:pPr>
            <w:r>
              <w:rPr>
                <w:rFonts w:hint="eastAsia" w:ascii="宋体"/>
                <w:sz w:val="18"/>
                <w:szCs w:val="18"/>
              </w:rPr>
              <w:t>第2章</w:t>
            </w:r>
          </w:p>
        </w:tc>
        <w:tc>
          <w:tcPr>
            <w:tcW w:w="0" w:type="auto"/>
            <w:noWrap w:val="0"/>
            <w:vAlign w:val="center"/>
          </w:tcPr>
          <w:p w14:paraId="1B8D5D8E">
            <w:pPr>
              <w:spacing w:line="240" w:lineRule="auto"/>
              <w:jc w:val="center"/>
              <w:rPr>
                <w:rFonts w:ascii="宋体" w:hAnsi="宋体"/>
                <w:sz w:val="18"/>
                <w:szCs w:val="18"/>
              </w:rPr>
            </w:pPr>
            <w:r>
              <w:rPr>
                <w:rFonts w:ascii="宋体" w:hAnsi="宋体"/>
                <w:color w:val="000000"/>
                <w:sz w:val="18"/>
                <w:szCs w:val="18"/>
              </w:rPr>
              <w:t>2</w:t>
            </w:r>
          </w:p>
        </w:tc>
        <w:tc>
          <w:tcPr>
            <w:tcW w:w="0" w:type="auto"/>
            <w:tcBorders>
              <w:right w:val="single" w:color="auto" w:sz="4" w:space="0"/>
            </w:tcBorders>
            <w:noWrap w:val="0"/>
            <w:vAlign w:val="center"/>
          </w:tcPr>
          <w:p w14:paraId="5F77CBF1">
            <w:pPr>
              <w:spacing w:line="240" w:lineRule="auto"/>
              <w:jc w:val="center"/>
              <w:rPr>
                <w:color w:val="000000"/>
                <w:sz w:val="18"/>
                <w:szCs w:val="18"/>
              </w:rPr>
            </w:pPr>
            <w:r>
              <w:rPr>
                <w:color w:val="000000"/>
                <w:sz w:val="18"/>
                <w:szCs w:val="18"/>
              </w:rPr>
              <w:t>城市建设调查与分析</w:t>
            </w:r>
          </w:p>
          <w:p w14:paraId="05631D62">
            <w:pPr>
              <w:spacing w:line="240" w:lineRule="auto"/>
              <w:jc w:val="center"/>
              <w:rPr>
                <w:rFonts w:ascii="宋体"/>
                <w:sz w:val="18"/>
                <w:szCs w:val="18"/>
              </w:rPr>
            </w:pPr>
          </w:p>
        </w:tc>
        <w:tc>
          <w:tcPr>
            <w:tcW w:w="3282" w:type="dxa"/>
            <w:tcBorders>
              <w:left w:val="single" w:color="auto" w:sz="4" w:space="0"/>
            </w:tcBorders>
            <w:noWrap w:val="0"/>
            <w:vAlign w:val="top"/>
          </w:tcPr>
          <w:p w14:paraId="28A220B4">
            <w:pPr>
              <w:spacing w:line="240" w:lineRule="auto"/>
              <w:jc w:val="left"/>
              <w:rPr>
                <w:color w:val="000000"/>
                <w:sz w:val="18"/>
                <w:szCs w:val="18"/>
              </w:rPr>
            </w:pPr>
            <w:r>
              <w:rPr>
                <w:color w:val="000000"/>
                <w:sz w:val="18"/>
                <w:szCs w:val="18"/>
              </w:rPr>
              <w:t>掌握正确认识城市的思想方法和分析手段；</w:t>
            </w:r>
          </w:p>
          <w:p w14:paraId="60A640E8">
            <w:pPr>
              <w:spacing w:line="240" w:lineRule="auto"/>
              <w:jc w:val="left"/>
              <w:rPr>
                <w:color w:val="000000"/>
                <w:sz w:val="18"/>
                <w:szCs w:val="18"/>
              </w:rPr>
            </w:pPr>
            <w:r>
              <w:rPr>
                <w:color w:val="000000"/>
                <w:sz w:val="18"/>
                <w:szCs w:val="18"/>
              </w:rPr>
              <w:t>掌握城市总体规划影响要素；</w:t>
            </w:r>
          </w:p>
          <w:p w14:paraId="54334160">
            <w:pPr>
              <w:spacing w:line="240" w:lineRule="auto"/>
              <w:jc w:val="center"/>
              <w:rPr>
                <w:rFonts w:ascii="宋体"/>
                <w:sz w:val="18"/>
                <w:szCs w:val="18"/>
              </w:rPr>
            </w:pPr>
            <w:r>
              <w:rPr>
                <w:color w:val="000000"/>
                <w:sz w:val="18"/>
                <w:szCs w:val="18"/>
              </w:rPr>
              <w:t>掌握城市总体规划资料收集的内容。</w:t>
            </w:r>
            <w:r>
              <w:rPr>
                <w:color w:val="000000"/>
                <w:sz w:val="18"/>
                <w:szCs w:val="18"/>
                <w:lang w:bidi="ar"/>
              </w:rPr>
              <w:t xml:space="preserve"> </w:t>
            </w:r>
          </w:p>
        </w:tc>
        <w:tc>
          <w:tcPr>
            <w:tcW w:w="1072" w:type="dxa"/>
            <w:noWrap w:val="0"/>
            <w:vAlign w:val="center"/>
          </w:tcPr>
          <w:p w14:paraId="4BF3C75D">
            <w:pPr>
              <w:spacing w:line="240" w:lineRule="auto"/>
              <w:jc w:val="center"/>
              <w:rPr>
                <w:color w:val="000000"/>
                <w:sz w:val="18"/>
                <w:szCs w:val="18"/>
              </w:rPr>
            </w:pPr>
            <w:r>
              <w:rPr>
                <w:color w:val="000000"/>
                <w:sz w:val="18"/>
                <w:szCs w:val="18"/>
              </w:rPr>
              <w:t>讲授法教学</w:t>
            </w:r>
          </w:p>
          <w:p w14:paraId="2C28AA5D">
            <w:pPr>
              <w:spacing w:line="240" w:lineRule="auto"/>
              <w:jc w:val="center"/>
              <w:rPr>
                <w:rFonts w:ascii="宋体"/>
                <w:sz w:val="18"/>
                <w:szCs w:val="18"/>
              </w:rPr>
            </w:pPr>
          </w:p>
        </w:tc>
        <w:tc>
          <w:tcPr>
            <w:tcW w:w="0" w:type="auto"/>
            <w:noWrap w:val="0"/>
            <w:vAlign w:val="top"/>
          </w:tcPr>
          <w:p w14:paraId="19E307B6">
            <w:pPr>
              <w:spacing w:line="240" w:lineRule="auto"/>
              <w:jc w:val="left"/>
              <w:rPr>
                <w:color w:val="000000"/>
                <w:sz w:val="18"/>
                <w:szCs w:val="18"/>
              </w:rPr>
            </w:pPr>
            <w:r>
              <w:rPr>
                <w:color w:val="000000"/>
                <w:sz w:val="18"/>
                <w:szCs w:val="18"/>
              </w:rPr>
              <w:t>掌握分析与发现城市问题、预测城市发展趋势等相关方法。</w:t>
            </w:r>
          </w:p>
          <w:p w14:paraId="2A1AEE4E">
            <w:pPr>
              <w:spacing w:line="240" w:lineRule="auto"/>
              <w:jc w:val="center"/>
              <w:rPr>
                <w:rFonts w:ascii="宋体"/>
                <w:sz w:val="18"/>
                <w:szCs w:val="18"/>
              </w:rPr>
            </w:pPr>
          </w:p>
        </w:tc>
        <w:tc>
          <w:tcPr>
            <w:tcW w:w="0" w:type="auto"/>
            <w:noWrap w:val="0"/>
            <w:vAlign w:val="center"/>
          </w:tcPr>
          <w:p w14:paraId="059EF835">
            <w:pPr>
              <w:spacing w:line="240" w:lineRule="auto"/>
              <w:jc w:val="center"/>
              <w:rPr>
                <w:rFonts w:ascii="宋体"/>
                <w:sz w:val="18"/>
                <w:szCs w:val="18"/>
              </w:rPr>
            </w:pPr>
          </w:p>
        </w:tc>
      </w:tr>
      <w:tr w14:paraId="7B9A27E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0E4F75E1">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olor w:val="000000"/>
                <w:sz w:val="18"/>
                <w:szCs w:val="18"/>
              </w:rPr>
              <w:t>3</w:t>
            </w:r>
          </w:p>
        </w:tc>
        <w:tc>
          <w:tcPr>
            <w:tcW w:w="0" w:type="auto"/>
            <w:noWrap w:val="0"/>
            <w:vAlign w:val="top"/>
          </w:tcPr>
          <w:p w14:paraId="1091E966">
            <w:pPr>
              <w:spacing w:line="240" w:lineRule="auto"/>
              <w:jc w:val="center"/>
              <w:rPr>
                <w:rFonts w:ascii="宋体"/>
                <w:sz w:val="18"/>
                <w:szCs w:val="18"/>
              </w:rPr>
            </w:pPr>
            <w:r>
              <w:rPr>
                <w:rFonts w:hint="eastAsia" w:ascii="宋体"/>
                <w:sz w:val="18"/>
                <w:szCs w:val="18"/>
              </w:rPr>
              <w:t>第3章</w:t>
            </w:r>
          </w:p>
        </w:tc>
        <w:tc>
          <w:tcPr>
            <w:tcW w:w="0" w:type="auto"/>
            <w:noWrap w:val="0"/>
            <w:vAlign w:val="center"/>
          </w:tcPr>
          <w:p w14:paraId="3B818978">
            <w:pPr>
              <w:spacing w:line="240" w:lineRule="auto"/>
              <w:jc w:val="center"/>
              <w:rPr>
                <w:rFonts w:ascii="宋体" w:hAnsi="宋体"/>
                <w:sz w:val="18"/>
                <w:szCs w:val="18"/>
              </w:rPr>
            </w:pPr>
            <w:r>
              <w:rPr>
                <w:rFonts w:ascii="宋体" w:hAnsi="宋体"/>
                <w:color w:val="000000"/>
                <w:sz w:val="18"/>
                <w:szCs w:val="18"/>
              </w:rPr>
              <w:t>4</w:t>
            </w:r>
          </w:p>
        </w:tc>
        <w:tc>
          <w:tcPr>
            <w:tcW w:w="0" w:type="auto"/>
            <w:tcBorders>
              <w:right w:val="single" w:color="auto" w:sz="4" w:space="0"/>
            </w:tcBorders>
            <w:noWrap w:val="0"/>
            <w:vAlign w:val="center"/>
          </w:tcPr>
          <w:p w14:paraId="1469CB17">
            <w:pPr>
              <w:spacing w:line="240" w:lineRule="auto"/>
              <w:jc w:val="center"/>
              <w:rPr>
                <w:color w:val="000000"/>
                <w:sz w:val="18"/>
                <w:szCs w:val="18"/>
              </w:rPr>
            </w:pPr>
            <w:r>
              <w:rPr>
                <w:color w:val="000000"/>
                <w:sz w:val="18"/>
                <w:szCs w:val="18"/>
              </w:rPr>
              <w:t>城市发展的技术经济分析</w:t>
            </w:r>
          </w:p>
          <w:p w14:paraId="31DD8010">
            <w:pPr>
              <w:spacing w:line="240" w:lineRule="auto"/>
              <w:jc w:val="center"/>
              <w:rPr>
                <w:rFonts w:ascii="宋体"/>
                <w:sz w:val="18"/>
                <w:szCs w:val="18"/>
              </w:rPr>
            </w:pPr>
          </w:p>
        </w:tc>
        <w:tc>
          <w:tcPr>
            <w:tcW w:w="3282" w:type="dxa"/>
            <w:tcBorders>
              <w:left w:val="single" w:color="auto" w:sz="4" w:space="0"/>
            </w:tcBorders>
            <w:noWrap w:val="0"/>
            <w:vAlign w:val="top"/>
          </w:tcPr>
          <w:p w14:paraId="4E075BEA">
            <w:pPr>
              <w:spacing w:line="240" w:lineRule="auto"/>
              <w:jc w:val="left"/>
              <w:rPr>
                <w:color w:val="000000"/>
                <w:sz w:val="18"/>
                <w:szCs w:val="18"/>
              </w:rPr>
            </w:pPr>
            <w:r>
              <w:rPr>
                <w:color w:val="000000"/>
                <w:sz w:val="18"/>
                <w:szCs w:val="18"/>
              </w:rPr>
              <w:t xml:space="preserve">掌握城市发展战略规划编制、城市性质的分析方法和城市规模的预测方法； </w:t>
            </w:r>
          </w:p>
          <w:p w14:paraId="09DE7E10">
            <w:pPr>
              <w:spacing w:line="240" w:lineRule="auto"/>
              <w:jc w:val="center"/>
              <w:rPr>
                <w:rFonts w:ascii="宋体"/>
                <w:sz w:val="18"/>
                <w:szCs w:val="18"/>
              </w:rPr>
            </w:pPr>
            <w:r>
              <w:rPr>
                <w:color w:val="000000"/>
                <w:sz w:val="18"/>
                <w:szCs w:val="18"/>
              </w:rPr>
              <w:t xml:space="preserve">了解城市环境与城市发展的关系，掌握城市用地评价与建设用地选择方法，掌握城市用地的构成、结构及其分类标准。 </w:t>
            </w:r>
          </w:p>
        </w:tc>
        <w:tc>
          <w:tcPr>
            <w:tcW w:w="1072" w:type="dxa"/>
            <w:noWrap w:val="0"/>
            <w:vAlign w:val="center"/>
          </w:tcPr>
          <w:p w14:paraId="4EC48C21">
            <w:pPr>
              <w:spacing w:line="240" w:lineRule="auto"/>
              <w:jc w:val="center"/>
              <w:rPr>
                <w:rFonts w:ascii="宋体"/>
                <w:sz w:val="18"/>
                <w:szCs w:val="18"/>
              </w:rPr>
            </w:pPr>
            <w:r>
              <w:rPr>
                <w:color w:val="000000"/>
                <w:sz w:val="18"/>
                <w:szCs w:val="18"/>
              </w:rPr>
              <w:t>讲授法教学</w:t>
            </w:r>
          </w:p>
        </w:tc>
        <w:tc>
          <w:tcPr>
            <w:tcW w:w="0" w:type="auto"/>
            <w:noWrap w:val="0"/>
            <w:vAlign w:val="top"/>
          </w:tcPr>
          <w:p w14:paraId="6A782B18">
            <w:pPr>
              <w:spacing w:line="240" w:lineRule="auto"/>
              <w:jc w:val="left"/>
              <w:rPr>
                <w:color w:val="000000"/>
                <w:sz w:val="18"/>
                <w:szCs w:val="18"/>
              </w:rPr>
            </w:pPr>
            <w:r>
              <w:rPr>
                <w:color w:val="000000"/>
                <w:sz w:val="18"/>
                <w:szCs w:val="18"/>
              </w:rPr>
              <w:t>掌握分析与发现城市问题、预测城市发展趋势等相关方法。</w:t>
            </w:r>
          </w:p>
          <w:p w14:paraId="0A5991F6">
            <w:pPr>
              <w:spacing w:line="240" w:lineRule="auto"/>
              <w:jc w:val="center"/>
              <w:rPr>
                <w:rFonts w:ascii="宋体"/>
                <w:sz w:val="18"/>
                <w:szCs w:val="18"/>
              </w:rPr>
            </w:pPr>
          </w:p>
        </w:tc>
        <w:tc>
          <w:tcPr>
            <w:tcW w:w="0" w:type="auto"/>
            <w:noWrap w:val="0"/>
            <w:vAlign w:val="center"/>
          </w:tcPr>
          <w:p w14:paraId="38E57E19">
            <w:pPr>
              <w:spacing w:line="240" w:lineRule="auto"/>
              <w:jc w:val="center"/>
              <w:rPr>
                <w:rFonts w:ascii="宋体"/>
                <w:sz w:val="18"/>
                <w:szCs w:val="18"/>
              </w:rPr>
            </w:pPr>
          </w:p>
        </w:tc>
      </w:tr>
      <w:tr w14:paraId="4D9B7AC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25DC62F9">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olor w:val="000000"/>
                <w:sz w:val="18"/>
                <w:szCs w:val="18"/>
              </w:rPr>
              <w:t>4</w:t>
            </w:r>
          </w:p>
        </w:tc>
        <w:tc>
          <w:tcPr>
            <w:tcW w:w="0" w:type="auto"/>
            <w:noWrap w:val="0"/>
            <w:vAlign w:val="top"/>
          </w:tcPr>
          <w:p w14:paraId="6C499C86">
            <w:pPr>
              <w:spacing w:line="240" w:lineRule="auto"/>
              <w:jc w:val="center"/>
              <w:rPr>
                <w:rFonts w:ascii="宋体"/>
                <w:sz w:val="18"/>
                <w:szCs w:val="18"/>
              </w:rPr>
            </w:pPr>
            <w:r>
              <w:rPr>
                <w:rFonts w:hint="eastAsia" w:ascii="宋体"/>
                <w:sz w:val="18"/>
                <w:szCs w:val="18"/>
              </w:rPr>
              <w:t>第4章</w:t>
            </w:r>
          </w:p>
        </w:tc>
        <w:tc>
          <w:tcPr>
            <w:tcW w:w="0" w:type="auto"/>
            <w:noWrap w:val="0"/>
            <w:vAlign w:val="center"/>
          </w:tcPr>
          <w:p w14:paraId="39985FB9">
            <w:pPr>
              <w:spacing w:line="240" w:lineRule="auto"/>
              <w:jc w:val="center"/>
              <w:rPr>
                <w:rFonts w:ascii="宋体" w:hAnsi="宋体"/>
                <w:sz w:val="18"/>
                <w:szCs w:val="18"/>
              </w:rPr>
            </w:pPr>
            <w:r>
              <w:rPr>
                <w:rFonts w:ascii="宋体" w:hAnsi="宋体"/>
                <w:color w:val="000000"/>
                <w:sz w:val="18"/>
                <w:szCs w:val="18"/>
              </w:rPr>
              <w:t>4</w:t>
            </w:r>
          </w:p>
        </w:tc>
        <w:tc>
          <w:tcPr>
            <w:tcW w:w="0" w:type="auto"/>
            <w:tcBorders>
              <w:right w:val="single" w:color="auto" w:sz="4" w:space="0"/>
            </w:tcBorders>
            <w:noWrap w:val="0"/>
            <w:vAlign w:val="center"/>
          </w:tcPr>
          <w:p w14:paraId="4485B28A">
            <w:pPr>
              <w:spacing w:line="240" w:lineRule="auto"/>
              <w:rPr>
                <w:color w:val="000000"/>
                <w:sz w:val="18"/>
                <w:szCs w:val="18"/>
              </w:rPr>
            </w:pPr>
          </w:p>
          <w:p w14:paraId="4EFE9630">
            <w:pPr>
              <w:spacing w:line="240" w:lineRule="auto"/>
              <w:jc w:val="center"/>
              <w:rPr>
                <w:color w:val="000000"/>
                <w:sz w:val="18"/>
                <w:szCs w:val="18"/>
              </w:rPr>
            </w:pPr>
            <w:r>
              <w:rPr>
                <w:color w:val="000000"/>
                <w:sz w:val="18"/>
                <w:szCs w:val="18"/>
              </w:rPr>
              <w:t>城市主要用地布局</w:t>
            </w:r>
          </w:p>
          <w:p w14:paraId="6630DC91">
            <w:pPr>
              <w:spacing w:line="240" w:lineRule="auto"/>
              <w:jc w:val="center"/>
              <w:rPr>
                <w:rFonts w:ascii="宋体"/>
                <w:sz w:val="18"/>
                <w:szCs w:val="18"/>
              </w:rPr>
            </w:pPr>
          </w:p>
        </w:tc>
        <w:tc>
          <w:tcPr>
            <w:tcW w:w="3282" w:type="dxa"/>
            <w:tcBorders>
              <w:left w:val="single" w:color="auto" w:sz="4" w:space="0"/>
            </w:tcBorders>
            <w:noWrap w:val="0"/>
            <w:vAlign w:val="top"/>
          </w:tcPr>
          <w:p w14:paraId="21E5AD42">
            <w:pPr>
              <w:spacing w:line="240" w:lineRule="auto"/>
              <w:jc w:val="left"/>
              <w:rPr>
                <w:color w:val="000000"/>
                <w:sz w:val="18"/>
                <w:szCs w:val="18"/>
              </w:rPr>
            </w:pPr>
            <w:r>
              <w:rPr>
                <w:color w:val="000000"/>
                <w:sz w:val="18"/>
                <w:szCs w:val="18"/>
              </w:rPr>
              <w:t>了解城市主要用地空间区位选择的基本原理；</w:t>
            </w:r>
          </w:p>
          <w:p w14:paraId="7CCCD331">
            <w:pPr>
              <w:spacing w:line="240" w:lineRule="auto"/>
              <w:jc w:val="left"/>
              <w:rPr>
                <w:color w:val="000000"/>
                <w:sz w:val="18"/>
                <w:szCs w:val="18"/>
              </w:rPr>
            </w:pPr>
            <w:r>
              <w:rPr>
                <w:color w:val="000000"/>
                <w:sz w:val="18"/>
                <w:szCs w:val="18"/>
              </w:rPr>
              <w:t>掌握主要用地规划布局的基本原则和主要方法等内容 。</w:t>
            </w:r>
          </w:p>
          <w:p w14:paraId="64874A58">
            <w:pPr>
              <w:spacing w:line="240" w:lineRule="auto"/>
              <w:jc w:val="center"/>
              <w:rPr>
                <w:rFonts w:ascii="宋体"/>
                <w:sz w:val="18"/>
                <w:szCs w:val="18"/>
              </w:rPr>
            </w:pPr>
          </w:p>
        </w:tc>
        <w:tc>
          <w:tcPr>
            <w:tcW w:w="1072" w:type="dxa"/>
            <w:noWrap w:val="0"/>
            <w:vAlign w:val="center"/>
          </w:tcPr>
          <w:p w14:paraId="13AAE29D">
            <w:pPr>
              <w:spacing w:line="240" w:lineRule="auto"/>
              <w:jc w:val="center"/>
              <w:rPr>
                <w:rFonts w:ascii="宋体"/>
                <w:sz w:val="18"/>
                <w:szCs w:val="18"/>
              </w:rPr>
            </w:pPr>
            <w:r>
              <w:rPr>
                <w:color w:val="000000"/>
                <w:sz w:val="18"/>
                <w:szCs w:val="18"/>
              </w:rPr>
              <w:t>案例教学</w:t>
            </w:r>
          </w:p>
        </w:tc>
        <w:tc>
          <w:tcPr>
            <w:tcW w:w="0" w:type="auto"/>
            <w:noWrap w:val="0"/>
            <w:vAlign w:val="top"/>
          </w:tcPr>
          <w:p w14:paraId="6A6FE377">
            <w:pPr>
              <w:spacing w:line="240" w:lineRule="auto"/>
              <w:jc w:val="left"/>
              <w:rPr>
                <w:color w:val="000000"/>
                <w:sz w:val="18"/>
                <w:szCs w:val="18"/>
              </w:rPr>
            </w:pPr>
            <w:r>
              <w:rPr>
                <w:color w:val="000000"/>
                <w:sz w:val="18"/>
                <w:szCs w:val="18"/>
              </w:rPr>
              <w:t xml:space="preserve">掌握国土空间总体规划基本内容及布局方法。 </w:t>
            </w:r>
          </w:p>
          <w:p w14:paraId="00102341">
            <w:pPr>
              <w:spacing w:line="240" w:lineRule="auto"/>
              <w:jc w:val="center"/>
              <w:rPr>
                <w:rFonts w:ascii="宋体"/>
                <w:sz w:val="18"/>
                <w:szCs w:val="18"/>
              </w:rPr>
            </w:pPr>
          </w:p>
        </w:tc>
        <w:tc>
          <w:tcPr>
            <w:tcW w:w="0" w:type="auto"/>
            <w:noWrap w:val="0"/>
            <w:vAlign w:val="center"/>
          </w:tcPr>
          <w:p w14:paraId="08E09DE0">
            <w:pPr>
              <w:spacing w:line="240" w:lineRule="auto"/>
              <w:jc w:val="center"/>
              <w:rPr>
                <w:rFonts w:ascii="宋体"/>
                <w:sz w:val="18"/>
                <w:szCs w:val="18"/>
              </w:rPr>
            </w:pPr>
          </w:p>
        </w:tc>
      </w:tr>
      <w:tr w14:paraId="20AEA86F">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14F940A1">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olor w:val="000000"/>
                <w:sz w:val="18"/>
                <w:szCs w:val="18"/>
              </w:rPr>
              <w:t>5</w:t>
            </w:r>
          </w:p>
        </w:tc>
        <w:tc>
          <w:tcPr>
            <w:tcW w:w="0" w:type="auto"/>
            <w:noWrap w:val="0"/>
            <w:vAlign w:val="top"/>
          </w:tcPr>
          <w:p w14:paraId="4B57BEB1">
            <w:pPr>
              <w:spacing w:line="240" w:lineRule="auto"/>
              <w:jc w:val="center"/>
              <w:rPr>
                <w:rFonts w:ascii="宋体"/>
                <w:sz w:val="18"/>
                <w:szCs w:val="18"/>
              </w:rPr>
            </w:pPr>
            <w:r>
              <w:rPr>
                <w:rFonts w:hint="eastAsia" w:ascii="宋体"/>
                <w:sz w:val="18"/>
                <w:szCs w:val="18"/>
              </w:rPr>
              <w:t>第5章</w:t>
            </w:r>
          </w:p>
        </w:tc>
        <w:tc>
          <w:tcPr>
            <w:tcW w:w="0" w:type="auto"/>
            <w:noWrap w:val="0"/>
            <w:vAlign w:val="center"/>
          </w:tcPr>
          <w:p w14:paraId="5C7A022E">
            <w:pPr>
              <w:spacing w:line="240" w:lineRule="auto"/>
              <w:jc w:val="center"/>
              <w:rPr>
                <w:rFonts w:ascii="宋体" w:hAnsi="宋体"/>
                <w:sz w:val="18"/>
                <w:szCs w:val="18"/>
              </w:rPr>
            </w:pPr>
            <w:r>
              <w:rPr>
                <w:rFonts w:ascii="宋体" w:hAnsi="宋体"/>
                <w:color w:val="000000"/>
                <w:sz w:val="18"/>
                <w:szCs w:val="18"/>
              </w:rPr>
              <w:t>2</w:t>
            </w:r>
          </w:p>
        </w:tc>
        <w:tc>
          <w:tcPr>
            <w:tcW w:w="0" w:type="auto"/>
            <w:tcBorders>
              <w:right w:val="single" w:color="auto" w:sz="4" w:space="0"/>
            </w:tcBorders>
            <w:noWrap w:val="0"/>
            <w:vAlign w:val="center"/>
          </w:tcPr>
          <w:p w14:paraId="2A54571E">
            <w:pPr>
              <w:spacing w:line="240" w:lineRule="auto"/>
              <w:jc w:val="center"/>
              <w:rPr>
                <w:rFonts w:ascii="宋体"/>
                <w:sz w:val="18"/>
                <w:szCs w:val="18"/>
              </w:rPr>
            </w:pPr>
            <w:r>
              <w:rPr>
                <w:color w:val="000000"/>
                <w:sz w:val="18"/>
                <w:szCs w:val="18"/>
              </w:rPr>
              <w:t>城市总体布局</w:t>
            </w:r>
          </w:p>
        </w:tc>
        <w:tc>
          <w:tcPr>
            <w:tcW w:w="3282" w:type="dxa"/>
            <w:tcBorders>
              <w:left w:val="single" w:color="auto" w:sz="4" w:space="0"/>
            </w:tcBorders>
            <w:noWrap w:val="0"/>
            <w:vAlign w:val="top"/>
          </w:tcPr>
          <w:p w14:paraId="0E9A2C2D">
            <w:pPr>
              <w:spacing w:line="240" w:lineRule="auto"/>
              <w:jc w:val="left"/>
              <w:rPr>
                <w:color w:val="000000"/>
                <w:sz w:val="18"/>
                <w:szCs w:val="18"/>
              </w:rPr>
            </w:pPr>
            <w:r>
              <w:rPr>
                <w:color w:val="000000"/>
                <w:sz w:val="18"/>
                <w:szCs w:val="18"/>
              </w:rPr>
              <w:t>建立城市用地综合布局的能力；</w:t>
            </w:r>
          </w:p>
          <w:p w14:paraId="5D5A4DD9">
            <w:pPr>
              <w:spacing w:line="240" w:lineRule="auto"/>
              <w:jc w:val="left"/>
              <w:rPr>
                <w:color w:val="000000"/>
                <w:sz w:val="18"/>
                <w:szCs w:val="18"/>
              </w:rPr>
            </w:pPr>
            <w:r>
              <w:rPr>
                <w:color w:val="000000"/>
                <w:sz w:val="18"/>
                <w:szCs w:val="18"/>
              </w:rPr>
              <w:t xml:space="preserve">掌握城市总体布局的基本原则和方法。 </w:t>
            </w:r>
          </w:p>
          <w:p w14:paraId="0CC9A0A5">
            <w:pPr>
              <w:spacing w:line="240" w:lineRule="auto"/>
              <w:jc w:val="center"/>
              <w:rPr>
                <w:rFonts w:ascii="宋体"/>
                <w:sz w:val="18"/>
                <w:szCs w:val="18"/>
              </w:rPr>
            </w:pPr>
          </w:p>
        </w:tc>
        <w:tc>
          <w:tcPr>
            <w:tcW w:w="1072" w:type="dxa"/>
            <w:noWrap w:val="0"/>
            <w:vAlign w:val="center"/>
          </w:tcPr>
          <w:p w14:paraId="644E7330">
            <w:pPr>
              <w:spacing w:line="240" w:lineRule="auto"/>
              <w:jc w:val="center"/>
              <w:rPr>
                <w:color w:val="000000"/>
                <w:sz w:val="18"/>
                <w:szCs w:val="18"/>
              </w:rPr>
            </w:pPr>
            <w:r>
              <w:rPr>
                <w:color w:val="000000"/>
                <w:sz w:val="18"/>
                <w:szCs w:val="18"/>
              </w:rPr>
              <w:t>讲授法教学</w:t>
            </w:r>
          </w:p>
          <w:p w14:paraId="6AD0CF06">
            <w:pPr>
              <w:spacing w:line="240" w:lineRule="auto"/>
              <w:jc w:val="center"/>
              <w:rPr>
                <w:rFonts w:ascii="宋体"/>
                <w:sz w:val="18"/>
                <w:szCs w:val="18"/>
              </w:rPr>
            </w:pPr>
            <w:r>
              <w:rPr>
                <w:color w:val="000000"/>
                <w:sz w:val="18"/>
                <w:szCs w:val="18"/>
              </w:rPr>
              <w:t>研讨式学习</w:t>
            </w:r>
          </w:p>
        </w:tc>
        <w:tc>
          <w:tcPr>
            <w:tcW w:w="0" w:type="auto"/>
            <w:noWrap w:val="0"/>
            <w:vAlign w:val="top"/>
          </w:tcPr>
          <w:p w14:paraId="136C2726">
            <w:pPr>
              <w:spacing w:line="240" w:lineRule="auto"/>
              <w:jc w:val="center"/>
              <w:rPr>
                <w:rFonts w:ascii="宋体"/>
                <w:sz w:val="18"/>
                <w:szCs w:val="18"/>
              </w:rPr>
            </w:pPr>
            <w:r>
              <w:rPr>
                <w:color w:val="000000"/>
                <w:sz w:val="18"/>
                <w:szCs w:val="18"/>
              </w:rPr>
              <w:t xml:space="preserve">掌握国土空间总体规划基本内容及布局方法。 </w:t>
            </w:r>
          </w:p>
        </w:tc>
        <w:tc>
          <w:tcPr>
            <w:tcW w:w="0" w:type="auto"/>
            <w:noWrap w:val="0"/>
            <w:vAlign w:val="center"/>
          </w:tcPr>
          <w:p w14:paraId="5C9B779F">
            <w:pPr>
              <w:spacing w:line="240" w:lineRule="auto"/>
              <w:jc w:val="center"/>
              <w:rPr>
                <w:rFonts w:ascii="宋体"/>
                <w:sz w:val="18"/>
                <w:szCs w:val="18"/>
              </w:rPr>
            </w:pPr>
          </w:p>
        </w:tc>
      </w:tr>
      <w:tr w14:paraId="03D1787D">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1B9FAD71">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olor w:val="000000"/>
                <w:sz w:val="18"/>
                <w:szCs w:val="18"/>
              </w:rPr>
              <w:t>6</w:t>
            </w:r>
          </w:p>
        </w:tc>
        <w:tc>
          <w:tcPr>
            <w:tcW w:w="0" w:type="auto"/>
            <w:noWrap w:val="0"/>
            <w:vAlign w:val="top"/>
          </w:tcPr>
          <w:p w14:paraId="5B99A128">
            <w:pPr>
              <w:spacing w:line="240" w:lineRule="auto"/>
              <w:jc w:val="center"/>
              <w:rPr>
                <w:rFonts w:ascii="宋体"/>
                <w:sz w:val="18"/>
                <w:szCs w:val="18"/>
              </w:rPr>
            </w:pPr>
            <w:r>
              <w:rPr>
                <w:rFonts w:hint="eastAsia" w:ascii="宋体"/>
                <w:sz w:val="18"/>
                <w:szCs w:val="18"/>
              </w:rPr>
              <w:t>第6章</w:t>
            </w:r>
          </w:p>
        </w:tc>
        <w:tc>
          <w:tcPr>
            <w:tcW w:w="0" w:type="auto"/>
            <w:noWrap w:val="0"/>
            <w:vAlign w:val="center"/>
          </w:tcPr>
          <w:p w14:paraId="5D8EF435">
            <w:pPr>
              <w:spacing w:line="240" w:lineRule="auto"/>
              <w:jc w:val="center"/>
              <w:rPr>
                <w:rFonts w:ascii="宋体" w:hAnsi="宋体"/>
                <w:sz w:val="18"/>
                <w:szCs w:val="18"/>
              </w:rPr>
            </w:pPr>
            <w:r>
              <w:rPr>
                <w:rFonts w:ascii="宋体" w:hAnsi="宋体"/>
                <w:color w:val="000000"/>
                <w:sz w:val="18"/>
                <w:szCs w:val="18"/>
              </w:rPr>
              <w:t>2</w:t>
            </w:r>
          </w:p>
        </w:tc>
        <w:tc>
          <w:tcPr>
            <w:tcW w:w="0" w:type="auto"/>
            <w:tcBorders>
              <w:right w:val="single" w:color="auto" w:sz="4" w:space="0"/>
            </w:tcBorders>
            <w:noWrap w:val="0"/>
            <w:vAlign w:val="center"/>
          </w:tcPr>
          <w:p w14:paraId="6504D349">
            <w:pPr>
              <w:spacing w:line="240" w:lineRule="auto"/>
              <w:jc w:val="center"/>
              <w:rPr>
                <w:rFonts w:ascii="宋体"/>
                <w:sz w:val="18"/>
                <w:szCs w:val="18"/>
              </w:rPr>
            </w:pPr>
            <w:r>
              <w:rPr>
                <w:color w:val="000000"/>
                <w:sz w:val="18"/>
                <w:szCs w:val="18"/>
              </w:rPr>
              <w:t>近期建设规划</w:t>
            </w:r>
          </w:p>
        </w:tc>
        <w:tc>
          <w:tcPr>
            <w:tcW w:w="3282" w:type="dxa"/>
            <w:tcBorders>
              <w:left w:val="single" w:color="auto" w:sz="4" w:space="0"/>
            </w:tcBorders>
            <w:noWrap w:val="0"/>
            <w:vAlign w:val="top"/>
          </w:tcPr>
          <w:p w14:paraId="3436971A">
            <w:pPr>
              <w:widowControl/>
              <w:jc w:val="left"/>
              <w:rPr>
                <w:color w:val="000000"/>
                <w:sz w:val="18"/>
                <w:szCs w:val="18"/>
              </w:rPr>
            </w:pPr>
            <w:r>
              <w:rPr>
                <w:color w:val="000000"/>
                <w:sz w:val="18"/>
                <w:szCs w:val="18"/>
              </w:rPr>
              <w:t>了解近期建设规划的主要内容。</w:t>
            </w:r>
            <w:r>
              <w:rPr>
                <w:color w:val="000000"/>
                <w:sz w:val="18"/>
                <w:szCs w:val="18"/>
                <w:lang w:bidi="ar"/>
              </w:rPr>
              <w:t xml:space="preserve"> </w:t>
            </w:r>
          </w:p>
          <w:p w14:paraId="01B62BC3">
            <w:pPr>
              <w:spacing w:line="240" w:lineRule="auto"/>
              <w:jc w:val="center"/>
              <w:rPr>
                <w:rFonts w:ascii="宋体"/>
                <w:sz w:val="18"/>
                <w:szCs w:val="18"/>
              </w:rPr>
            </w:pPr>
          </w:p>
        </w:tc>
        <w:tc>
          <w:tcPr>
            <w:tcW w:w="1072" w:type="dxa"/>
            <w:noWrap w:val="0"/>
            <w:vAlign w:val="center"/>
          </w:tcPr>
          <w:p w14:paraId="28A47221">
            <w:pPr>
              <w:widowControl/>
              <w:jc w:val="center"/>
              <w:rPr>
                <w:color w:val="000000"/>
                <w:sz w:val="18"/>
                <w:szCs w:val="18"/>
              </w:rPr>
            </w:pPr>
            <w:r>
              <w:rPr>
                <w:color w:val="000000"/>
                <w:sz w:val="18"/>
                <w:szCs w:val="18"/>
              </w:rPr>
              <w:t>讲授法教学</w:t>
            </w:r>
          </w:p>
          <w:p w14:paraId="771B5850">
            <w:pPr>
              <w:spacing w:line="240" w:lineRule="auto"/>
              <w:jc w:val="center"/>
              <w:rPr>
                <w:rFonts w:ascii="宋体"/>
                <w:sz w:val="18"/>
                <w:szCs w:val="18"/>
              </w:rPr>
            </w:pPr>
            <w:r>
              <w:rPr>
                <w:color w:val="000000"/>
                <w:sz w:val="18"/>
                <w:szCs w:val="18"/>
              </w:rPr>
              <w:t>案例教学</w:t>
            </w:r>
          </w:p>
        </w:tc>
        <w:tc>
          <w:tcPr>
            <w:tcW w:w="0" w:type="auto"/>
            <w:noWrap w:val="0"/>
            <w:vAlign w:val="top"/>
          </w:tcPr>
          <w:p w14:paraId="6EF567D0">
            <w:pPr>
              <w:spacing w:line="240" w:lineRule="auto"/>
              <w:jc w:val="center"/>
              <w:rPr>
                <w:rFonts w:ascii="宋体"/>
                <w:sz w:val="18"/>
                <w:szCs w:val="18"/>
              </w:rPr>
            </w:pPr>
            <w:r>
              <w:rPr>
                <w:color w:val="000000"/>
                <w:sz w:val="18"/>
                <w:szCs w:val="18"/>
              </w:rPr>
              <w:t xml:space="preserve">掌握国土空间总体规划基本内容及布局方法。 </w:t>
            </w:r>
          </w:p>
        </w:tc>
        <w:tc>
          <w:tcPr>
            <w:tcW w:w="0" w:type="auto"/>
            <w:noWrap w:val="0"/>
            <w:vAlign w:val="center"/>
          </w:tcPr>
          <w:p w14:paraId="43A79FE2">
            <w:pPr>
              <w:spacing w:line="240" w:lineRule="auto"/>
              <w:jc w:val="center"/>
              <w:rPr>
                <w:rFonts w:ascii="宋体"/>
                <w:sz w:val="18"/>
                <w:szCs w:val="18"/>
              </w:rPr>
            </w:pPr>
          </w:p>
        </w:tc>
      </w:tr>
      <w:tr w14:paraId="38438BE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51DBF0F7">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olor w:val="000000"/>
                <w:sz w:val="18"/>
                <w:szCs w:val="18"/>
              </w:rPr>
              <w:t>7</w:t>
            </w:r>
          </w:p>
        </w:tc>
        <w:tc>
          <w:tcPr>
            <w:tcW w:w="0" w:type="auto"/>
            <w:noWrap w:val="0"/>
            <w:vAlign w:val="top"/>
          </w:tcPr>
          <w:p w14:paraId="1DA71C20">
            <w:pPr>
              <w:spacing w:line="240" w:lineRule="auto"/>
              <w:jc w:val="center"/>
              <w:rPr>
                <w:rFonts w:ascii="宋体"/>
                <w:sz w:val="18"/>
                <w:szCs w:val="18"/>
              </w:rPr>
            </w:pPr>
            <w:r>
              <w:rPr>
                <w:rFonts w:hint="eastAsia" w:ascii="宋体"/>
                <w:sz w:val="18"/>
                <w:szCs w:val="18"/>
              </w:rPr>
              <w:t>第7章</w:t>
            </w:r>
          </w:p>
        </w:tc>
        <w:tc>
          <w:tcPr>
            <w:tcW w:w="0" w:type="auto"/>
            <w:noWrap w:val="0"/>
            <w:vAlign w:val="center"/>
          </w:tcPr>
          <w:p w14:paraId="1F3FEF95">
            <w:pPr>
              <w:spacing w:line="240" w:lineRule="auto"/>
              <w:jc w:val="center"/>
              <w:rPr>
                <w:rFonts w:ascii="宋体" w:hAnsi="宋体"/>
                <w:sz w:val="18"/>
                <w:szCs w:val="18"/>
              </w:rPr>
            </w:pPr>
            <w:r>
              <w:rPr>
                <w:rFonts w:ascii="宋体" w:hAnsi="宋体"/>
                <w:color w:val="000000"/>
                <w:sz w:val="18"/>
                <w:szCs w:val="18"/>
              </w:rPr>
              <w:t>2</w:t>
            </w:r>
          </w:p>
        </w:tc>
        <w:tc>
          <w:tcPr>
            <w:tcW w:w="0" w:type="auto"/>
            <w:tcBorders>
              <w:right w:val="single" w:color="auto" w:sz="4" w:space="0"/>
            </w:tcBorders>
            <w:noWrap w:val="0"/>
            <w:vAlign w:val="center"/>
          </w:tcPr>
          <w:p w14:paraId="5928D4B6">
            <w:pPr>
              <w:spacing w:line="240" w:lineRule="auto"/>
              <w:jc w:val="center"/>
              <w:rPr>
                <w:rFonts w:ascii="宋体"/>
                <w:sz w:val="18"/>
                <w:szCs w:val="18"/>
              </w:rPr>
            </w:pPr>
            <w:r>
              <w:rPr>
                <w:color w:val="000000"/>
                <w:sz w:val="18"/>
                <w:szCs w:val="18"/>
              </w:rPr>
              <w:t>规划区空间利用规划</w:t>
            </w:r>
          </w:p>
        </w:tc>
        <w:tc>
          <w:tcPr>
            <w:tcW w:w="3282" w:type="dxa"/>
            <w:tcBorders>
              <w:left w:val="single" w:color="auto" w:sz="4" w:space="0"/>
            </w:tcBorders>
            <w:noWrap w:val="0"/>
            <w:vAlign w:val="top"/>
          </w:tcPr>
          <w:p w14:paraId="3A9BB8CF">
            <w:pPr>
              <w:spacing w:line="240" w:lineRule="auto"/>
              <w:jc w:val="left"/>
              <w:rPr>
                <w:color w:val="000000"/>
                <w:sz w:val="18"/>
                <w:szCs w:val="18"/>
              </w:rPr>
            </w:pPr>
            <w:r>
              <w:rPr>
                <w:color w:val="000000"/>
                <w:sz w:val="18"/>
                <w:szCs w:val="18"/>
              </w:rPr>
              <w:t>了解规划区、UGB、“三区四线”等相关概念；</w:t>
            </w:r>
          </w:p>
          <w:p w14:paraId="1E2560C4">
            <w:pPr>
              <w:spacing w:line="240" w:lineRule="auto"/>
              <w:jc w:val="center"/>
              <w:rPr>
                <w:rFonts w:ascii="宋体"/>
                <w:sz w:val="18"/>
                <w:szCs w:val="18"/>
              </w:rPr>
            </w:pPr>
            <w:r>
              <w:rPr>
                <w:color w:val="000000"/>
                <w:sz w:val="18"/>
                <w:szCs w:val="18"/>
              </w:rPr>
              <w:t>熟悉规划区空间利用规划的主要内容。</w:t>
            </w:r>
          </w:p>
        </w:tc>
        <w:tc>
          <w:tcPr>
            <w:tcW w:w="1072" w:type="dxa"/>
            <w:noWrap w:val="0"/>
            <w:vAlign w:val="center"/>
          </w:tcPr>
          <w:p w14:paraId="7F885EC6">
            <w:pPr>
              <w:widowControl/>
              <w:jc w:val="center"/>
              <w:rPr>
                <w:color w:val="000000"/>
                <w:sz w:val="18"/>
                <w:szCs w:val="18"/>
              </w:rPr>
            </w:pPr>
            <w:r>
              <w:rPr>
                <w:color w:val="000000"/>
                <w:sz w:val="18"/>
                <w:szCs w:val="18"/>
              </w:rPr>
              <w:t>讲授法教学</w:t>
            </w:r>
          </w:p>
          <w:p w14:paraId="45DBA1A4">
            <w:pPr>
              <w:spacing w:line="240" w:lineRule="auto"/>
              <w:jc w:val="center"/>
              <w:rPr>
                <w:rFonts w:ascii="宋体"/>
                <w:sz w:val="18"/>
                <w:szCs w:val="18"/>
              </w:rPr>
            </w:pPr>
            <w:r>
              <w:rPr>
                <w:color w:val="000000"/>
                <w:sz w:val="18"/>
                <w:szCs w:val="18"/>
              </w:rPr>
              <w:t>案例教学</w:t>
            </w:r>
          </w:p>
        </w:tc>
        <w:tc>
          <w:tcPr>
            <w:tcW w:w="0" w:type="auto"/>
            <w:noWrap w:val="0"/>
            <w:vAlign w:val="top"/>
          </w:tcPr>
          <w:p w14:paraId="31B99F0B">
            <w:pPr>
              <w:spacing w:line="240" w:lineRule="auto"/>
              <w:jc w:val="center"/>
              <w:rPr>
                <w:rFonts w:ascii="宋体"/>
                <w:sz w:val="18"/>
                <w:szCs w:val="18"/>
              </w:rPr>
            </w:pPr>
            <w:r>
              <w:rPr>
                <w:color w:val="000000"/>
                <w:sz w:val="18"/>
                <w:szCs w:val="18"/>
              </w:rPr>
              <w:t xml:space="preserve">掌握国土空间总体规划基本内容及布局方法。 </w:t>
            </w:r>
          </w:p>
        </w:tc>
        <w:tc>
          <w:tcPr>
            <w:tcW w:w="0" w:type="auto"/>
            <w:noWrap w:val="0"/>
            <w:vAlign w:val="center"/>
          </w:tcPr>
          <w:p w14:paraId="5165EBF8">
            <w:pPr>
              <w:spacing w:line="240" w:lineRule="auto"/>
              <w:jc w:val="center"/>
              <w:rPr>
                <w:rFonts w:ascii="宋体"/>
                <w:sz w:val="18"/>
                <w:szCs w:val="18"/>
              </w:rPr>
            </w:pPr>
          </w:p>
        </w:tc>
      </w:tr>
      <w:tr w14:paraId="58F5F67D">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44C66B3A">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olor w:val="000000"/>
                <w:sz w:val="18"/>
                <w:szCs w:val="18"/>
              </w:rPr>
              <w:t>8</w:t>
            </w:r>
          </w:p>
        </w:tc>
        <w:tc>
          <w:tcPr>
            <w:tcW w:w="0" w:type="auto"/>
            <w:noWrap w:val="0"/>
            <w:vAlign w:val="top"/>
          </w:tcPr>
          <w:p w14:paraId="7361E7E6">
            <w:pPr>
              <w:spacing w:line="240" w:lineRule="auto"/>
              <w:jc w:val="center"/>
              <w:rPr>
                <w:rFonts w:ascii="宋体"/>
                <w:sz w:val="18"/>
                <w:szCs w:val="18"/>
              </w:rPr>
            </w:pPr>
            <w:r>
              <w:rPr>
                <w:rFonts w:hint="eastAsia" w:ascii="宋体"/>
                <w:sz w:val="18"/>
                <w:szCs w:val="18"/>
              </w:rPr>
              <w:t>第8章</w:t>
            </w:r>
          </w:p>
        </w:tc>
        <w:tc>
          <w:tcPr>
            <w:tcW w:w="0" w:type="auto"/>
            <w:noWrap w:val="0"/>
            <w:vAlign w:val="center"/>
          </w:tcPr>
          <w:p w14:paraId="287882A0">
            <w:pPr>
              <w:spacing w:line="240" w:lineRule="auto"/>
              <w:jc w:val="center"/>
              <w:rPr>
                <w:rFonts w:ascii="宋体" w:hAnsi="宋体"/>
                <w:sz w:val="18"/>
                <w:szCs w:val="18"/>
              </w:rPr>
            </w:pPr>
            <w:r>
              <w:rPr>
                <w:rFonts w:ascii="宋体" w:hAnsi="宋体"/>
                <w:color w:val="000000"/>
                <w:sz w:val="18"/>
                <w:szCs w:val="18"/>
              </w:rPr>
              <w:t>2</w:t>
            </w:r>
          </w:p>
        </w:tc>
        <w:tc>
          <w:tcPr>
            <w:tcW w:w="0" w:type="auto"/>
            <w:tcBorders>
              <w:right w:val="single" w:color="auto" w:sz="4" w:space="0"/>
            </w:tcBorders>
            <w:noWrap w:val="0"/>
            <w:vAlign w:val="bottom"/>
          </w:tcPr>
          <w:p w14:paraId="2501C447">
            <w:pPr>
              <w:spacing w:line="240" w:lineRule="auto"/>
              <w:jc w:val="center"/>
              <w:rPr>
                <w:rFonts w:ascii="宋体"/>
                <w:sz w:val="18"/>
                <w:szCs w:val="18"/>
              </w:rPr>
            </w:pPr>
            <w:r>
              <w:rPr>
                <w:color w:val="000000"/>
                <w:sz w:val="18"/>
                <w:szCs w:val="18"/>
              </w:rPr>
              <w:t>城市总体规划实施评估</w:t>
            </w:r>
          </w:p>
        </w:tc>
        <w:tc>
          <w:tcPr>
            <w:tcW w:w="3282" w:type="dxa"/>
            <w:tcBorders>
              <w:left w:val="single" w:color="auto" w:sz="4" w:space="0"/>
            </w:tcBorders>
            <w:noWrap w:val="0"/>
            <w:vAlign w:val="top"/>
          </w:tcPr>
          <w:p w14:paraId="0396A249">
            <w:pPr>
              <w:spacing w:line="240" w:lineRule="auto"/>
              <w:jc w:val="left"/>
              <w:rPr>
                <w:color w:val="000000"/>
                <w:sz w:val="18"/>
                <w:szCs w:val="18"/>
              </w:rPr>
            </w:pPr>
            <w:r>
              <w:rPr>
                <w:color w:val="000000"/>
                <w:sz w:val="18"/>
                <w:szCs w:val="18"/>
              </w:rPr>
              <w:t>了解城市总体规划实施评估的意义、主要内容和相关方法。</w:t>
            </w:r>
          </w:p>
          <w:p w14:paraId="63AF55C0">
            <w:pPr>
              <w:spacing w:line="240" w:lineRule="auto"/>
              <w:jc w:val="center"/>
              <w:rPr>
                <w:rFonts w:ascii="宋体"/>
                <w:sz w:val="18"/>
                <w:szCs w:val="18"/>
              </w:rPr>
            </w:pPr>
          </w:p>
        </w:tc>
        <w:tc>
          <w:tcPr>
            <w:tcW w:w="1072" w:type="dxa"/>
            <w:noWrap w:val="0"/>
            <w:vAlign w:val="center"/>
          </w:tcPr>
          <w:p w14:paraId="104CC060">
            <w:pPr>
              <w:widowControl/>
              <w:jc w:val="center"/>
              <w:rPr>
                <w:color w:val="000000"/>
                <w:sz w:val="18"/>
                <w:szCs w:val="18"/>
              </w:rPr>
            </w:pPr>
            <w:r>
              <w:rPr>
                <w:color w:val="000000"/>
                <w:sz w:val="18"/>
                <w:szCs w:val="18"/>
              </w:rPr>
              <w:t>讲授法教学</w:t>
            </w:r>
          </w:p>
          <w:p w14:paraId="5B5693E6">
            <w:pPr>
              <w:spacing w:line="240" w:lineRule="auto"/>
              <w:jc w:val="center"/>
              <w:rPr>
                <w:rFonts w:ascii="宋体"/>
                <w:sz w:val="18"/>
                <w:szCs w:val="18"/>
              </w:rPr>
            </w:pPr>
            <w:r>
              <w:rPr>
                <w:color w:val="000000"/>
                <w:sz w:val="18"/>
                <w:szCs w:val="18"/>
              </w:rPr>
              <w:t>案例教学</w:t>
            </w:r>
          </w:p>
        </w:tc>
        <w:tc>
          <w:tcPr>
            <w:tcW w:w="0" w:type="auto"/>
            <w:noWrap w:val="0"/>
            <w:vAlign w:val="top"/>
          </w:tcPr>
          <w:p w14:paraId="04FC5BB6">
            <w:pPr>
              <w:spacing w:line="240" w:lineRule="auto"/>
              <w:jc w:val="center"/>
              <w:rPr>
                <w:rFonts w:ascii="宋体"/>
                <w:sz w:val="18"/>
                <w:szCs w:val="18"/>
              </w:rPr>
            </w:pPr>
            <w:r>
              <w:rPr>
                <w:color w:val="000000"/>
                <w:sz w:val="18"/>
                <w:szCs w:val="18"/>
              </w:rPr>
              <w:t xml:space="preserve">掌握国土空间总体规划基本内容及布局方法。 </w:t>
            </w:r>
          </w:p>
        </w:tc>
        <w:tc>
          <w:tcPr>
            <w:tcW w:w="0" w:type="auto"/>
            <w:noWrap w:val="0"/>
            <w:vAlign w:val="center"/>
          </w:tcPr>
          <w:p w14:paraId="397DD171">
            <w:pPr>
              <w:spacing w:line="240" w:lineRule="auto"/>
              <w:jc w:val="center"/>
              <w:rPr>
                <w:rFonts w:ascii="宋体"/>
                <w:sz w:val="18"/>
                <w:szCs w:val="18"/>
              </w:rPr>
            </w:pPr>
          </w:p>
        </w:tc>
      </w:tr>
      <w:tr w14:paraId="3F35E19F">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12F844F3">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olor w:val="000000"/>
                <w:sz w:val="18"/>
                <w:szCs w:val="18"/>
              </w:rPr>
              <w:t>9</w:t>
            </w:r>
          </w:p>
        </w:tc>
        <w:tc>
          <w:tcPr>
            <w:tcW w:w="0" w:type="auto"/>
            <w:noWrap w:val="0"/>
            <w:vAlign w:val="top"/>
          </w:tcPr>
          <w:p w14:paraId="26771A69">
            <w:pPr>
              <w:spacing w:line="240" w:lineRule="auto"/>
              <w:jc w:val="center"/>
              <w:rPr>
                <w:rFonts w:ascii="宋体"/>
                <w:sz w:val="18"/>
                <w:szCs w:val="18"/>
              </w:rPr>
            </w:pPr>
            <w:r>
              <w:rPr>
                <w:rFonts w:hint="eastAsia" w:ascii="宋体"/>
                <w:sz w:val="18"/>
                <w:szCs w:val="18"/>
              </w:rPr>
              <w:t>第9章</w:t>
            </w:r>
          </w:p>
        </w:tc>
        <w:tc>
          <w:tcPr>
            <w:tcW w:w="0" w:type="auto"/>
            <w:noWrap w:val="0"/>
            <w:vAlign w:val="center"/>
          </w:tcPr>
          <w:p w14:paraId="421E6AC3">
            <w:pPr>
              <w:spacing w:line="240" w:lineRule="auto"/>
              <w:jc w:val="center"/>
              <w:rPr>
                <w:rFonts w:ascii="宋体" w:hAnsi="宋体"/>
                <w:sz w:val="18"/>
                <w:szCs w:val="18"/>
              </w:rPr>
            </w:pPr>
            <w:r>
              <w:rPr>
                <w:rFonts w:ascii="宋体" w:hAnsi="宋体"/>
                <w:color w:val="000000"/>
                <w:sz w:val="18"/>
                <w:szCs w:val="18"/>
              </w:rPr>
              <w:t>2</w:t>
            </w:r>
          </w:p>
        </w:tc>
        <w:tc>
          <w:tcPr>
            <w:tcW w:w="0" w:type="auto"/>
            <w:tcBorders>
              <w:right w:val="single" w:color="auto" w:sz="4" w:space="0"/>
            </w:tcBorders>
            <w:noWrap w:val="0"/>
            <w:vAlign w:val="center"/>
          </w:tcPr>
          <w:p w14:paraId="2DA579C3">
            <w:pPr>
              <w:spacing w:line="240" w:lineRule="auto"/>
              <w:jc w:val="center"/>
              <w:rPr>
                <w:rFonts w:ascii="宋体"/>
                <w:sz w:val="18"/>
                <w:szCs w:val="18"/>
              </w:rPr>
            </w:pPr>
            <w:r>
              <w:rPr>
                <w:color w:val="000000"/>
                <w:sz w:val="18"/>
                <w:szCs w:val="18"/>
              </w:rPr>
              <w:t>总体认识与基础</w:t>
            </w:r>
          </w:p>
        </w:tc>
        <w:tc>
          <w:tcPr>
            <w:tcW w:w="3282" w:type="dxa"/>
            <w:tcBorders>
              <w:left w:val="single" w:color="auto" w:sz="4" w:space="0"/>
            </w:tcBorders>
            <w:noWrap w:val="0"/>
            <w:vAlign w:val="top"/>
          </w:tcPr>
          <w:p w14:paraId="13749575">
            <w:pPr>
              <w:spacing w:line="240" w:lineRule="auto"/>
              <w:jc w:val="left"/>
              <w:rPr>
                <w:color w:val="000000"/>
                <w:sz w:val="18"/>
                <w:szCs w:val="18"/>
              </w:rPr>
            </w:pPr>
            <w:r>
              <w:rPr>
                <w:color w:val="000000"/>
                <w:sz w:val="18"/>
                <w:szCs w:val="18"/>
              </w:rPr>
              <w:t>掌握控制性详细规划的基本涵义和特征，以及控制性详细规划在国土空间规划（城乡规划）体系中的地位与作用；</w:t>
            </w:r>
          </w:p>
          <w:p w14:paraId="38712D5D">
            <w:pPr>
              <w:spacing w:line="240" w:lineRule="auto"/>
              <w:jc w:val="left"/>
              <w:rPr>
                <w:color w:val="000000"/>
                <w:sz w:val="18"/>
                <w:szCs w:val="18"/>
              </w:rPr>
            </w:pPr>
            <w:r>
              <w:rPr>
                <w:color w:val="000000"/>
                <w:sz w:val="18"/>
                <w:szCs w:val="18"/>
              </w:rPr>
              <w:t xml:space="preserve">了解城市开发控制与建设等相关理论与规划理念。 </w:t>
            </w:r>
          </w:p>
          <w:p w14:paraId="6EE3DA20">
            <w:pPr>
              <w:spacing w:line="240" w:lineRule="auto"/>
              <w:jc w:val="left"/>
              <w:rPr>
                <w:color w:val="000000"/>
                <w:sz w:val="18"/>
                <w:szCs w:val="18"/>
              </w:rPr>
            </w:pPr>
          </w:p>
          <w:p w14:paraId="6B1466B5">
            <w:pPr>
              <w:spacing w:line="240" w:lineRule="auto"/>
              <w:jc w:val="center"/>
              <w:rPr>
                <w:rFonts w:ascii="宋体"/>
                <w:sz w:val="18"/>
                <w:szCs w:val="18"/>
              </w:rPr>
            </w:pPr>
          </w:p>
        </w:tc>
        <w:tc>
          <w:tcPr>
            <w:tcW w:w="1072" w:type="dxa"/>
            <w:noWrap w:val="0"/>
            <w:vAlign w:val="center"/>
          </w:tcPr>
          <w:p w14:paraId="35EBCA59">
            <w:pPr>
              <w:widowControl/>
              <w:jc w:val="center"/>
              <w:rPr>
                <w:color w:val="000000"/>
                <w:sz w:val="18"/>
                <w:szCs w:val="18"/>
              </w:rPr>
            </w:pPr>
            <w:r>
              <w:rPr>
                <w:color w:val="000000"/>
                <w:sz w:val="18"/>
                <w:szCs w:val="18"/>
              </w:rPr>
              <w:t>讲授法教学</w:t>
            </w:r>
          </w:p>
          <w:p w14:paraId="23B33342">
            <w:pPr>
              <w:spacing w:line="240" w:lineRule="auto"/>
              <w:jc w:val="center"/>
              <w:rPr>
                <w:rFonts w:ascii="宋体"/>
                <w:sz w:val="18"/>
                <w:szCs w:val="18"/>
              </w:rPr>
            </w:pPr>
          </w:p>
        </w:tc>
        <w:tc>
          <w:tcPr>
            <w:tcW w:w="0" w:type="auto"/>
            <w:noWrap w:val="0"/>
            <w:vAlign w:val="top"/>
          </w:tcPr>
          <w:p w14:paraId="5CB22C67">
            <w:pPr>
              <w:spacing w:line="240" w:lineRule="auto"/>
              <w:jc w:val="left"/>
              <w:rPr>
                <w:color w:val="000000"/>
                <w:sz w:val="18"/>
                <w:szCs w:val="18"/>
              </w:rPr>
            </w:pPr>
            <w:r>
              <w:rPr>
                <w:color w:val="000000"/>
                <w:sz w:val="18"/>
                <w:szCs w:val="18"/>
              </w:rPr>
              <w:t>掌握控制性详细规划的基本内容和基本原理。</w:t>
            </w:r>
          </w:p>
          <w:p w14:paraId="7AE99523">
            <w:pPr>
              <w:spacing w:line="240" w:lineRule="auto"/>
              <w:jc w:val="left"/>
              <w:rPr>
                <w:color w:val="000000"/>
                <w:sz w:val="18"/>
                <w:szCs w:val="18"/>
              </w:rPr>
            </w:pPr>
            <w:r>
              <w:rPr>
                <w:color w:val="000000"/>
                <w:sz w:val="18"/>
                <w:szCs w:val="18"/>
              </w:rPr>
              <w:t>认知城乡规划学科的综合性和系统性，以及城乡规划系统管控特点。</w:t>
            </w:r>
          </w:p>
          <w:p w14:paraId="674FD28A">
            <w:pPr>
              <w:spacing w:line="240" w:lineRule="auto"/>
              <w:jc w:val="center"/>
              <w:rPr>
                <w:rFonts w:ascii="宋体"/>
                <w:sz w:val="18"/>
                <w:szCs w:val="18"/>
              </w:rPr>
            </w:pPr>
            <w:r>
              <w:rPr>
                <w:color w:val="000000"/>
                <w:sz w:val="18"/>
                <w:szCs w:val="18"/>
              </w:rPr>
              <w:t>理解社会主义核心价值观的意义。</w:t>
            </w:r>
            <w:r>
              <w:rPr>
                <w:color w:val="000000"/>
                <w:szCs w:val="21"/>
                <w:lang w:bidi="ar"/>
              </w:rPr>
              <w:t xml:space="preserve"> </w:t>
            </w:r>
          </w:p>
        </w:tc>
        <w:tc>
          <w:tcPr>
            <w:tcW w:w="0" w:type="auto"/>
            <w:noWrap w:val="0"/>
            <w:vAlign w:val="center"/>
          </w:tcPr>
          <w:p w14:paraId="7DB1C769">
            <w:pPr>
              <w:spacing w:line="240" w:lineRule="auto"/>
              <w:jc w:val="center"/>
              <w:rPr>
                <w:rFonts w:ascii="宋体"/>
                <w:sz w:val="18"/>
                <w:szCs w:val="18"/>
              </w:rPr>
            </w:pPr>
          </w:p>
        </w:tc>
      </w:tr>
      <w:tr w14:paraId="3CA1582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1EF27614">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olor w:val="000000"/>
                <w:sz w:val="18"/>
                <w:szCs w:val="18"/>
              </w:rPr>
              <w:t>10</w:t>
            </w:r>
          </w:p>
        </w:tc>
        <w:tc>
          <w:tcPr>
            <w:tcW w:w="0" w:type="auto"/>
            <w:noWrap w:val="0"/>
            <w:vAlign w:val="top"/>
          </w:tcPr>
          <w:p w14:paraId="785FE443">
            <w:pPr>
              <w:spacing w:line="240" w:lineRule="auto"/>
              <w:jc w:val="center"/>
              <w:rPr>
                <w:rFonts w:ascii="宋体"/>
                <w:sz w:val="18"/>
                <w:szCs w:val="18"/>
              </w:rPr>
            </w:pPr>
            <w:r>
              <w:rPr>
                <w:rFonts w:hint="eastAsia" w:ascii="宋体"/>
                <w:sz w:val="18"/>
                <w:szCs w:val="18"/>
              </w:rPr>
              <w:t>第10章</w:t>
            </w:r>
          </w:p>
        </w:tc>
        <w:tc>
          <w:tcPr>
            <w:tcW w:w="0" w:type="auto"/>
            <w:noWrap w:val="0"/>
            <w:vAlign w:val="center"/>
          </w:tcPr>
          <w:p w14:paraId="6B15DB46">
            <w:pPr>
              <w:spacing w:line="240" w:lineRule="auto"/>
              <w:jc w:val="center"/>
              <w:rPr>
                <w:rFonts w:ascii="宋体" w:hAnsi="宋体"/>
                <w:sz w:val="18"/>
                <w:szCs w:val="18"/>
              </w:rPr>
            </w:pPr>
            <w:r>
              <w:rPr>
                <w:rFonts w:ascii="宋体" w:hAnsi="宋体"/>
                <w:color w:val="000000"/>
                <w:sz w:val="18"/>
                <w:szCs w:val="18"/>
              </w:rPr>
              <w:t>2</w:t>
            </w:r>
          </w:p>
        </w:tc>
        <w:tc>
          <w:tcPr>
            <w:tcW w:w="0" w:type="auto"/>
            <w:tcBorders>
              <w:right w:val="single" w:color="auto" w:sz="4" w:space="0"/>
            </w:tcBorders>
            <w:noWrap w:val="0"/>
            <w:vAlign w:val="center"/>
          </w:tcPr>
          <w:p w14:paraId="316BAD90">
            <w:pPr>
              <w:spacing w:line="240" w:lineRule="auto"/>
              <w:jc w:val="center"/>
              <w:rPr>
                <w:color w:val="000000"/>
                <w:sz w:val="18"/>
                <w:szCs w:val="18"/>
              </w:rPr>
            </w:pPr>
            <w:r>
              <w:rPr>
                <w:color w:val="000000"/>
                <w:sz w:val="18"/>
                <w:szCs w:val="18"/>
              </w:rPr>
              <w:t>发展演进与借鉴</w:t>
            </w:r>
          </w:p>
          <w:p w14:paraId="439A6E65">
            <w:pPr>
              <w:spacing w:line="240" w:lineRule="auto"/>
              <w:jc w:val="center"/>
              <w:rPr>
                <w:rFonts w:ascii="宋体"/>
                <w:sz w:val="18"/>
                <w:szCs w:val="18"/>
              </w:rPr>
            </w:pPr>
          </w:p>
        </w:tc>
        <w:tc>
          <w:tcPr>
            <w:tcW w:w="3282" w:type="dxa"/>
            <w:tcBorders>
              <w:left w:val="single" w:color="auto" w:sz="4" w:space="0"/>
            </w:tcBorders>
            <w:noWrap w:val="0"/>
            <w:vAlign w:val="top"/>
          </w:tcPr>
          <w:p w14:paraId="5FBBC5B2">
            <w:pPr>
              <w:spacing w:line="240" w:lineRule="auto"/>
              <w:jc w:val="left"/>
              <w:rPr>
                <w:color w:val="000000"/>
                <w:sz w:val="18"/>
                <w:szCs w:val="18"/>
              </w:rPr>
            </w:pPr>
            <w:r>
              <w:rPr>
                <w:color w:val="000000"/>
                <w:sz w:val="18"/>
                <w:szCs w:val="18"/>
              </w:rPr>
              <w:t>了解控制性详细规划发展历程及发展趋势；</w:t>
            </w:r>
          </w:p>
          <w:p w14:paraId="1A06088E">
            <w:pPr>
              <w:spacing w:line="240" w:lineRule="auto"/>
              <w:jc w:val="left"/>
              <w:rPr>
                <w:color w:val="000000"/>
                <w:sz w:val="18"/>
                <w:szCs w:val="18"/>
              </w:rPr>
            </w:pPr>
            <w:r>
              <w:rPr>
                <w:color w:val="000000"/>
                <w:sz w:val="18"/>
                <w:szCs w:val="18"/>
              </w:rPr>
              <w:t>理解控规产生背景与国外区划（Zoning）状况，以及Zoning 对控规发展的影响；</w:t>
            </w:r>
          </w:p>
          <w:p w14:paraId="7750307E">
            <w:pPr>
              <w:spacing w:line="240" w:lineRule="auto"/>
              <w:jc w:val="center"/>
              <w:rPr>
                <w:rFonts w:ascii="宋体"/>
                <w:sz w:val="18"/>
                <w:szCs w:val="18"/>
              </w:rPr>
            </w:pPr>
            <w:r>
              <w:rPr>
                <w:color w:val="000000"/>
                <w:sz w:val="18"/>
                <w:szCs w:val="18"/>
              </w:rPr>
              <w:t xml:space="preserve">掌握控规发展演进的特点。 </w:t>
            </w:r>
          </w:p>
        </w:tc>
        <w:tc>
          <w:tcPr>
            <w:tcW w:w="1072" w:type="dxa"/>
            <w:noWrap w:val="0"/>
            <w:vAlign w:val="center"/>
          </w:tcPr>
          <w:p w14:paraId="4C45ED0F">
            <w:pPr>
              <w:spacing w:line="240" w:lineRule="auto"/>
              <w:jc w:val="center"/>
              <w:rPr>
                <w:color w:val="000000"/>
                <w:sz w:val="18"/>
                <w:szCs w:val="18"/>
              </w:rPr>
            </w:pPr>
            <w:r>
              <w:rPr>
                <w:color w:val="000000"/>
                <w:sz w:val="18"/>
                <w:szCs w:val="18"/>
              </w:rPr>
              <w:t>讲授法教学</w:t>
            </w:r>
          </w:p>
          <w:p w14:paraId="7564EBD3">
            <w:pPr>
              <w:spacing w:line="240" w:lineRule="auto"/>
              <w:jc w:val="center"/>
              <w:rPr>
                <w:rFonts w:ascii="宋体"/>
                <w:sz w:val="18"/>
                <w:szCs w:val="18"/>
              </w:rPr>
            </w:pPr>
            <w:r>
              <w:rPr>
                <w:color w:val="000000"/>
                <w:sz w:val="18"/>
                <w:szCs w:val="18"/>
              </w:rPr>
              <w:t>研讨式学习</w:t>
            </w:r>
          </w:p>
        </w:tc>
        <w:tc>
          <w:tcPr>
            <w:tcW w:w="0" w:type="auto"/>
            <w:noWrap w:val="0"/>
            <w:vAlign w:val="top"/>
          </w:tcPr>
          <w:p w14:paraId="6DDB799B">
            <w:pPr>
              <w:spacing w:line="240" w:lineRule="auto"/>
              <w:jc w:val="left"/>
              <w:rPr>
                <w:color w:val="000000"/>
                <w:sz w:val="18"/>
                <w:szCs w:val="18"/>
              </w:rPr>
            </w:pPr>
            <w:r>
              <w:rPr>
                <w:color w:val="000000"/>
                <w:sz w:val="18"/>
                <w:szCs w:val="18"/>
              </w:rPr>
              <w:t>掌握控制性详细规划的基本内容和基本原理。</w:t>
            </w:r>
          </w:p>
          <w:p w14:paraId="23B64C07">
            <w:pPr>
              <w:spacing w:line="240" w:lineRule="auto"/>
              <w:jc w:val="left"/>
              <w:rPr>
                <w:color w:val="000000"/>
                <w:sz w:val="18"/>
                <w:szCs w:val="18"/>
              </w:rPr>
            </w:pPr>
            <w:r>
              <w:rPr>
                <w:color w:val="000000"/>
                <w:sz w:val="18"/>
                <w:szCs w:val="18"/>
              </w:rPr>
              <w:t>认知城乡规划学科的综合性和系统性，以及城乡规划系统管控特点。</w:t>
            </w:r>
          </w:p>
          <w:p w14:paraId="25AFD24A">
            <w:pPr>
              <w:spacing w:line="240" w:lineRule="auto"/>
              <w:jc w:val="center"/>
              <w:rPr>
                <w:rFonts w:ascii="宋体"/>
                <w:sz w:val="18"/>
                <w:szCs w:val="18"/>
              </w:rPr>
            </w:pPr>
            <w:r>
              <w:rPr>
                <w:color w:val="000000"/>
                <w:sz w:val="18"/>
                <w:szCs w:val="18"/>
              </w:rPr>
              <w:t>理解社会主义核心价值观的意义。</w:t>
            </w:r>
          </w:p>
        </w:tc>
        <w:tc>
          <w:tcPr>
            <w:tcW w:w="0" w:type="auto"/>
            <w:noWrap w:val="0"/>
            <w:vAlign w:val="center"/>
          </w:tcPr>
          <w:p w14:paraId="5CE95198">
            <w:pPr>
              <w:spacing w:line="240" w:lineRule="auto"/>
              <w:jc w:val="center"/>
              <w:rPr>
                <w:rFonts w:ascii="宋体"/>
                <w:sz w:val="18"/>
                <w:szCs w:val="18"/>
              </w:rPr>
            </w:pPr>
          </w:p>
        </w:tc>
      </w:tr>
      <w:tr w14:paraId="6550E9E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2D9FC8FC">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olor w:val="000000"/>
                <w:sz w:val="18"/>
                <w:szCs w:val="18"/>
              </w:rPr>
              <w:t>11</w:t>
            </w:r>
          </w:p>
        </w:tc>
        <w:tc>
          <w:tcPr>
            <w:tcW w:w="0" w:type="auto"/>
            <w:noWrap w:val="0"/>
            <w:vAlign w:val="top"/>
          </w:tcPr>
          <w:p w14:paraId="762619B7">
            <w:pPr>
              <w:spacing w:line="240" w:lineRule="auto"/>
              <w:jc w:val="center"/>
              <w:rPr>
                <w:rFonts w:ascii="宋体"/>
                <w:sz w:val="18"/>
                <w:szCs w:val="18"/>
              </w:rPr>
            </w:pPr>
            <w:r>
              <w:rPr>
                <w:rFonts w:hint="eastAsia" w:ascii="宋体"/>
                <w:sz w:val="18"/>
                <w:szCs w:val="18"/>
              </w:rPr>
              <w:t>第11章</w:t>
            </w:r>
          </w:p>
        </w:tc>
        <w:tc>
          <w:tcPr>
            <w:tcW w:w="0" w:type="auto"/>
            <w:noWrap w:val="0"/>
            <w:vAlign w:val="center"/>
          </w:tcPr>
          <w:p w14:paraId="142EBC15">
            <w:pPr>
              <w:spacing w:line="240" w:lineRule="auto"/>
              <w:jc w:val="center"/>
              <w:rPr>
                <w:rFonts w:ascii="宋体" w:hAnsi="宋体"/>
                <w:sz w:val="18"/>
                <w:szCs w:val="18"/>
              </w:rPr>
            </w:pPr>
            <w:r>
              <w:rPr>
                <w:rFonts w:ascii="宋体" w:hAnsi="宋体"/>
                <w:color w:val="000000"/>
                <w:sz w:val="18"/>
                <w:szCs w:val="18"/>
              </w:rPr>
              <w:t>2</w:t>
            </w:r>
          </w:p>
        </w:tc>
        <w:tc>
          <w:tcPr>
            <w:tcW w:w="0" w:type="auto"/>
            <w:tcBorders>
              <w:right w:val="single" w:color="auto" w:sz="4" w:space="0"/>
            </w:tcBorders>
            <w:noWrap w:val="0"/>
            <w:vAlign w:val="center"/>
          </w:tcPr>
          <w:p w14:paraId="60D2E1CF">
            <w:pPr>
              <w:spacing w:line="240" w:lineRule="auto"/>
              <w:jc w:val="center"/>
              <w:rPr>
                <w:color w:val="000000"/>
                <w:sz w:val="18"/>
                <w:szCs w:val="18"/>
              </w:rPr>
            </w:pPr>
            <w:r>
              <w:rPr>
                <w:color w:val="000000"/>
                <w:sz w:val="18"/>
                <w:szCs w:val="18"/>
              </w:rPr>
              <w:t>管控体系与指标</w:t>
            </w:r>
          </w:p>
          <w:p w14:paraId="521EF6F0">
            <w:pPr>
              <w:spacing w:line="240" w:lineRule="auto"/>
              <w:jc w:val="center"/>
              <w:rPr>
                <w:rFonts w:ascii="宋体"/>
                <w:sz w:val="18"/>
                <w:szCs w:val="18"/>
              </w:rPr>
            </w:pPr>
          </w:p>
        </w:tc>
        <w:tc>
          <w:tcPr>
            <w:tcW w:w="3282" w:type="dxa"/>
            <w:tcBorders>
              <w:left w:val="single" w:color="auto" w:sz="4" w:space="0"/>
            </w:tcBorders>
            <w:noWrap w:val="0"/>
            <w:vAlign w:val="top"/>
          </w:tcPr>
          <w:p w14:paraId="22FD085A">
            <w:pPr>
              <w:spacing w:line="240" w:lineRule="auto"/>
              <w:jc w:val="left"/>
              <w:rPr>
                <w:color w:val="000000"/>
                <w:sz w:val="18"/>
                <w:szCs w:val="18"/>
              </w:rPr>
            </w:pPr>
            <w:r>
              <w:rPr>
                <w:color w:val="000000"/>
                <w:sz w:val="18"/>
                <w:szCs w:val="18"/>
              </w:rPr>
              <w:t>了解规划管控体系及控规控制体系构成，控规阶段城市设计的管控要素；</w:t>
            </w:r>
          </w:p>
          <w:p w14:paraId="5EB94B5F">
            <w:pPr>
              <w:spacing w:line="240" w:lineRule="auto"/>
              <w:jc w:val="left"/>
              <w:rPr>
                <w:color w:val="000000"/>
                <w:sz w:val="18"/>
                <w:szCs w:val="18"/>
              </w:rPr>
            </w:pPr>
            <w:r>
              <w:rPr>
                <w:color w:val="000000"/>
                <w:sz w:val="18"/>
                <w:szCs w:val="18"/>
              </w:rPr>
              <w:t>理解控规与城市设计的管控方法，熟悉控规中红线、蓝线、绿线、紫线和黄线，以及三公设施的控制要求；</w:t>
            </w:r>
          </w:p>
          <w:p w14:paraId="430F94ED">
            <w:pPr>
              <w:spacing w:line="240" w:lineRule="auto"/>
              <w:jc w:val="left"/>
              <w:rPr>
                <w:color w:val="000000"/>
                <w:sz w:val="18"/>
                <w:szCs w:val="18"/>
              </w:rPr>
            </w:pPr>
            <w:r>
              <w:rPr>
                <w:color w:val="000000"/>
                <w:sz w:val="18"/>
                <w:szCs w:val="18"/>
              </w:rPr>
              <w:t xml:space="preserve">掌握各类控制指标的基本概念与控制要求。 </w:t>
            </w:r>
          </w:p>
          <w:p w14:paraId="53E8440E">
            <w:pPr>
              <w:spacing w:line="240" w:lineRule="auto"/>
              <w:jc w:val="center"/>
              <w:rPr>
                <w:rFonts w:ascii="宋体"/>
                <w:sz w:val="18"/>
                <w:szCs w:val="18"/>
              </w:rPr>
            </w:pPr>
          </w:p>
        </w:tc>
        <w:tc>
          <w:tcPr>
            <w:tcW w:w="1072" w:type="dxa"/>
            <w:noWrap w:val="0"/>
            <w:vAlign w:val="center"/>
          </w:tcPr>
          <w:p w14:paraId="13513AB3">
            <w:pPr>
              <w:spacing w:line="240" w:lineRule="auto"/>
              <w:jc w:val="center"/>
              <w:rPr>
                <w:color w:val="000000"/>
                <w:sz w:val="18"/>
                <w:szCs w:val="18"/>
              </w:rPr>
            </w:pPr>
            <w:r>
              <w:rPr>
                <w:color w:val="000000"/>
                <w:sz w:val="18"/>
                <w:szCs w:val="18"/>
              </w:rPr>
              <w:t>讲授法教学</w:t>
            </w:r>
          </w:p>
          <w:p w14:paraId="7D067749">
            <w:pPr>
              <w:spacing w:line="240" w:lineRule="auto"/>
              <w:jc w:val="center"/>
              <w:rPr>
                <w:color w:val="000000"/>
                <w:sz w:val="18"/>
                <w:szCs w:val="18"/>
              </w:rPr>
            </w:pPr>
            <w:r>
              <w:rPr>
                <w:color w:val="000000"/>
                <w:sz w:val="18"/>
                <w:szCs w:val="18"/>
              </w:rPr>
              <w:t>研讨式学习</w:t>
            </w:r>
          </w:p>
          <w:p w14:paraId="32DDF953">
            <w:pPr>
              <w:spacing w:line="240" w:lineRule="auto"/>
              <w:jc w:val="center"/>
              <w:rPr>
                <w:color w:val="000000"/>
                <w:sz w:val="18"/>
                <w:szCs w:val="18"/>
              </w:rPr>
            </w:pPr>
            <w:r>
              <w:rPr>
                <w:color w:val="000000"/>
                <w:sz w:val="18"/>
                <w:szCs w:val="18"/>
              </w:rPr>
              <w:t>案例教学</w:t>
            </w:r>
          </w:p>
          <w:p w14:paraId="70877764">
            <w:pPr>
              <w:spacing w:line="240" w:lineRule="auto"/>
              <w:jc w:val="center"/>
              <w:rPr>
                <w:rFonts w:ascii="宋体"/>
                <w:sz w:val="18"/>
                <w:szCs w:val="18"/>
              </w:rPr>
            </w:pPr>
            <w:r>
              <w:rPr>
                <w:color w:val="000000"/>
                <w:sz w:val="18"/>
                <w:szCs w:val="18"/>
              </w:rPr>
              <w:t>翻转课堂</w:t>
            </w:r>
          </w:p>
        </w:tc>
        <w:tc>
          <w:tcPr>
            <w:tcW w:w="0" w:type="auto"/>
            <w:noWrap w:val="0"/>
            <w:vAlign w:val="top"/>
          </w:tcPr>
          <w:p w14:paraId="2EB0D6EC">
            <w:pPr>
              <w:spacing w:line="240" w:lineRule="auto"/>
              <w:jc w:val="left"/>
              <w:rPr>
                <w:color w:val="000000"/>
                <w:sz w:val="18"/>
                <w:szCs w:val="18"/>
              </w:rPr>
            </w:pPr>
            <w:r>
              <w:rPr>
                <w:color w:val="000000"/>
                <w:sz w:val="18"/>
                <w:szCs w:val="18"/>
              </w:rPr>
              <w:t>掌握控制性详细规划的基本内容和基本原理。</w:t>
            </w:r>
          </w:p>
          <w:p w14:paraId="28C80F6B">
            <w:pPr>
              <w:spacing w:line="240" w:lineRule="auto"/>
              <w:jc w:val="left"/>
              <w:rPr>
                <w:color w:val="000000"/>
                <w:sz w:val="18"/>
                <w:szCs w:val="18"/>
              </w:rPr>
            </w:pPr>
            <w:r>
              <w:rPr>
                <w:color w:val="000000"/>
                <w:sz w:val="18"/>
                <w:szCs w:val="18"/>
              </w:rPr>
              <w:t>掌握控规编制技术和程序。</w:t>
            </w:r>
          </w:p>
          <w:p w14:paraId="7D632607">
            <w:pPr>
              <w:spacing w:line="240" w:lineRule="auto"/>
              <w:jc w:val="left"/>
              <w:rPr>
                <w:color w:val="000000"/>
                <w:sz w:val="18"/>
                <w:szCs w:val="18"/>
              </w:rPr>
            </w:pPr>
            <w:r>
              <w:rPr>
                <w:color w:val="000000"/>
                <w:sz w:val="18"/>
                <w:szCs w:val="18"/>
              </w:rPr>
              <w:t>认知城乡规划学科的综合性和系统性，以及城乡规划系统管控特点。</w:t>
            </w:r>
          </w:p>
          <w:p w14:paraId="1B030297">
            <w:pPr>
              <w:spacing w:line="240" w:lineRule="auto"/>
              <w:jc w:val="center"/>
              <w:rPr>
                <w:rFonts w:ascii="宋体"/>
                <w:sz w:val="18"/>
                <w:szCs w:val="18"/>
              </w:rPr>
            </w:pPr>
            <w:r>
              <w:rPr>
                <w:color w:val="000000"/>
                <w:sz w:val="18"/>
                <w:szCs w:val="18"/>
              </w:rPr>
              <w:t>理解社会主义核心价值观的意义。</w:t>
            </w:r>
          </w:p>
        </w:tc>
        <w:tc>
          <w:tcPr>
            <w:tcW w:w="0" w:type="auto"/>
            <w:noWrap w:val="0"/>
            <w:vAlign w:val="center"/>
          </w:tcPr>
          <w:p w14:paraId="63550F1D">
            <w:pPr>
              <w:spacing w:line="240" w:lineRule="auto"/>
              <w:jc w:val="center"/>
              <w:rPr>
                <w:rFonts w:ascii="宋体"/>
                <w:sz w:val="18"/>
                <w:szCs w:val="18"/>
              </w:rPr>
            </w:pPr>
          </w:p>
        </w:tc>
      </w:tr>
      <w:tr w14:paraId="489496E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4362B237">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olor w:val="000000"/>
                <w:sz w:val="18"/>
                <w:szCs w:val="18"/>
              </w:rPr>
              <w:t>12</w:t>
            </w:r>
          </w:p>
        </w:tc>
        <w:tc>
          <w:tcPr>
            <w:tcW w:w="0" w:type="auto"/>
            <w:noWrap w:val="0"/>
            <w:vAlign w:val="top"/>
          </w:tcPr>
          <w:p w14:paraId="6808FA31">
            <w:pPr>
              <w:spacing w:line="240" w:lineRule="auto"/>
              <w:jc w:val="center"/>
              <w:rPr>
                <w:rFonts w:ascii="宋体"/>
                <w:sz w:val="18"/>
                <w:szCs w:val="18"/>
              </w:rPr>
            </w:pPr>
            <w:r>
              <w:rPr>
                <w:rFonts w:hint="eastAsia" w:ascii="宋体"/>
                <w:sz w:val="18"/>
                <w:szCs w:val="18"/>
              </w:rPr>
              <w:t>第12章</w:t>
            </w:r>
          </w:p>
        </w:tc>
        <w:tc>
          <w:tcPr>
            <w:tcW w:w="0" w:type="auto"/>
            <w:noWrap w:val="0"/>
            <w:vAlign w:val="center"/>
          </w:tcPr>
          <w:p w14:paraId="68C084DC">
            <w:pPr>
              <w:spacing w:line="240" w:lineRule="auto"/>
              <w:jc w:val="center"/>
              <w:rPr>
                <w:rFonts w:ascii="宋体" w:hAnsi="宋体"/>
                <w:sz w:val="18"/>
                <w:szCs w:val="18"/>
              </w:rPr>
            </w:pPr>
            <w:r>
              <w:rPr>
                <w:rFonts w:ascii="宋体" w:hAnsi="宋体"/>
                <w:color w:val="000000"/>
                <w:sz w:val="18"/>
                <w:szCs w:val="18"/>
              </w:rPr>
              <w:t>2</w:t>
            </w:r>
          </w:p>
        </w:tc>
        <w:tc>
          <w:tcPr>
            <w:tcW w:w="0" w:type="auto"/>
            <w:tcBorders>
              <w:right w:val="single" w:color="auto" w:sz="4" w:space="0"/>
            </w:tcBorders>
            <w:noWrap w:val="0"/>
            <w:vAlign w:val="center"/>
          </w:tcPr>
          <w:p w14:paraId="12306A78">
            <w:pPr>
              <w:spacing w:line="240" w:lineRule="auto"/>
              <w:rPr>
                <w:color w:val="000000"/>
                <w:sz w:val="18"/>
                <w:szCs w:val="18"/>
              </w:rPr>
            </w:pPr>
          </w:p>
          <w:p w14:paraId="41C5B655">
            <w:pPr>
              <w:spacing w:line="240" w:lineRule="auto"/>
              <w:jc w:val="center"/>
              <w:rPr>
                <w:color w:val="000000"/>
                <w:sz w:val="18"/>
                <w:szCs w:val="18"/>
              </w:rPr>
            </w:pPr>
            <w:r>
              <w:rPr>
                <w:color w:val="000000"/>
                <w:sz w:val="18"/>
                <w:szCs w:val="18"/>
              </w:rPr>
              <w:t>规划内容与表达</w:t>
            </w:r>
          </w:p>
          <w:p w14:paraId="2A9D3173">
            <w:pPr>
              <w:spacing w:line="240" w:lineRule="auto"/>
              <w:jc w:val="center"/>
              <w:rPr>
                <w:rFonts w:ascii="宋体"/>
                <w:sz w:val="18"/>
                <w:szCs w:val="18"/>
              </w:rPr>
            </w:pPr>
          </w:p>
        </w:tc>
        <w:tc>
          <w:tcPr>
            <w:tcW w:w="3282" w:type="dxa"/>
            <w:tcBorders>
              <w:left w:val="single" w:color="auto" w:sz="4" w:space="0"/>
            </w:tcBorders>
            <w:noWrap w:val="0"/>
            <w:vAlign w:val="top"/>
          </w:tcPr>
          <w:p w14:paraId="55C54A9F">
            <w:pPr>
              <w:spacing w:line="240" w:lineRule="auto"/>
              <w:jc w:val="left"/>
              <w:rPr>
                <w:color w:val="000000"/>
                <w:sz w:val="18"/>
                <w:szCs w:val="18"/>
              </w:rPr>
            </w:pPr>
            <w:r>
              <w:rPr>
                <w:color w:val="000000"/>
                <w:sz w:val="18"/>
                <w:szCs w:val="18"/>
              </w:rPr>
              <w:t>掌握控规的主要内容与控规阶段城市设计的内容、控规与专业规划等关系，以及控规的规定性和引导性内容；</w:t>
            </w:r>
          </w:p>
          <w:p w14:paraId="0DA81A27">
            <w:pPr>
              <w:spacing w:line="240" w:lineRule="auto"/>
              <w:jc w:val="left"/>
              <w:rPr>
                <w:color w:val="000000"/>
                <w:sz w:val="18"/>
                <w:szCs w:val="18"/>
              </w:rPr>
            </w:pPr>
            <w:r>
              <w:rPr>
                <w:color w:val="000000"/>
                <w:sz w:val="18"/>
                <w:szCs w:val="18"/>
              </w:rPr>
              <w:t xml:space="preserve">熟悉控规成果构成与表达。 </w:t>
            </w:r>
          </w:p>
          <w:p w14:paraId="5CF98087">
            <w:pPr>
              <w:spacing w:line="240" w:lineRule="auto"/>
              <w:jc w:val="center"/>
              <w:rPr>
                <w:rFonts w:ascii="宋体"/>
                <w:sz w:val="18"/>
                <w:szCs w:val="18"/>
              </w:rPr>
            </w:pPr>
          </w:p>
        </w:tc>
        <w:tc>
          <w:tcPr>
            <w:tcW w:w="1072" w:type="dxa"/>
            <w:noWrap w:val="0"/>
            <w:vAlign w:val="center"/>
          </w:tcPr>
          <w:p w14:paraId="33375A2D">
            <w:pPr>
              <w:spacing w:line="240" w:lineRule="auto"/>
              <w:jc w:val="center"/>
              <w:rPr>
                <w:color w:val="000000"/>
                <w:sz w:val="18"/>
                <w:szCs w:val="18"/>
              </w:rPr>
            </w:pPr>
            <w:r>
              <w:rPr>
                <w:color w:val="000000"/>
                <w:sz w:val="18"/>
                <w:szCs w:val="18"/>
              </w:rPr>
              <w:t>讲授法教学</w:t>
            </w:r>
          </w:p>
          <w:p w14:paraId="2B8A10C5">
            <w:pPr>
              <w:spacing w:line="240" w:lineRule="auto"/>
              <w:jc w:val="center"/>
              <w:rPr>
                <w:color w:val="000000"/>
                <w:sz w:val="18"/>
                <w:szCs w:val="18"/>
              </w:rPr>
            </w:pPr>
            <w:r>
              <w:rPr>
                <w:color w:val="000000"/>
                <w:sz w:val="18"/>
                <w:szCs w:val="18"/>
              </w:rPr>
              <w:t>研讨式学习</w:t>
            </w:r>
          </w:p>
          <w:p w14:paraId="59225A39">
            <w:pPr>
              <w:spacing w:line="240" w:lineRule="auto"/>
              <w:jc w:val="center"/>
              <w:rPr>
                <w:color w:val="000000"/>
                <w:sz w:val="18"/>
                <w:szCs w:val="18"/>
              </w:rPr>
            </w:pPr>
            <w:r>
              <w:rPr>
                <w:color w:val="000000"/>
                <w:sz w:val="18"/>
                <w:szCs w:val="18"/>
              </w:rPr>
              <w:t>案例教学</w:t>
            </w:r>
          </w:p>
          <w:p w14:paraId="258CC4EB">
            <w:pPr>
              <w:spacing w:line="240" w:lineRule="auto"/>
              <w:jc w:val="center"/>
              <w:rPr>
                <w:rFonts w:ascii="宋体"/>
                <w:sz w:val="18"/>
                <w:szCs w:val="18"/>
              </w:rPr>
            </w:pPr>
            <w:r>
              <w:rPr>
                <w:color w:val="000000"/>
                <w:sz w:val="18"/>
                <w:szCs w:val="18"/>
              </w:rPr>
              <w:t>翻转课堂</w:t>
            </w:r>
          </w:p>
        </w:tc>
        <w:tc>
          <w:tcPr>
            <w:tcW w:w="0" w:type="auto"/>
            <w:noWrap w:val="0"/>
            <w:vAlign w:val="top"/>
          </w:tcPr>
          <w:p w14:paraId="0947510D">
            <w:pPr>
              <w:spacing w:line="240" w:lineRule="auto"/>
              <w:jc w:val="left"/>
              <w:rPr>
                <w:color w:val="000000"/>
                <w:sz w:val="18"/>
                <w:szCs w:val="18"/>
              </w:rPr>
            </w:pPr>
            <w:r>
              <w:rPr>
                <w:color w:val="000000"/>
                <w:sz w:val="18"/>
                <w:szCs w:val="18"/>
              </w:rPr>
              <w:t>掌握控制性详细规划的基本内容和基本原理。</w:t>
            </w:r>
          </w:p>
          <w:p w14:paraId="7D387488">
            <w:pPr>
              <w:spacing w:line="240" w:lineRule="auto"/>
              <w:jc w:val="left"/>
              <w:rPr>
                <w:color w:val="000000"/>
                <w:sz w:val="18"/>
                <w:szCs w:val="18"/>
              </w:rPr>
            </w:pPr>
            <w:r>
              <w:rPr>
                <w:color w:val="000000"/>
                <w:sz w:val="18"/>
                <w:szCs w:val="18"/>
              </w:rPr>
              <w:t>掌握控规编制技术和程序。</w:t>
            </w:r>
          </w:p>
          <w:p w14:paraId="4BE75E23">
            <w:pPr>
              <w:spacing w:line="240" w:lineRule="auto"/>
              <w:jc w:val="left"/>
              <w:rPr>
                <w:color w:val="000000"/>
                <w:sz w:val="18"/>
                <w:szCs w:val="18"/>
              </w:rPr>
            </w:pPr>
            <w:r>
              <w:rPr>
                <w:color w:val="000000"/>
                <w:sz w:val="18"/>
                <w:szCs w:val="18"/>
              </w:rPr>
              <w:t>认知城乡规划学科的综合性和系统性，以及城乡规划系统管控特点。</w:t>
            </w:r>
          </w:p>
          <w:p w14:paraId="2DB8AFDF">
            <w:pPr>
              <w:spacing w:line="240" w:lineRule="auto"/>
              <w:jc w:val="center"/>
              <w:rPr>
                <w:rFonts w:ascii="宋体"/>
                <w:sz w:val="18"/>
                <w:szCs w:val="18"/>
              </w:rPr>
            </w:pPr>
            <w:r>
              <w:rPr>
                <w:color w:val="000000"/>
                <w:sz w:val="18"/>
                <w:szCs w:val="18"/>
              </w:rPr>
              <w:t>理解社会主义核心价值观的意义。</w:t>
            </w:r>
          </w:p>
        </w:tc>
        <w:tc>
          <w:tcPr>
            <w:tcW w:w="0" w:type="auto"/>
            <w:noWrap w:val="0"/>
            <w:vAlign w:val="center"/>
          </w:tcPr>
          <w:p w14:paraId="5C14ABC3">
            <w:pPr>
              <w:spacing w:line="240" w:lineRule="auto"/>
              <w:jc w:val="center"/>
              <w:rPr>
                <w:rFonts w:ascii="宋体"/>
                <w:sz w:val="18"/>
                <w:szCs w:val="18"/>
              </w:rPr>
            </w:pPr>
          </w:p>
        </w:tc>
      </w:tr>
      <w:tr w14:paraId="724F838F">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6BADEB3B">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olor w:val="000000"/>
                <w:sz w:val="18"/>
                <w:szCs w:val="18"/>
              </w:rPr>
              <w:t>13</w:t>
            </w:r>
          </w:p>
        </w:tc>
        <w:tc>
          <w:tcPr>
            <w:tcW w:w="0" w:type="auto"/>
            <w:noWrap w:val="0"/>
            <w:vAlign w:val="center"/>
          </w:tcPr>
          <w:p w14:paraId="7D8B221B">
            <w:pPr>
              <w:spacing w:line="240" w:lineRule="auto"/>
              <w:jc w:val="center"/>
              <w:rPr>
                <w:rFonts w:ascii="宋体"/>
                <w:sz w:val="18"/>
                <w:szCs w:val="18"/>
              </w:rPr>
            </w:pPr>
            <w:r>
              <w:rPr>
                <w:rFonts w:hint="eastAsia" w:ascii="宋体"/>
                <w:sz w:val="18"/>
                <w:szCs w:val="18"/>
              </w:rPr>
              <w:t>第13章</w:t>
            </w:r>
          </w:p>
        </w:tc>
        <w:tc>
          <w:tcPr>
            <w:tcW w:w="0" w:type="auto"/>
            <w:noWrap w:val="0"/>
            <w:vAlign w:val="center"/>
          </w:tcPr>
          <w:p w14:paraId="772CEBCC">
            <w:pPr>
              <w:spacing w:line="240" w:lineRule="auto"/>
              <w:jc w:val="center"/>
              <w:rPr>
                <w:rFonts w:ascii="宋体" w:hAnsi="宋体"/>
                <w:sz w:val="18"/>
                <w:szCs w:val="18"/>
              </w:rPr>
            </w:pPr>
            <w:r>
              <w:rPr>
                <w:rFonts w:ascii="宋体" w:hAnsi="宋体"/>
                <w:color w:val="000000"/>
                <w:sz w:val="18"/>
                <w:szCs w:val="18"/>
              </w:rPr>
              <w:t>2</w:t>
            </w:r>
          </w:p>
        </w:tc>
        <w:tc>
          <w:tcPr>
            <w:tcW w:w="0" w:type="auto"/>
            <w:tcBorders>
              <w:right w:val="single" w:color="auto" w:sz="4" w:space="0"/>
            </w:tcBorders>
            <w:noWrap w:val="0"/>
            <w:vAlign w:val="center"/>
          </w:tcPr>
          <w:p w14:paraId="1C9BE74F">
            <w:pPr>
              <w:spacing w:line="240" w:lineRule="auto"/>
              <w:jc w:val="center"/>
              <w:rPr>
                <w:color w:val="000000"/>
                <w:sz w:val="18"/>
                <w:szCs w:val="18"/>
              </w:rPr>
            </w:pPr>
          </w:p>
          <w:p w14:paraId="09CD3377">
            <w:pPr>
              <w:spacing w:line="240" w:lineRule="auto"/>
              <w:jc w:val="center"/>
              <w:rPr>
                <w:color w:val="000000"/>
                <w:sz w:val="18"/>
                <w:szCs w:val="18"/>
              </w:rPr>
            </w:pPr>
            <w:r>
              <w:rPr>
                <w:color w:val="000000"/>
                <w:sz w:val="18"/>
                <w:szCs w:val="18"/>
              </w:rPr>
              <w:t>编制技术与方法</w:t>
            </w:r>
          </w:p>
          <w:p w14:paraId="29626D53">
            <w:pPr>
              <w:spacing w:line="240" w:lineRule="auto"/>
              <w:jc w:val="left"/>
              <w:rPr>
                <w:rFonts w:hint="eastAsia" w:ascii="宋体"/>
                <w:sz w:val="18"/>
                <w:szCs w:val="18"/>
              </w:rPr>
            </w:pPr>
          </w:p>
        </w:tc>
        <w:tc>
          <w:tcPr>
            <w:tcW w:w="3282" w:type="dxa"/>
            <w:tcBorders>
              <w:left w:val="single" w:color="auto" w:sz="4" w:space="0"/>
            </w:tcBorders>
            <w:noWrap w:val="0"/>
            <w:vAlign w:val="top"/>
          </w:tcPr>
          <w:p w14:paraId="27F949D4">
            <w:pPr>
              <w:spacing w:line="240" w:lineRule="auto"/>
              <w:jc w:val="left"/>
              <w:rPr>
                <w:color w:val="000000"/>
                <w:sz w:val="18"/>
                <w:szCs w:val="18"/>
              </w:rPr>
            </w:pPr>
            <w:r>
              <w:rPr>
                <w:color w:val="000000"/>
                <w:sz w:val="18"/>
                <w:szCs w:val="18"/>
              </w:rPr>
              <w:t>了解国内控规编制主要技术与特点，以及控规编制新技术、新方法；</w:t>
            </w:r>
          </w:p>
          <w:p w14:paraId="70D75149">
            <w:pPr>
              <w:spacing w:line="240" w:lineRule="auto"/>
              <w:jc w:val="left"/>
              <w:rPr>
                <w:color w:val="000000"/>
                <w:sz w:val="18"/>
                <w:szCs w:val="18"/>
              </w:rPr>
            </w:pPr>
            <w:r>
              <w:rPr>
                <w:color w:val="000000"/>
                <w:sz w:val="18"/>
                <w:szCs w:val="18"/>
              </w:rPr>
              <w:t>理解控规编制基本方法和程序；</w:t>
            </w:r>
          </w:p>
          <w:p w14:paraId="419391EB">
            <w:pPr>
              <w:spacing w:line="240" w:lineRule="auto"/>
              <w:jc w:val="left"/>
              <w:rPr>
                <w:color w:val="000000"/>
                <w:sz w:val="18"/>
                <w:szCs w:val="18"/>
              </w:rPr>
            </w:pPr>
            <w:r>
              <w:rPr>
                <w:color w:val="000000"/>
                <w:sz w:val="18"/>
                <w:szCs w:val="18"/>
              </w:rPr>
              <w:t xml:space="preserve">掌握不同地区控规编制的主要特点和控制重点。 </w:t>
            </w:r>
          </w:p>
          <w:p w14:paraId="5F7075FA">
            <w:pPr>
              <w:spacing w:line="240" w:lineRule="auto"/>
              <w:jc w:val="left"/>
              <w:rPr>
                <w:rFonts w:hint="eastAsia" w:ascii="宋体"/>
                <w:sz w:val="18"/>
                <w:szCs w:val="18"/>
              </w:rPr>
            </w:pPr>
          </w:p>
        </w:tc>
        <w:tc>
          <w:tcPr>
            <w:tcW w:w="1072" w:type="dxa"/>
            <w:noWrap w:val="0"/>
            <w:vAlign w:val="center"/>
          </w:tcPr>
          <w:p w14:paraId="1A9ECE6E">
            <w:pPr>
              <w:spacing w:line="240" w:lineRule="auto"/>
              <w:jc w:val="center"/>
              <w:rPr>
                <w:rFonts w:hint="eastAsia" w:ascii="宋体"/>
                <w:sz w:val="18"/>
                <w:szCs w:val="18"/>
              </w:rPr>
            </w:pPr>
            <w:r>
              <w:rPr>
                <w:color w:val="000000"/>
                <w:sz w:val="18"/>
                <w:szCs w:val="18"/>
              </w:rPr>
              <w:t>讲授法教学</w:t>
            </w:r>
          </w:p>
        </w:tc>
        <w:tc>
          <w:tcPr>
            <w:tcW w:w="0" w:type="auto"/>
            <w:noWrap w:val="0"/>
            <w:vAlign w:val="top"/>
          </w:tcPr>
          <w:p w14:paraId="3891F861">
            <w:pPr>
              <w:spacing w:line="240" w:lineRule="auto"/>
              <w:jc w:val="left"/>
              <w:rPr>
                <w:color w:val="000000"/>
                <w:sz w:val="18"/>
                <w:szCs w:val="18"/>
              </w:rPr>
            </w:pPr>
            <w:r>
              <w:rPr>
                <w:color w:val="000000"/>
                <w:sz w:val="18"/>
                <w:szCs w:val="18"/>
              </w:rPr>
              <w:t>掌握控制性详细规划的基本内容和基本原理。</w:t>
            </w:r>
          </w:p>
          <w:p w14:paraId="2A8FB32A">
            <w:pPr>
              <w:spacing w:line="240" w:lineRule="auto"/>
              <w:jc w:val="left"/>
              <w:rPr>
                <w:color w:val="000000"/>
                <w:sz w:val="18"/>
                <w:szCs w:val="18"/>
              </w:rPr>
            </w:pPr>
            <w:r>
              <w:rPr>
                <w:color w:val="000000"/>
                <w:sz w:val="18"/>
                <w:szCs w:val="18"/>
              </w:rPr>
              <w:t>掌握控规编制技术和程序。</w:t>
            </w:r>
          </w:p>
          <w:p w14:paraId="32682EB4">
            <w:pPr>
              <w:spacing w:line="240" w:lineRule="auto"/>
              <w:jc w:val="left"/>
              <w:rPr>
                <w:color w:val="000000"/>
                <w:sz w:val="18"/>
                <w:szCs w:val="18"/>
              </w:rPr>
            </w:pPr>
            <w:r>
              <w:rPr>
                <w:color w:val="000000"/>
                <w:sz w:val="18"/>
                <w:szCs w:val="18"/>
              </w:rPr>
              <w:t>认知城乡规划学科的综合性和系统性，以及城乡规划系统管控特点。</w:t>
            </w:r>
          </w:p>
          <w:p w14:paraId="74A82014">
            <w:pPr>
              <w:spacing w:line="240" w:lineRule="auto"/>
              <w:jc w:val="center"/>
              <w:rPr>
                <w:rFonts w:ascii="宋体"/>
                <w:sz w:val="18"/>
                <w:szCs w:val="18"/>
              </w:rPr>
            </w:pPr>
            <w:r>
              <w:rPr>
                <w:color w:val="000000"/>
                <w:sz w:val="18"/>
                <w:szCs w:val="18"/>
              </w:rPr>
              <w:t>理解社会主义核心价值观的意义。</w:t>
            </w:r>
          </w:p>
        </w:tc>
        <w:tc>
          <w:tcPr>
            <w:tcW w:w="0" w:type="auto"/>
            <w:noWrap w:val="0"/>
            <w:vAlign w:val="center"/>
          </w:tcPr>
          <w:p w14:paraId="6A6CC052">
            <w:pPr>
              <w:spacing w:line="240" w:lineRule="auto"/>
              <w:jc w:val="center"/>
              <w:rPr>
                <w:rFonts w:hint="eastAsia" w:ascii="宋体"/>
                <w:sz w:val="18"/>
                <w:szCs w:val="18"/>
              </w:rPr>
            </w:pPr>
          </w:p>
        </w:tc>
      </w:tr>
      <w:tr w14:paraId="6774946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31588E28">
            <w:pPr>
              <w:spacing w:line="240" w:lineRule="auto"/>
              <w:jc w:val="center"/>
              <w:rPr>
                <w:rFonts w:ascii="宋体" w:hAnsi="宋体"/>
                <w:sz w:val="18"/>
                <w:szCs w:val="18"/>
              </w:rPr>
            </w:pPr>
            <w:r>
              <w:rPr>
                <w:rFonts w:ascii="宋体" w:hAnsi="宋体"/>
                <w:color w:val="000000"/>
                <w:sz w:val="18"/>
                <w:szCs w:val="18"/>
              </w:rPr>
              <w:t>14</w:t>
            </w:r>
          </w:p>
        </w:tc>
        <w:tc>
          <w:tcPr>
            <w:tcW w:w="0" w:type="auto"/>
            <w:tcBorders>
              <w:right w:val="single" w:color="auto" w:sz="4" w:space="0"/>
            </w:tcBorders>
            <w:noWrap w:val="0"/>
            <w:vAlign w:val="top"/>
          </w:tcPr>
          <w:p w14:paraId="60741A91">
            <w:pPr>
              <w:spacing w:line="240" w:lineRule="auto"/>
              <w:jc w:val="center"/>
              <w:rPr>
                <w:rFonts w:ascii="宋体"/>
                <w:sz w:val="18"/>
                <w:szCs w:val="18"/>
              </w:rPr>
            </w:pPr>
            <w:r>
              <w:rPr>
                <w:rFonts w:hint="eastAsia" w:ascii="宋体"/>
                <w:sz w:val="18"/>
                <w:szCs w:val="18"/>
              </w:rPr>
              <w:t>第14章</w:t>
            </w:r>
          </w:p>
        </w:tc>
        <w:tc>
          <w:tcPr>
            <w:tcW w:w="0" w:type="auto"/>
            <w:tcBorders>
              <w:left w:val="single" w:color="auto" w:sz="4" w:space="0"/>
            </w:tcBorders>
            <w:noWrap w:val="0"/>
            <w:vAlign w:val="top"/>
          </w:tcPr>
          <w:p w14:paraId="594261ED">
            <w:pPr>
              <w:spacing w:line="240" w:lineRule="auto"/>
              <w:jc w:val="center"/>
              <w:rPr>
                <w:rFonts w:ascii="宋体" w:hAnsi="宋体"/>
                <w:sz w:val="18"/>
                <w:szCs w:val="18"/>
              </w:rPr>
            </w:pPr>
            <w:r>
              <w:rPr>
                <w:rFonts w:hint="eastAsia" w:ascii="宋体" w:hAnsi="宋体"/>
                <w:sz w:val="18"/>
                <w:szCs w:val="18"/>
              </w:rPr>
              <w:t>2</w:t>
            </w:r>
          </w:p>
        </w:tc>
        <w:tc>
          <w:tcPr>
            <w:tcW w:w="0" w:type="auto"/>
            <w:tcBorders>
              <w:right w:val="single" w:color="auto" w:sz="4" w:space="0"/>
            </w:tcBorders>
            <w:noWrap w:val="0"/>
            <w:vAlign w:val="center"/>
          </w:tcPr>
          <w:p w14:paraId="1DE62212">
            <w:pPr>
              <w:spacing w:line="240" w:lineRule="auto"/>
              <w:jc w:val="center"/>
              <w:rPr>
                <w:color w:val="000000"/>
                <w:sz w:val="18"/>
                <w:szCs w:val="18"/>
              </w:rPr>
            </w:pPr>
          </w:p>
          <w:p w14:paraId="1C874C67">
            <w:pPr>
              <w:spacing w:line="240" w:lineRule="auto"/>
              <w:jc w:val="center"/>
              <w:rPr>
                <w:color w:val="000000"/>
                <w:sz w:val="18"/>
                <w:szCs w:val="18"/>
              </w:rPr>
            </w:pPr>
            <w:r>
              <w:rPr>
                <w:color w:val="000000"/>
                <w:sz w:val="18"/>
                <w:szCs w:val="18"/>
              </w:rPr>
              <w:t>管理技术与规定</w:t>
            </w:r>
          </w:p>
          <w:p w14:paraId="3F826B92">
            <w:pPr>
              <w:spacing w:line="240" w:lineRule="auto"/>
              <w:jc w:val="center"/>
              <w:rPr>
                <w:rFonts w:ascii="宋体"/>
                <w:sz w:val="18"/>
                <w:szCs w:val="18"/>
              </w:rPr>
            </w:pPr>
          </w:p>
        </w:tc>
        <w:tc>
          <w:tcPr>
            <w:tcW w:w="3282" w:type="dxa"/>
            <w:tcBorders>
              <w:left w:val="single" w:color="auto" w:sz="4" w:space="0"/>
            </w:tcBorders>
            <w:noWrap w:val="0"/>
            <w:vAlign w:val="top"/>
          </w:tcPr>
          <w:p w14:paraId="07F7523E">
            <w:pPr>
              <w:spacing w:line="240" w:lineRule="auto"/>
              <w:jc w:val="left"/>
              <w:rPr>
                <w:color w:val="000000"/>
                <w:sz w:val="18"/>
                <w:szCs w:val="18"/>
              </w:rPr>
            </w:pPr>
            <w:r>
              <w:rPr>
                <w:color w:val="000000"/>
                <w:sz w:val="18"/>
                <w:szCs w:val="18"/>
              </w:rPr>
              <w:t>了解 Zoning 技术对于控规管控技术的影响；</w:t>
            </w:r>
          </w:p>
          <w:p w14:paraId="5D82BCEE">
            <w:pPr>
              <w:spacing w:line="240" w:lineRule="auto"/>
              <w:jc w:val="left"/>
              <w:rPr>
                <w:color w:val="000000"/>
                <w:sz w:val="18"/>
                <w:szCs w:val="18"/>
              </w:rPr>
            </w:pPr>
            <w:r>
              <w:rPr>
                <w:color w:val="000000"/>
                <w:sz w:val="18"/>
                <w:szCs w:val="18"/>
              </w:rPr>
              <w:t>理解规划管理技术规定（控规通则）与控规的关系；</w:t>
            </w:r>
          </w:p>
          <w:p w14:paraId="6DE3C937">
            <w:pPr>
              <w:spacing w:line="240" w:lineRule="auto"/>
              <w:jc w:val="left"/>
              <w:rPr>
                <w:color w:val="000000"/>
                <w:sz w:val="18"/>
                <w:szCs w:val="18"/>
              </w:rPr>
            </w:pPr>
            <w:r>
              <w:rPr>
                <w:color w:val="000000"/>
                <w:sz w:val="18"/>
                <w:szCs w:val="18"/>
              </w:rPr>
              <w:t>掌握控规动态维护制度和修改程序。</w:t>
            </w:r>
          </w:p>
          <w:p w14:paraId="0D81CDD5">
            <w:pPr>
              <w:spacing w:line="240" w:lineRule="auto"/>
              <w:jc w:val="center"/>
              <w:rPr>
                <w:rFonts w:ascii="宋体"/>
                <w:sz w:val="18"/>
                <w:szCs w:val="18"/>
              </w:rPr>
            </w:pPr>
          </w:p>
        </w:tc>
        <w:tc>
          <w:tcPr>
            <w:tcW w:w="1072" w:type="dxa"/>
            <w:noWrap w:val="0"/>
            <w:vAlign w:val="center"/>
          </w:tcPr>
          <w:p w14:paraId="145AD78F">
            <w:pPr>
              <w:widowControl/>
              <w:jc w:val="center"/>
              <w:rPr>
                <w:color w:val="000000"/>
                <w:sz w:val="18"/>
                <w:szCs w:val="18"/>
              </w:rPr>
            </w:pPr>
            <w:r>
              <w:rPr>
                <w:color w:val="000000"/>
                <w:sz w:val="18"/>
                <w:szCs w:val="18"/>
              </w:rPr>
              <w:t>讲授法教学</w:t>
            </w:r>
          </w:p>
          <w:p w14:paraId="2163F62E">
            <w:pPr>
              <w:spacing w:line="240" w:lineRule="auto"/>
              <w:jc w:val="center"/>
              <w:rPr>
                <w:rFonts w:ascii="宋体"/>
                <w:sz w:val="18"/>
                <w:szCs w:val="18"/>
              </w:rPr>
            </w:pPr>
            <w:r>
              <w:rPr>
                <w:color w:val="000000"/>
                <w:sz w:val="18"/>
                <w:szCs w:val="18"/>
              </w:rPr>
              <w:t>案例教学</w:t>
            </w:r>
          </w:p>
        </w:tc>
        <w:tc>
          <w:tcPr>
            <w:tcW w:w="0" w:type="auto"/>
            <w:noWrap w:val="0"/>
            <w:vAlign w:val="top"/>
          </w:tcPr>
          <w:p w14:paraId="7B2964B3">
            <w:pPr>
              <w:spacing w:line="240" w:lineRule="auto"/>
              <w:jc w:val="left"/>
              <w:rPr>
                <w:color w:val="000000"/>
                <w:sz w:val="18"/>
                <w:szCs w:val="18"/>
              </w:rPr>
            </w:pPr>
            <w:r>
              <w:rPr>
                <w:color w:val="000000"/>
                <w:sz w:val="18"/>
                <w:szCs w:val="18"/>
              </w:rPr>
              <w:t>掌握控制性详细规划的基本内容和基本原理。</w:t>
            </w:r>
          </w:p>
          <w:p w14:paraId="39DAD097">
            <w:pPr>
              <w:spacing w:line="240" w:lineRule="auto"/>
              <w:jc w:val="left"/>
              <w:rPr>
                <w:color w:val="000000"/>
                <w:sz w:val="18"/>
                <w:szCs w:val="18"/>
              </w:rPr>
            </w:pPr>
            <w:r>
              <w:rPr>
                <w:color w:val="000000"/>
                <w:sz w:val="18"/>
                <w:szCs w:val="18"/>
              </w:rPr>
              <w:t>认知城乡规划学科的综合性和系统性，以及城乡规划系统管控特点。</w:t>
            </w:r>
          </w:p>
          <w:p w14:paraId="404D1E0C">
            <w:pPr>
              <w:spacing w:line="240" w:lineRule="auto"/>
              <w:jc w:val="center"/>
              <w:rPr>
                <w:rFonts w:ascii="宋体"/>
                <w:sz w:val="18"/>
                <w:szCs w:val="18"/>
              </w:rPr>
            </w:pPr>
            <w:r>
              <w:rPr>
                <w:color w:val="000000"/>
                <w:sz w:val="18"/>
                <w:szCs w:val="18"/>
              </w:rPr>
              <w:t>理解社会主义核心价值观的意义。</w:t>
            </w:r>
            <w:r>
              <w:rPr>
                <w:color w:val="000000"/>
                <w:szCs w:val="21"/>
                <w:lang w:bidi="ar"/>
              </w:rPr>
              <w:t xml:space="preserve"> </w:t>
            </w:r>
          </w:p>
        </w:tc>
        <w:tc>
          <w:tcPr>
            <w:tcW w:w="0" w:type="auto"/>
            <w:noWrap w:val="0"/>
            <w:vAlign w:val="center"/>
          </w:tcPr>
          <w:p w14:paraId="442E20AF">
            <w:pPr>
              <w:spacing w:line="240" w:lineRule="auto"/>
              <w:jc w:val="center"/>
              <w:rPr>
                <w:rFonts w:ascii="宋体"/>
                <w:sz w:val="18"/>
                <w:szCs w:val="18"/>
              </w:rPr>
            </w:pPr>
          </w:p>
        </w:tc>
      </w:tr>
      <w:tr w14:paraId="2807414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gridSpan w:val="2"/>
            <w:tcBorders>
              <w:bottom w:val="single" w:color="auto" w:sz="12" w:space="0"/>
              <w:right w:val="single" w:color="auto" w:sz="4" w:space="0"/>
            </w:tcBorders>
            <w:noWrap w:val="0"/>
            <w:vAlign w:val="center"/>
          </w:tcPr>
          <w:p w14:paraId="482CEEC8">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0" w:type="auto"/>
            <w:tcBorders>
              <w:left w:val="single" w:color="auto" w:sz="4" w:space="0"/>
              <w:bottom w:val="single" w:color="auto" w:sz="12" w:space="0"/>
            </w:tcBorders>
            <w:noWrap w:val="0"/>
            <w:vAlign w:val="center"/>
          </w:tcPr>
          <w:p w14:paraId="73A7A345">
            <w:pPr>
              <w:spacing w:line="240" w:lineRule="auto"/>
              <w:jc w:val="center"/>
              <w:rPr>
                <w:rFonts w:hint="eastAsia" w:ascii="宋体"/>
                <w:sz w:val="18"/>
                <w:szCs w:val="18"/>
              </w:rPr>
            </w:pPr>
            <w:r>
              <w:rPr>
                <w:rFonts w:hint="eastAsia" w:ascii="宋体"/>
                <w:sz w:val="18"/>
                <w:szCs w:val="18"/>
              </w:rPr>
              <w:t>32</w:t>
            </w:r>
          </w:p>
        </w:tc>
        <w:tc>
          <w:tcPr>
            <w:tcW w:w="0" w:type="auto"/>
            <w:tcBorders>
              <w:bottom w:val="single" w:color="auto" w:sz="12" w:space="0"/>
              <w:right w:val="single" w:color="auto" w:sz="4" w:space="0"/>
            </w:tcBorders>
            <w:noWrap w:val="0"/>
            <w:vAlign w:val="top"/>
          </w:tcPr>
          <w:p w14:paraId="7F6BEB13">
            <w:pPr>
              <w:spacing w:line="240" w:lineRule="auto"/>
              <w:jc w:val="center"/>
              <w:rPr>
                <w:rFonts w:ascii="宋体"/>
                <w:sz w:val="18"/>
                <w:szCs w:val="18"/>
              </w:rPr>
            </w:pPr>
          </w:p>
        </w:tc>
        <w:tc>
          <w:tcPr>
            <w:tcW w:w="3282" w:type="dxa"/>
            <w:tcBorders>
              <w:left w:val="single" w:color="auto" w:sz="4" w:space="0"/>
              <w:bottom w:val="single" w:color="auto" w:sz="12" w:space="0"/>
            </w:tcBorders>
            <w:noWrap w:val="0"/>
            <w:vAlign w:val="top"/>
          </w:tcPr>
          <w:p w14:paraId="0E3BCD5E">
            <w:pPr>
              <w:spacing w:line="240" w:lineRule="auto"/>
              <w:jc w:val="center"/>
              <w:rPr>
                <w:rFonts w:ascii="宋体"/>
                <w:sz w:val="18"/>
                <w:szCs w:val="18"/>
              </w:rPr>
            </w:pPr>
          </w:p>
        </w:tc>
        <w:tc>
          <w:tcPr>
            <w:tcW w:w="1072" w:type="dxa"/>
            <w:tcBorders>
              <w:bottom w:val="single" w:color="auto" w:sz="12" w:space="0"/>
            </w:tcBorders>
            <w:noWrap w:val="0"/>
            <w:vAlign w:val="center"/>
          </w:tcPr>
          <w:p w14:paraId="4788D8E0">
            <w:pPr>
              <w:spacing w:line="240" w:lineRule="auto"/>
              <w:jc w:val="center"/>
              <w:rPr>
                <w:rFonts w:ascii="宋体"/>
                <w:sz w:val="18"/>
                <w:szCs w:val="18"/>
              </w:rPr>
            </w:pPr>
          </w:p>
        </w:tc>
        <w:tc>
          <w:tcPr>
            <w:tcW w:w="0" w:type="auto"/>
            <w:tcBorders>
              <w:bottom w:val="single" w:color="auto" w:sz="12" w:space="0"/>
            </w:tcBorders>
            <w:noWrap w:val="0"/>
            <w:vAlign w:val="top"/>
          </w:tcPr>
          <w:p w14:paraId="7E7BE5D7">
            <w:pPr>
              <w:spacing w:line="240" w:lineRule="auto"/>
              <w:jc w:val="center"/>
              <w:rPr>
                <w:rFonts w:ascii="宋体"/>
                <w:sz w:val="18"/>
                <w:szCs w:val="18"/>
              </w:rPr>
            </w:pPr>
          </w:p>
        </w:tc>
        <w:tc>
          <w:tcPr>
            <w:tcW w:w="0" w:type="auto"/>
            <w:tcBorders>
              <w:bottom w:val="single" w:color="auto" w:sz="12" w:space="0"/>
            </w:tcBorders>
            <w:noWrap w:val="0"/>
            <w:vAlign w:val="center"/>
          </w:tcPr>
          <w:p w14:paraId="71825654">
            <w:pPr>
              <w:spacing w:line="240" w:lineRule="auto"/>
              <w:jc w:val="center"/>
              <w:rPr>
                <w:rFonts w:ascii="宋体"/>
                <w:sz w:val="18"/>
                <w:szCs w:val="18"/>
              </w:rPr>
            </w:pPr>
          </w:p>
        </w:tc>
      </w:tr>
    </w:tbl>
    <w:p w14:paraId="7253910E">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三、师资队伍</w:t>
      </w:r>
    </w:p>
    <w:p w14:paraId="424E6206">
      <w:pPr>
        <w:spacing w:line="276" w:lineRule="auto"/>
        <w:ind w:firstLine="420" w:firstLineChars="200"/>
        <w:rPr>
          <w:rFonts w:ascii="Helvetica Neue" w:hAnsi="Helvetica Neue"/>
          <w:color w:val="000000"/>
          <w:szCs w:val="21"/>
          <w:shd w:val="clear" w:color="auto" w:fill="FFFFFF"/>
        </w:rPr>
      </w:pPr>
      <w:r>
        <w:rPr>
          <w:rFonts w:hint="eastAsia" w:ascii="宋体" w:hAnsi="宋体" w:cs="宋体"/>
          <w:color w:val="000000"/>
          <w:szCs w:val="21"/>
          <w:lang w:bidi="ar"/>
        </w:rPr>
        <w:t>课程负责人：具有城市</w:t>
      </w:r>
      <w:r>
        <w:rPr>
          <w:rFonts w:hint="eastAsia" w:ascii="Helvetica Neue" w:hAnsi="Helvetica Neue"/>
          <w:color w:val="000000"/>
          <w:szCs w:val="21"/>
          <w:shd w:val="clear" w:color="auto" w:fill="FFFFFF"/>
        </w:rPr>
        <w:t>规划、市政工程等相关学科博士学位以上或副教授以上职称的教师。</w:t>
      </w:r>
    </w:p>
    <w:p w14:paraId="4AC4BDF0">
      <w:pPr>
        <w:spacing w:line="276" w:lineRule="auto"/>
        <w:ind w:firstLine="420" w:firstLineChars="200"/>
        <w:rPr>
          <w:rFonts w:ascii="Helvetica Neue" w:hAnsi="Helvetica Neue"/>
          <w:color w:val="000000"/>
          <w:szCs w:val="21"/>
          <w:shd w:val="clear" w:color="auto" w:fill="FFFFFF"/>
        </w:rPr>
      </w:pPr>
      <w:r>
        <w:rPr>
          <w:rFonts w:hint="eastAsia" w:ascii="Helvetica Neue" w:hAnsi="Helvetica Neue"/>
          <w:color w:val="000000"/>
          <w:szCs w:val="21"/>
          <w:shd w:val="clear" w:color="auto" w:fill="FFFFFF"/>
        </w:rPr>
        <w:t>主讲教师配置要求：具有城市规划、建筑学硕士学位以上和讲师以上职称的教师。</w:t>
      </w:r>
    </w:p>
    <w:p w14:paraId="103384C6">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四、教材、线上课程及教学参考</w:t>
      </w:r>
    </w:p>
    <w:p w14:paraId="48911291">
      <w:pPr>
        <w:widowControl/>
        <w:ind w:firstLine="420" w:firstLineChars="200"/>
        <w:jc w:val="left"/>
        <w:rPr>
          <w:color w:val="000000"/>
          <w:szCs w:val="21"/>
          <w:lang w:bidi="ar"/>
        </w:rPr>
      </w:pPr>
      <w:r>
        <w:rPr>
          <w:color w:val="000000"/>
          <w:szCs w:val="21"/>
          <w:lang w:bidi="ar"/>
        </w:rPr>
        <w:t>1．主体教材</w:t>
      </w:r>
    </w:p>
    <w:p w14:paraId="696CE0AC">
      <w:pPr>
        <w:widowControl/>
        <w:ind w:firstLine="420" w:firstLineChars="200"/>
        <w:jc w:val="left"/>
        <w:rPr>
          <w:color w:val="000000"/>
          <w:szCs w:val="21"/>
          <w:lang w:bidi="ar"/>
        </w:rPr>
      </w:pPr>
      <w:r>
        <w:rPr>
          <w:color w:val="000000"/>
          <w:szCs w:val="21"/>
          <w:lang w:bidi="ar"/>
        </w:rPr>
        <w:t>城市规划原理（书名），吴志强 李德华（作者），第四版（版次），中国建筑工业出版社（出版社），2010（出版时间）</w:t>
      </w:r>
    </w:p>
    <w:p w14:paraId="1E8C4568">
      <w:pPr>
        <w:widowControl/>
        <w:ind w:firstLine="420" w:firstLineChars="200"/>
        <w:jc w:val="left"/>
        <w:rPr>
          <w:color w:val="000000"/>
          <w:szCs w:val="21"/>
          <w:lang w:bidi="ar"/>
        </w:rPr>
      </w:pPr>
      <w:r>
        <w:rPr>
          <w:color w:val="000000"/>
          <w:szCs w:val="21"/>
          <w:lang w:bidi="ar"/>
        </w:rPr>
        <w:t>教学参考</w:t>
      </w:r>
    </w:p>
    <w:p w14:paraId="739034D0">
      <w:pPr>
        <w:widowControl/>
        <w:ind w:firstLine="420" w:firstLineChars="200"/>
        <w:jc w:val="left"/>
        <w:rPr>
          <w:color w:val="000000"/>
          <w:szCs w:val="21"/>
          <w:lang w:bidi="ar"/>
        </w:rPr>
      </w:pPr>
      <w:r>
        <w:rPr>
          <w:color w:val="000000"/>
          <w:szCs w:val="21"/>
          <w:lang w:bidi="ar"/>
        </w:rPr>
        <w:t xml:space="preserve">[1] 张京祥主编. 国土空间规划原理 [M]. 北京: 东南大学出版社, 2021年. </w:t>
      </w:r>
    </w:p>
    <w:p w14:paraId="0AFB2748">
      <w:pPr>
        <w:widowControl/>
        <w:ind w:left="420" w:leftChars="200"/>
        <w:jc w:val="left"/>
        <w:rPr>
          <w:color w:val="000000"/>
          <w:szCs w:val="21"/>
          <w:lang w:bidi="ar"/>
        </w:rPr>
      </w:pPr>
      <w:r>
        <w:rPr>
          <w:color w:val="000000"/>
          <w:szCs w:val="21"/>
          <w:lang w:bidi="ar"/>
        </w:rPr>
        <w:t xml:space="preserve">[2] 董光器编著. 城市总体规划（城市规划新境域图书，第五版）[M]. 南京: 东南大学出版社, 2014 </w:t>
      </w:r>
    </w:p>
    <w:p w14:paraId="1AD454E4">
      <w:pPr>
        <w:widowControl/>
        <w:ind w:firstLine="420" w:firstLineChars="200"/>
        <w:jc w:val="left"/>
        <w:rPr>
          <w:color w:val="000000"/>
          <w:szCs w:val="21"/>
          <w:lang w:bidi="ar"/>
        </w:rPr>
      </w:pPr>
      <w:r>
        <w:rPr>
          <w:color w:val="000000"/>
          <w:szCs w:val="21"/>
          <w:lang w:bidi="ar"/>
        </w:rPr>
        <w:t xml:space="preserve">[3] 顾朝林 武廷海 刘宛编著.国土空间规划经典 [M]. 商务印书馆，2019. </w:t>
      </w:r>
    </w:p>
    <w:p w14:paraId="2F5A5959">
      <w:pPr>
        <w:widowControl/>
        <w:ind w:firstLine="420" w:firstLineChars="200"/>
        <w:jc w:val="left"/>
        <w:rPr>
          <w:color w:val="000000"/>
          <w:szCs w:val="21"/>
          <w:lang w:bidi="ar"/>
        </w:rPr>
      </w:pPr>
      <w:r>
        <w:rPr>
          <w:color w:val="000000"/>
          <w:szCs w:val="21"/>
          <w:lang w:bidi="ar"/>
        </w:rPr>
        <w:t xml:space="preserve">[4] 惠吉力.城乡规划原理[M].北京：中国建筑工业出版社，2017. </w:t>
      </w:r>
    </w:p>
    <w:p w14:paraId="52F94B37">
      <w:pPr>
        <w:spacing w:line="276" w:lineRule="auto"/>
        <w:ind w:firstLine="420" w:firstLineChars="200"/>
        <w:rPr>
          <w:rFonts w:hint="eastAsia" w:ascii="Helvetica Neue" w:hAnsi="Helvetica Neue"/>
          <w:color w:val="000000"/>
          <w:szCs w:val="21"/>
          <w:shd w:val="clear" w:color="auto" w:fill="FFFFFF"/>
        </w:rPr>
      </w:pPr>
      <w:r>
        <w:rPr>
          <w:rFonts w:hint="eastAsia" w:ascii="Helvetica Neue" w:hAnsi="Helvetica Neue"/>
          <w:color w:val="000000"/>
          <w:szCs w:val="21"/>
          <w:shd w:val="clear" w:color="auto" w:fill="FFFFFF"/>
        </w:rPr>
        <w:t>《城市规划》、《城市规划学刊》、《国际城市规划》、《规划师》、《城市发展研究》、《建筑学报》、 《新建筑》、《华中建筑》等专业期刊。</w:t>
      </w:r>
    </w:p>
    <w:p w14:paraId="251DBBF6">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五、教学组织</w:t>
      </w:r>
    </w:p>
    <w:p w14:paraId="61F6CD47">
      <w:pPr>
        <w:spacing w:line="276" w:lineRule="auto"/>
        <w:ind w:firstLine="420" w:firstLineChars="200"/>
        <w:rPr>
          <w:color w:val="000000"/>
          <w:szCs w:val="21"/>
        </w:rPr>
      </w:pPr>
      <w:r>
        <w:rPr>
          <w:rFonts w:hint="eastAsia"/>
          <w:color w:val="000000"/>
          <w:szCs w:val="21"/>
        </w:rPr>
        <w:t xml:space="preserve">1．教学构思 </w:t>
      </w:r>
    </w:p>
    <w:p w14:paraId="3A5B2735">
      <w:pPr>
        <w:spacing w:line="276" w:lineRule="auto"/>
        <w:ind w:firstLine="420" w:firstLineChars="200"/>
        <w:rPr>
          <w:color w:val="000000"/>
          <w:szCs w:val="21"/>
        </w:rPr>
      </w:pPr>
      <w:r>
        <w:rPr>
          <w:rFonts w:hint="eastAsia"/>
          <w:color w:val="000000"/>
          <w:szCs w:val="21"/>
        </w:rPr>
        <w:t>本课程作为城乡规划专业的专业主干课，重点在于通过国土空间规划、控制性详细规划原理的知识要点讲授，</w:t>
      </w:r>
      <w:r>
        <w:rPr>
          <w:rFonts w:hint="eastAsia" w:ascii="Helvetica Neue" w:hAnsi="Helvetica Neue"/>
          <w:color w:val="000000"/>
          <w:szCs w:val="21"/>
          <w:shd w:val="clear" w:color="auto" w:fill="FFFFFF"/>
        </w:rPr>
        <w:t>让学生理解</w:t>
      </w:r>
      <w:r>
        <w:rPr>
          <w:rFonts w:ascii="Helvetica Neue" w:hAnsi="Helvetica Neue"/>
          <w:color w:val="000000"/>
          <w:szCs w:val="21"/>
          <w:shd w:val="clear" w:color="auto" w:fill="FFFFFF"/>
        </w:rPr>
        <w:t>国土空间规划对各专项规</w:t>
      </w:r>
      <w:r>
        <w:rPr>
          <w:rFonts w:ascii="宋体" w:hAnsi="宋体"/>
          <w:color w:val="000000"/>
          <w:szCs w:val="21"/>
        </w:rPr>
        <w:t>划的指导</w:t>
      </w:r>
      <w:r>
        <w:rPr>
          <w:rFonts w:hint="eastAsia" w:ascii="宋体" w:hAnsi="宋体"/>
          <w:color w:val="000000"/>
          <w:szCs w:val="21"/>
        </w:rPr>
        <w:t>和</w:t>
      </w:r>
      <w:r>
        <w:rPr>
          <w:rFonts w:ascii="宋体" w:hAnsi="宋体"/>
          <w:color w:val="000000"/>
          <w:szCs w:val="21"/>
        </w:rPr>
        <w:t>约束作用</w:t>
      </w:r>
      <w:r>
        <w:rPr>
          <w:rFonts w:hint="eastAsia" w:ascii="宋体" w:hAnsi="宋体"/>
          <w:color w:val="000000"/>
          <w:szCs w:val="21"/>
        </w:rPr>
        <w:t>，理解国家意志和国家发展规划的战略性意义，并掌握科学的收集、整理、分析数据的方法</w:t>
      </w:r>
      <w:r>
        <w:rPr>
          <w:rFonts w:ascii="宋体" w:hAnsi="宋体"/>
          <w:color w:val="000000"/>
          <w:szCs w:val="21"/>
        </w:rPr>
        <w:t>。</w:t>
      </w:r>
    </w:p>
    <w:p w14:paraId="18718340">
      <w:pPr>
        <w:spacing w:line="276" w:lineRule="auto"/>
        <w:ind w:firstLine="420" w:firstLineChars="200"/>
        <w:rPr>
          <w:color w:val="000000"/>
          <w:szCs w:val="21"/>
        </w:rPr>
      </w:pPr>
      <w:r>
        <w:rPr>
          <w:rFonts w:hint="eastAsia"/>
          <w:color w:val="000000"/>
          <w:szCs w:val="21"/>
        </w:rPr>
        <w:t xml:space="preserve">2．教学策略 </w:t>
      </w:r>
    </w:p>
    <w:p w14:paraId="3872C4AD">
      <w:pPr>
        <w:spacing w:line="276" w:lineRule="auto"/>
        <w:ind w:firstLine="420" w:firstLineChars="200"/>
        <w:rPr>
          <w:color w:val="000000"/>
          <w:szCs w:val="21"/>
        </w:rPr>
      </w:pPr>
      <w:r>
        <w:rPr>
          <w:rFonts w:hint="eastAsia"/>
          <w:color w:val="000000"/>
          <w:szCs w:val="21"/>
        </w:rPr>
        <w:t>本课程突出理论性和实践性。通过国土空间规划案例与工作实践的介绍，让学生切实理解和掌握城乡规划编制的基本方法和程序。</w:t>
      </w:r>
    </w:p>
    <w:p w14:paraId="56F772F9">
      <w:pPr>
        <w:spacing w:line="276" w:lineRule="auto"/>
        <w:ind w:firstLine="420" w:firstLineChars="200"/>
        <w:rPr>
          <w:color w:val="000000"/>
          <w:szCs w:val="21"/>
        </w:rPr>
      </w:pPr>
      <w:r>
        <w:rPr>
          <w:color w:val="000000"/>
          <w:szCs w:val="21"/>
        </w:rPr>
        <w:t>3</w:t>
      </w:r>
      <w:r>
        <w:rPr>
          <w:rFonts w:hint="eastAsia"/>
          <w:color w:val="000000"/>
          <w:szCs w:val="21"/>
        </w:rPr>
        <w:t>．教学设计</w:t>
      </w:r>
    </w:p>
    <w:p w14:paraId="285756A6">
      <w:pPr>
        <w:widowControl/>
        <w:spacing w:line="276" w:lineRule="auto"/>
        <w:ind w:firstLine="420" w:firstLineChars="200"/>
        <w:jc w:val="left"/>
        <w:rPr>
          <w:rFonts w:ascii="宋体" w:hAnsi="宋体"/>
          <w:color w:val="000000"/>
          <w:szCs w:val="21"/>
        </w:rPr>
      </w:pPr>
      <w:r>
        <w:rPr>
          <w:rFonts w:hint="eastAsia" w:ascii="宋体" w:hAnsi="宋体"/>
          <w:color w:val="000000"/>
          <w:szCs w:val="21"/>
        </w:rPr>
        <w:t>本课程分为十四个重要章节，涉及到城市规划调查与分析、城市发展战略规划、城市总体规划内容和编制程序、城市用地构成与各类用地的规划布局、城市控制性详细规划的实施评估等。重点需要学生理解</w:t>
      </w:r>
      <w:r>
        <w:rPr>
          <w:rFonts w:ascii="宋体" w:hAnsi="宋体"/>
          <w:color w:val="000000"/>
          <w:szCs w:val="21"/>
        </w:rPr>
        <w:t>从“规划”思维转向“管控”思维</w:t>
      </w:r>
      <w:r>
        <w:rPr>
          <w:rFonts w:hint="eastAsia" w:ascii="宋体" w:hAnsi="宋体"/>
          <w:color w:val="000000"/>
          <w:szCs w:val="21"/>
        </w:rPr>
        <w:t>，</w:t>
      </w:r>
      <w:r>
        <w:rPr>
          <w:rFonts w:ascii="宋体" w:hAnsi="宋体"/>
          <w:color w:val="000000"/>
          <w:szCs w:val="21"/>
        </w:rPr>
        <w:t>建立以生态保护红线、永久基本农田、城镇开发边界为核心的控制线体系和以主导功能分区的规划分区管控体系</w:t>
      </w:r>
      <w:r>
        <w:rPr>
          <w:rFonts w:hint="eastAsia" w:ascii="宋体" w:hAnsi="宋体"/>
          <w:color w:val="000000"/>
          <w:szCs w:val="21"/>
        </w:rPr>
        <w:t>，</w:t>
      </w:r>
      <w:r>
        <w:rPr>
          <w:rFonts w:ascii="宋体" w:hAnsi="宋体"/>
          <w:color w:val="000000"/>
          <w:szCs w:val="21"/>
        </w:rPr>
        <w:t xml:space="preserve">进行相应的用途管制。 </w:t>
      </w:r>
      <w:r>
        <w:rPr>
          <w:rFonts w:hint="eastAsia" w:ascii="宋体" w:hAnsi="宋体"/>
          <w:color w:val="000000"/>
          <w:szCs w:val="21"/>
        </w:rPr>
        <w:t>难点是</w:t>
      </w:r>
      <w:r>
        <w:rPr>
          <w:rFonts w:ascii="宋体" w:hAnsi="宋体"/>
          <w:color w:val="000000"/>
          <w:szCs w:val="21"/>
        </w:rPr>
        <w:t>探讨</w:t>
      </w:r>
      <w:r>
        <w:rPr>
          <w:rFonts w:hint="eastAsia" w:ascii="宋体" w:hAnsi="宋体"/>
          <w:color w:val="000000"/>
          <w:szCs w:val="21"/>
        </w:rPr>
        <w:t>规划落地实施的问题</w:t>
      </w:r>
      <w:r>
        <w:rPr>
          <w:rFonts w:ascii="宋体" w:hAnsi="宋体"/>
          <w:color w:val="000000"/>
          <w:szCs w:val="21"/>
        </w:rPr>
        <w:t>。 </w:t>
      </w:r>
      <w:r>
        <w:rPr>
          <w:rFonts w:hint="eastAsia" w:ascii="宋体" w:hAnsi="宋体"/>
          <w:color w:val="000000"/>
          <w:szCs w:val="21"/>
        </w:rPr>
        <w:t xml:space="preserve"> </w:t>
      </w:r>
    </w:p>
    <w:p w14:paraId="67195AEA">
      <w:pPr>
        <w:spacing w:line="276" w:lineRule="auto"/>
        <w:ind w:firstLine="420" w:firstLineChars="200"/>
        <w:rPr>
          <w:color w:val="000000"/>
          <w:szCs w:val="21"/>
        </w:rPr>
      </w:pPr>
      <w:r>
        <w:rPr>
          <w:rFonts w:hint="eastAsia"/>
          <w:color w:val="000000"/>
          <w:szCs w:val="21"/>
        </w:rPr>
        <w:t xml:space="preserve">4．教学方法 </w:t>
      </w:r>
    </w:p>
    <w:p w14:paraId="03F3D9AD">
      <w:pPr>
        <w:spacing w:line="276" w:lineRule="auto"/>
        <w:ind w:firstLine="420" w:firstLineChars="200"/>
        <w:rPr>
          <w:rFonts w:hint="eastAsia"/>
          <w:color w:val="000000"/>
          <w:szCs w:val="21"/>
        </w:rPr>
      </w:pPr>
      <w:r>
        <w:rPr>
          <w:rFonts w:hint="eastAsia"/>
          <w:color w:val="000000"/>
          <w:szCs w:val="21"/>
        </w:rPr>
        <w:t>本课程根据教学内容灵活采用不同教学方法，以教师课堂讲授为主、穿插学生讨论、演讲及头脑风暴等“翻转课堂”模式。为了激发学生主动学习、主动研究的能力，促进师生互动，通过经典教学案例库的建立和热门前沿话题的引入，鼓励学生进行课下预习、深度思考和拓展学习。</w:t>
      </w:r>
    </w:p>
    <w:p w14:paraId="1C721A68">
      <w:pPr>
        <w:spacing w:line="276" w:lineRule="auto"/>
        <w:ind w:firstLine="420" w:firstLineChars="200"/>
        <w:rPr>
          <w:color w:val="000000"/>
          <w:szCs w:val="21"/>
        </w:rPr>
      </w:pPr>
      <w:r>
        <w:rPr>
          <w:color w:val="000000"/>
          <w:szCs w:val="21"/>
        </w:rPr>
        <w:t>5</w:t>
      </w:r>
      <w:r>
        <w:rPr>
          <w:rFonts w:hint="eastAsia"/>
          <w:color w:val="000000"/>
          <w:szCs w:val="21"/>
        </w:rPr>
        <w:t xml:space="preserve">．教学服务 </w:t>
      </w:r>
    </w:p>
    <w:p w14:paraId="7F154C00">
      <w:pPr>
        <w:spacing w:line="276" w:lineRule="auto"/>
        <w:ind w:firstLine="420" w:firstLineChars="200"/>
        <w:rPr>
          <w:rFonts w:hint="eastAsia" w:ascii="黑体" w:hAnsi="黑体" w:eastAsia="黑体"/>
          <w:color w:val="000000"/>
          <w:szCs w:val="21"/>
        </w:rPr>
      </w:pPr>
      <w:r>
        <w:rPr>
          <w:rFonts w:hint="eastAsia"/>
          <w:color w:val="000000"/>
          <w:szCs w:val="21"/>
        </w:rPr>
        <w:t>课堂教学需要多媒体教室，为了加强师生互动效果，可使用智慧教室。授课教师应向学生提供授课、答疑、提供参考资料等教学服务。</w:t>
      </w:r>
    </w:p>
    <w:p w14:paraId="5107BB2B">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六、课程考核</w:t>
      </w:r>
    </w:p>
    <w:p w14:paraId="70A5E959">
      <w:pPr>
        <w:spacing w:line="276" w:lineRule="auto"/>
        <w:ind w:firstLine="420" w:firstLineChars="200"/>
        <w:rPr>
          <w:b/>
          <w:color w:val="000000"/>
          <w:szCs w:val="21"/>
        </w:rPr>
      </w:pPr>
      <w:r>
        <w:rPr>
          <w:rFonts w:hint="eastAsia"/>
          <w:color w:val="000000"/>
          <w:szCs w:val="21"/>
        </w:rPr>
        <w:t>过程性考核（</w:t>
      </w:r>
      <w:r>
        <w:rPr>
          <w:color w:val="000000"/>
          <w:szCs w:val="21"/>
        </w:rPr>
        <w:t>3</w:t>
      </w:r>
      <w:r>
        <w:rPr>
          <w:rFonts w:hint="eastAsia"/>
          <w:color w:val="000000"/>
          <w:szCs w:val="21"/>
        </w:rPr>
        <w:t>0%）+结果性考核（</w:t>
      </w:r>
      <w:r>
        <w:rPr>
          <w:color w:val="000000"/>
          <w:szCs w:val="21"/>
        </w:rPr>
        <w:t>7</w:t>
      </w:r>
      <w:r>
        <w:rPr>
          <w:rFonts w:hint="eastAsia"/>
          <w:color w:val="000000"/>
          <w:szCs w:val="21"/>
        </w:rPr>
        <w:t>0%）。</w:t>
      </w:r>
    </w:p>
    <w:p w14:paraId="3C3CA038">
      <w:pPr>
        <w:spacing w:line="276" w:lineRule="auto"/>
        <w:ind w:firstLine="420" w:firstLineChars="200"/>
        <w:rPr>
          <w:color w:val="000000"/>
          <w:szCs w:val="21"/>
        </w:rPr>
      </w:pPr>
      <w:r>
        <w:rPr>
          <w:rFonts w:hint="eastAsia"/>
          <w:color w:val="000000"/>
          <w:szCs w:val="21"/>
        </w:rPr>
        <w:t>1.</w:t>
      </w:r>
      <w:r>
        <w:rPr>
          <w:color w:val="000000"/>
          <w:szCs w:val="21"/>
        </w:rPr>
        <w:t xml:space="preserve"> </w:t>
      </w:r>
      <w:r>
        <w:rPr>
          <w:rFonts w:hint="eastAsia"/>
          <w:color w:val="000000"/>
          <w:szCs w:val="21"/>
        </w:rPr>
        <w:t>过程性考核</w:t>
      </w:r>
      <w:r>
        <w:rPr>
          <w:color w:val="000000"/>
          <w:szCs w:val="21"/>
        </w:rPr>
        <w:t>（3</w:t>
      </w:r>
      <w:r>
        <w:rPr>
          <w:rFonts w:hint="eastAsia"/>
          <w:color w:val="000000"/>
          <w:szCs w:val="21"/>
        </w:rPr>
        <w:t>0</w:t>
      </w:r>
      <w:r>
        <w:rPr>
          <w:color w:val="000000"/>
          <w:szCs w:val="21"/>
        </w:rPr>
        <w:t>%）</w:t>
      </w:r>
    </w:p>
    <w:p w14:paraId="63E1E747">
      <w:pPr>
        <w:spacing w:line="276" w:lineRule="auto"/>
        <w:ind w:left="420" w:leftChars="200"/>
        <w:rPr>
          <w:color w:val="000000"/>
          <w:szCs w:val="21"/>
        </w:rPr>
      </w:pPr>
      <w:r>
        <w:rPr>
          <w:rFonts w:hint="eastAsia"/>
          <w:color w:val="000000"/>
          <w:szCs w:val="21"/>
        </w:rPr>
        <w:t>调研报告</w:t>
      </w:r>
      <w:r>
        <w:rPr>
          <w:color w:val="000000"/>
          <w:szCs w:val="21"/>
        </w:rPr>
        <w:t>（10%）、出勤（5%）、课堂互动（10%）、实践调研（5%）。</w:t>
      </w:r>
    </w:p>
    <w:p w14:paraId="157DA22B">
      <w:pPr>
        <w:spacing w:line="276" w:lineRule="auto"/>
        <w:ind w:firstLine="420" w:firstLineChars="200"/>
        <w:rPr>
          <w:color w:val="000000"/>
          <w:szCs w:val="21"/>
        </w:rPr>
      </w:pPr>
      <w:r>
        <w:rPr>
          <w:color w:val="000000"/>
          <w:szCs w:val="21"/>
        </w:rPr>
        <w:t>2. 结果性考核（70%）</w:t>
      </w:r>
    </w:p>
    <w:p w14:paraId="51815F48">
      <w:pPr>
        <w:spacing w:line="276" w:lineRule="auto"/>
        <w:ind w:firstLine="420" w:firstLineChars="200"/>
        <w:rPr>
          <w:color w:val="000000"/>
          <w:szCs w:val="21"/>
        </w:rPr>
      </w:pPr>
      <w:r>
        <w:rPr>
          <w:color w:val="000000"/>
          <w:szCs w:val="21"/>
        </w:rPr>
        <w:t>期末考试（70%）</w:t>
      </w:r>
    </w:p>
    <w:p w14:paraId="05879FBF">
      <w:pPr>
        <w:ind w:firstLine="420"/>
        <w:rPr>
          <w:rFonts w:hint="eastAsia" w:ascii="宋体" w:hAnsi="宋体" w:cs="宋体"/>
          <w:color w:val="000000"/>
          <w:szCs w:val="21"/>
        </w:rPr>
      </w:pPr>
      <w:r>
        <w:rPr>
          <w:color w:val="000000"/>
        </w:rPr>
        <w:t>注：教师也可以适当调整各部分考核内容的比例，但过程性考核比例不超过50%，最终成绩按百分制给出，60 分为及格。</w:t>
      </w:r>
    </w:p>
    <w:p w14:paraId="77FF5DA3">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八、说明</w:t>
      </w:r>
    </w:p>
    <w:p w14:paraId="33ADDC27">
      <w:pPr>
        <w:spacing w:line="276" w:lineRule="auto"/>
        <w:ind w:firstLine="420" w:firstLineChars="200"/>
        <w:rPr>
          <w:color w:val="000000"/>
        </w:rPr>
      </w:pPr>
      <w:r>
        <w:rPr>
          <w:color w:val="000000"/>
        </w:rPr>
        <w:t>1．本课程教学质量标准适用于本校《城乡规划原理</w:t>
      </w:r>
      <w:r>
        <w:rPr>
          <w:rFonts w:hint="eastAsia" w:ascii="宋体" w:hAnsi="宋体" w:cs="宋体"/>
          <w:color w:val="000000"/>
        </w:rPr>
        <w:t>Ⅱ</w:t>
      </w:r>
      <w:r>
        <w:rPr>
          <w:color w:val="000000"/>
        </w:rPr>
        <w:t>》的课程教学。</w:t>
      </w:r>
    </w:p>
    <w:p w14:paraId="7A61EE26">
      <w:pPr>
        <w:spacing w:line="276" w:lineRule="auto"/>
        <w:ind w:firstLine="420" w:firstLineChars="200"/>
        <w:rPr>
          <w:color w:val="000000"/>
        </w:rPr>
      </w:pPr>
      <w:r>
        <w:rPr>
          <w:color w:val="000000"/>
        </w:rPr>
        <w:t>2．本课程教学内容可根据学科发展进行适当调整和更新。</w:t>
      </w:r>
    </w:p>
    <w:p w14:paraId="1D6015E6">
      <w:pPr>
        <w:spacing w:line="276" w:lineRule="auto"/>
        <w:ind w:firstLine="420" w:firstLineChars="200"/>
        <w:rPr>
          <w:rFonts w:ascii="宋体"/>
        </w:rPr>
      </w:pPr>
      <w:r>
        <w:rPr>
          <w:rFonts w:hint="eastAsia" w:ascii="宋体"/>
        </w:rPr>
        <w:t>3. 课程教学质量标准的变更应由课程负责人提出申请，经专业负责人审定、学院教学院长审批后，报教务部备案。本课程教学质量标准由承担此课程的主讲教师负责执行。</w:t>
      </w:r>
    </w:p>
    <w:p w14:paraId="32F76EDC">
      <w:pPr>
        <w:spacing w:line="276" w:lineRule="auto"/>
        <w:ind w:firstLine="420" w:firstLineChars="200"/>
        <w:rPr>
          <w:rFonts w:hint="eastAsia"/>
          <w:szCs w:val="21"/>
        </w:rPr>
      </w:pPr>
    </w:p>
    <w:p w14:paraId="795828F8">
      <w:pPr>
        <w:spacing w:line="276" w:lineRule="auto"/>
        <w:ind w:firstLine="5040" w:firstLineChars="2400"/>
        <w:jc w:val="right"/>
        <w:rPr>
          <w:rFonts w:ascii="宋体"/>
        </w:rPr>
      </w:pPr>
      <w:r>
        <w:rPr>
          <w:rFonts w:hint="eastAsia" w:ascii="宋体"/>
        </w:rPr>
        <w:t>制定者：李  昂</w:t>
      </w:r>
    </w:p>
    <w:p w14:paraId="28D27A44">
      <w:pPr>
        <w:spacing w:line="276" w:lineRule="auto"/>
        <w:ind w:firstLine="5040" w:firstLineChars="2400"/>
        <w:jc w:val="right"/>
        <w:rPr>
          <w:rFonts w:ascii="宋体"/>
        </w:rPr>
      </w:pPr>
      <w:r>
        <w:rPr>
          <w:rFonts w:hint="eastAsia" w:ascii="宋体"/>
        </w:rPr>
        <w:t>审定者：朱文龙</w:t>
      </w:r>
    </w:p>
    <w:p w14:paraId="138E5491">
      <w:pPr>
        <w:spacing w:line="276" w:lineRule="auto"/>
        <w:ind w:firstLine="5040" w:firstLineChars="2400"/>
        <w:jc w:val="right"/>
      </w:pPr>
      <w:r>
        <w:rPr>
          <w:rFonts w:hint="eastAsia"/>
        </w:rPr>
        <w:t>批准者：孙  良</w:t>
      </w:r>
    </w:p>
    <w:p w14:paraId="348542C8">
      <w:pPr>
        <w:spacing w:line="400" w:lineRule="exact"/>
        <w:ind w:firstLine="5040" w:firstLineChars="2400"/>
        <w:jc w:val="right"/>
      </w:pPr>
    </w:p>
    <w:p w14:paraId="68324796">
      <w:pPr>
        <w:spacing w:line="400" w:lineRule="exact"/>
        <w:ind w:firstLine="5040" w:firstLineChars="2400"/>
        <w:jc w:val="right"/>
        <w:rPr>
          <w:rFonts w:hint="eastAsia"/>
          <w:color w:val="2F5496"/>
        </w:rPr>
      </w:pPr>
    </w:p>
    <w:p w14:paraId="69DB30E9">
      <w:pPr>
        <w:spacing w:line="400" w:lineRule="exact"/>
        <w:ind w:firstLine="6720" w:firstLineChars="2400"/>
        <w:rPr>
          <w:sz w:val="28"/>
        </w:rPr>
      </w:pPr>
    </w:p>
    <w:p w14:paraId="185BAF73"/>
    <w:p w14:paraId="5CD1BEED"/>
    <w:p w14:paraId="0ABA7144"/>
    <w:p w14:paraId="3A7EF800"/>
    <w:p w14:paraId="39ED0C8A"/>
    <w:p w14:paraId="4B6C8132"/>
    <w:p w14:paraId="0530E19E"/>
    <w:p w14:paraId="2281AF1F"/>
    <w:p w14:paraId="725F877E"/>
    <w:p w14:paraId="0B2DD327"/>
    <w:p w14:paraId="751C6012"/>
    <w:p w14:paraId="101B0FF7"/>
    <w:p w14:paraId="465FCC5A"/>
    <w:p w14:paraId="515E2FF5"/>
    <w:p w14:paraId="51FEE7CE"/>
    <w:p w14:paraId="2A510A82"/>
    <w:p w14:paraId="67E0200A"/>
    <w:p w14:paraId="49402B59"/>
    <w:p w14:paraId="1AF39CE3"/>
    <w:p w14:paraId="28A75F3F"/>
    <w:p w14:paraId="498A9258"/>
    <w:p w14:paraId="1BAE7475"/>
    <w:p w14:paraId="1258CE89"/>
    <w:p w14:paraId="529B610F"/>
    <w:p w14:paraId="010BB444"/>
    <w:p w14:paraId="27D4AB9E"/>
    <w:p w14:paraId="0569D497">
      <w:pPr>
        <w:pStyle w:val="2"/>
        <w:bidi w:val="0"/>
        <w:rPr>
          <w:rFonts w:hint="default"/>
          <w:lang w:val="en-US" w:eastAsia="zh-CN"/>
        </w:rPr>
      </w:pPr>
      <w:bookmarkStart w:id="17" w:name="_Toc17150"/>
      <w:r>
        <w:rPr>
          <w:rFonts w:hint="eastAsia"/>
        </w:rPr>
        <w:t>课程编号：</w:t>
      </w:r>
      <w:r>
        <w:rPr>
          <w:rFonts w:hint="eastAsia"/>
          <w:lang w:val="en-US" w:eastAsia="zh-CN"/>
        </w:rPr>
        <w:t>M</w:t>
      </w:r>
      <w:r>
        <w:rPr>
          <w:rFonts w:hint="eastAsia"/>
        </w:rPr>
        <w:t>24</w:t>
      </w:r>
      <w:r>
        <w:rPr>
          <w:rFonts w:hint="eastAsia"/>
          <w:lang w:val="en-US" w:eastAsia="zh-CN"/>
        </w:rPr>
        <w:t>15411</w:t>
      </w:r>
      <w:bookmarkEnd w:id="17"/>
    </w:p>
    <w:p w14:paraId="0EFF6619">
      <w:pPr>
        <w:pStyle w:val="3"/>
        <w:bidi w:val="0"/>
        <w:rPr>
          <w:rFonts w:ascii="黑体" w:hAnsi="黑体" w:eastAsia="黑体"/>
        </w:rPr>
      </w:pPr>
      <w:bookmarkStart w:id="18" w:name="_Toc15611"/>
      <w:r>
        <w:rPr>
          <w:rFonts w:hint="eastAsia"/>
        </w:rPr>
        <w:t>《社区规划设计》课程教学质量标准</w:t>
      </w:r>
      <w:bookmarkEnd w:id="18"/>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6ACF7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7091EB19">
            <w:pPr>
              <w:snapToGrid w:val="0"/>
              <w:spacing w:line="288" w:lineRule="auto"/>
              <w:jc w:val="left"/>
              <w:rPr>
                <w:rFonts w:hint="eastAsia" w:eastAsia="仿宋"/>
                <w:bCs/>
                <w:szCs w:val="21"/>
              </w:rPr>
            </w:pPr>
            <w:r>
              <w:rPr>
                <w:rFonts w:eastAsia="仿宋"/>
                <w:bCs/>
                <w:szCs w:val="21"/>
              </w:rPr>
              <w:t>课程</w:t>
            </w:r>
            <w:r>
              <w:rPr>
                <w:rFonts w:hint="eastAsia" w:eastAsia="仿宋"/>
                <w:bCs/>
                <w:szCs w:val="21"/>
              </w:rPr>
              <w:t>编号</w:t>
            </w:r>
          </w:p>
        </w:tc>
        <w:tc>
          <w:tcPr>
            <w:tcW w:w="7372" w:type="dxa"/>
            <w:gridSpan w:val="5"/>
            <w:noWrap w:val="0"/>
            <w:vAlign w:val="bottom"/>
          </w:tcPr>
          <w:p w14:paraId="4CE056D2">
            <w:pPr>
              <w:snapToGrid w:val="0"/>
              <w:spacing w:line="288" w:lineRule="auto"/>
              <w:ind w:firstLine="210" w:firstLineChars="100"/>
              <w:jc w:val="left"/>
              <w:rPr>
                <w:rFonts w:eastAsia="仿宋"/>
                <w:bCs/>
                <w:szCs w:val="21"/>
              </w:rPr>
            </w:pPr>
            <w:r>
              <w:rPr>
                <w:rFonts w:ascii="宋体"/>
                <w:szCs w:val="21"/>
              </w:rPr>
              <w:t>M2415411</w:t>
            </w:r>
          </w:p>
        </w:tc>
      </w:tr>
      <w:tr w14:paraId="000AD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noWrap w:val="0"/>
            <w:vAlign w:val="center"/>
          </w:tcPr>
          <w:p w14:paraId="494D4132">
            <w:pPr>
              <w:snapToGrid w:val="0"/>
              <w:spacing w:line="288" w:lineRule="auto"/>
              <w:jc w:val="left"/>
              <w:rPr>
                <w:rFonts w:eastAsia="仿宋"/>
                <w:bCs/>
                <w:szCs w:val="21"/>
              </w:rPr>
            </w:pPr>
            <w:r>
              <w:rPr>
                <w:rFonts w:eastAsia="仿宋"/>
                <w:bCs/>
                <w:szCs w:val="21"/>
              </w:rPr>
              <w:t>课程名称</w:t>
            </w:r>
          </w:p>
        </w:tc>
        <w:tc>
          <w:tcPr>
            <w:tcW w:w="7372" w:type="dxa"/>
            <w:gridSpan w:val="5"/>
            <w:noWrap w:val="0"/>
            <w:vAlign w:val="center"/>
          </w:tcPr>
          <w:p w14:paraId="1F472869">
            <w:pPr>
              <w:snapToGrid w:val="0"/>
              <w:spacing w:line="288" w:lineRule="auto"/>
              <w:jc w:val="left"/>
              <w:rPr>
                <w:rFonts w:eastAsia="仿宋"/>
                <w:bCs/>
                <w:szCs w:val="21"/>
              </w:rPr>
            </w:pPr>
            <w:r>
              <w:rPr>
                <w:rFonts w:eastAsia="仿宋"/>
                <w:bCs/>
                <w:szCs w:val="21"/>
              </w:rPr>
              <w:t>中文名:</w:t>
            </w:r>
            <w:bookmarkStart w:id="19" w:name="_Hlk115187205"/>
            <w:r>
              <w:rPr>
                <w:rFonts w:hint="eastAsia" w:ascii="宋体"/>
                <w:b/>
                <w:sz w:val="28"/>
                <w:szCs w:val="28"/>
              </w:rPr>
              <w:t xml:space="preserve"> </w:t>
            </w:r>
            <w:bookmarkEnd w:id="19"/>
            <w:r>
              <w:rPr>
                <w:rFonts w:hint="eastAsia" w:eastAsia="仿宋"/>
                <w:bCs/>
                <w:szCs w:val="21"/>
              </w:rPr>
              <w:t>社区规划设计</w:t>
            </w:r>
          </w:p>
        </w:tc>
      </w:tr>
      <w:tr w14:paraId="79531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noWrap w:val="0"/>
            <w:vAlign w:val="center"/>
          </w:tcPr>
          <w:p w14:paraId="1F813E96">
            <w:pPr>
              <w:snapToGrid w:val="0"/>
              <w:spacing w:line="288" w:lineRule="auto"/>
              <w:jc w:val="left"/>
              <w:rPr>
                <w:rFonts w:eastAsia="仿宋"/>
                <w:bCs/>
                <w:szCs w:val="21"/>
              </w:rPr>
            </w:pPr>
          </w:p>
        </w:tc>
        <w:tc>
          <w:tcPr>
            <w:tcW w:w="7372" w:type="dxa"/>
            <w:gridSpan w:val="5"/>
            <w:noWrap w:val="0"/>
            <w:vAlign w:val="center"/>
          </w:tcPr>
          <w:p w14:paraId="49FA07DA">
            <w:pPr>
              <w:spacing w:line="288" w:lineRule="auto"/>
              <w:jc w:val="left"/>
              <w:rPr>
                <w:rFonts w:eastAsia="仿宋"/>
                <w:bCs/>
                <w:szCs w:val="21"/>
              </w:rPr>
            </w:pPr>
            <w:r>
              <w:rPr>
                <w:rFonts w:eastAsia="仿宋"/>
                <w:bCs/>
                <w:szCs w:val="21"/>
              </w:rPr>
              <w:t>英文名:</w:t>
            </w:r>
            <w:r>
              <w:rPr>
                <w:rFonts w:eastAsia="仿宋"/>
                <w:szCs w:val="21"/>
              </w:rPr>
              <w:t xml:space="preserve">  Community Planning and design</w:t>
            </w:r>
          </w:p>
        </w:tc>
      </w:tr>
      <w:tr w14:paraId="2B199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0A903892">
            <w:pPr>
              <w:snapToGrid w:val="0"/>
              <w:spacing w:line="288" w:lineRule="auto"/>
              <w:jc w:val="left"/>
              <w:rPr>
                <w:rFonts w:hint="eastAsia" w:eastAsia="仿宋"/>
                <w:bCs/>
                <w:szCs w:val="21"/>
              </w:rPr>
            </w:pPr>
            <w:r>
              <w:rPr>
                <w:rFonts w:hint="eastAsia" w:eastAsia="仿宋"/>
                <w:bCs/>
                <w:szCs w:val="21"/>
              </w:rPr>
              <w:t>课程性质</w:t>
            </w:r>
          </w:p>
        </w:tc>
        <w:tc>
          <w:tcPr>
            <w:tcW w:w="3363" w:type="dxa"/>
            <w:noWrap w:val="0"/>
            <w:vAlign w:val="center"/>
          </w:tcPr>
          <w:p w14:paraId="2B5923A8">
            <w:pPr>
              <w:snapToGrid w:val="0"/>
              <w:spacing w:line="288" w:lineRule="auto"/>
              <w:jc w:val="left"/>
              <w:rPr>
                <w:rFonts w:eastAsia="仿宋"/>
                <w:bCs/>
                <w:szCs w:val="21"/>
              </w:rPr>
            </w:pPr>
            <w:r>
              <w:rPr>
                <w:rFonts w:hint="eastAsia" w:eastAsia="仿宋"/>
                <w:bCs/>
                <w:szCs w:val="21"/>
              </w:rPr>
              <w:t>专业主干课程</w:t>
            </w:r>
          </w:p>
        </w:tc>
        <w:tc>
          <w:tcPr>
            <w:tcW w:w="1175" w:type="dxa"/>
            <w:noWrap w:val="0"/>
            <w:vAlign w:val="center"/>
          </w:tcPr>
          <w:p w14:paraId="749ACA5F">
            <w:pPr>
              <w:snapToGrid w:val="0"/>
              <w:spacing w:line="288" w:lineRule="auto"/>
              <w:jc w:val="center"/>
              <w:rPr>
                <w:rFonts w:hint="eastAsia"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noWrap w:val="0"/>
            <w:vAlign w:val="center"/>
          </w:tcPr>
          <w:p w14:paraId="7E15D62D">
            <w:pPr>
              <w:snapToGrid w:val="0"/>
              <w:spacing w:line="288" w:lineRule="auto"/>
              <w:jc w:val="center"/>
              <w:rPr>
                <w:rFonts w:eastAsia="仿宋"/>
                <w:bCs/>
                <w:szCs w:val="21"/>
              </w:rPr>
            </w:pPr>
            <w:r>
              <w:rPr>
                <w:rFonts w:hint="eastAsia" w:ascii="宋体"/>
                <w:szCs w:val="21"/>
              </w:rPr>
              <w:t>3</w:t>
            </w:r>
          </w:p>
        </w:tc>
        <w:tc>
          <w:tcPr>
            <w:tcW w:w="800" w:type="dxa"/>
            <w:noWrap w:val="0"/>
            <w:vAlign w:val="center"/>
          </w:tcPr>
          <w:p w14:paraId="1DB61B1A">
            <w:pPr>
              <w:snapToGrid w:val="0"/>
              <w:spacing w:line="288" w:lineRule="auto"/>
              <w:jc w:val="left"/>
              <w:rPr>
                <w:rFonts w:eastAsia="仿宋"/>
                <w:bCs/>
                <w:szCs w:val="21"/>
              </w:rPr>
            </w:pPr>
            <w:r>
              <w:rPr>
                <w:rFonts w:eastAsia="仿宋"/>
                <w:bCs/>
                <w:szCs w:val="21"/>
              </w:rPr>
              <w:t>学  时</w:t>
            </w:r>
          </w:p>
        </w:tc>
        <w:tc>
          <w:tcPr>
            <w:tcW w:w="1022" w:type="dxa"/>
            <w:noWrap w:val="0"/>
            <w:vAlign w:val="center"/>
          </w:tcPr>
          <w:p w14:paraId="65606D26">
            <w:pPr>
              <w:snapToGrid w:val="0"/>
              <w:spacing w:line="288" w:lineRule="auto"/>
              <w:jc w:val="center"/>
              <w:rPr>
                <w:rFonts w:hint="eastAsia" w:ascii="宋体"/>
              </w:rPr>
            </w:pPr>
            <w:r>
              <w:rPr>
                <w:rFonts w:hint="eastAsia" w:ascii="宋体"/>
                <w:szCs w:val="21"/>
              </w:rPr>
              <w:t>48</w:t>
            </w:r>
          </w:p>
        </w:tc>
      </w:tr>
      <w:tr w14:paraId="579AC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51E02EFE">
            <w:pPr>
              <w:snapToGrid w:val="0"/>
              <w:spacing w:line="288" w:lineRule="auto"/>
              <w:jc w:val="left"/>
              <w:rPr>
                <w:rFonts w:eastAsia="仿宋"/>
                <w:bCs/>
                <w:szCs w:val="21"/>
              </w:rPr>
            </w:pPr>
            <w:r>
              <w:rPr>
                <w:rFonts w:eastAsia="仿宋"/>
                <w:bCs/>
                <w:szCs w:val="21"/>
              </w:rPr>
              <w:t>开课单位</w:t>
            </w:r>
          </w:p>
        </w:tc>
        <w:tc>
          <w:tcPr>
            <w:tcW w:w="7372" w:type="dxa"/>
            <w:gridSpan w:val="5"/>
            <w:noWrap w:val="0"/>
            <w:vAlign w:val="center"/>
          </w:tcPr>
          <w:p w14:paraId="2615D81E">
            <w:pPr>
              <w:snapToGrid w:val="0"/>
              <w:spacing w:line="288" w:lineRule="auto"/>
              <w:jc w:val="left"/>
              <w:rPr>
                <w:rFonts w:eastAsia="仿宋"/>
                <w:bCs/>
                <w:szCs w:val="21"/>
              </w:rPr>
            </w:pPr>
            <w:r>
              <w:rPr>
                <w:rFonts w:hint="eastAsia" w:eastAsia="仿宋"/>
                <w:bCs/>
                <w:szCs w:val="21"/>
              </w:rPr>
              <w:t>建筑与设计学院</w:t>
            </w:r>
          </w:p>
        </w:tc>
      </w:tr>
      <w:tr w14:paraId="2B384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52FB851A">
            <w:pPr>
              <w:snapToGrid w:val="0"/>
              <w:spacing w:line="288" w:lineRule="auto"/>
              <w:jc w:val="left"/>
              <w:rPr>
                <w:rFonts w:eastAsia="仿宋"/>
                <w:bCs/>
                <w:szCs w:val="21"/>
              </w:rPr>
            </w:pPr>
            <w:r>
              <w:rPr>
                <w:rFonts w:eastAsia="仿宋"/>
                <w:bCs/>
                <w:szCs w:val="21"/>
              </w:rPr>
              <w:t>适用专业</w:t>
            </w:r>
          </w:p>
        </w:tc>
        <w:tc>
          <w:tcPr>
            <w:tcW w:w="7372" w:type="dxa"/>
            <w:gridSpan w:val="5"/>
            <w:noWrap w:val="0"/>
            <w:vAlign w:val="center"/>
          </w:tcPr>
          <w:p w14:paraId="0DD48A43">
            <w:pPr>
              <w:snapToGrid w:val="0"/>
              <w:spacing w:line="288" w:lineRule="auto"/>
              <w:jc w:val="left"/>
              <w:rPr>
                <w:rFonts w:eastAsia="仿宋"/>
                <w:bCs/>
                <w:szCs w:val="21"/>
              </w:rPr>
            </w:pPr>
            <w:r>
              <w:rPr>
                <w:rFonts w:hint="eastAsia" w:eastAsia="仿宋"/>
                <w:bCs/>
                <w:szCs w:val="21"/>
              </w:rPr>
              <w:t>城乡规划</w:t>
            </w:r>
            <w:r>
              <w:rPr>
                <w:rFonts w:eastAsia="仿宋"/>
                <w:bCs/>
                <w:szCs w:val="21"/>
              </w:rPr>
              <w:t>专业</w:t>
            </w:r>
          </w:p>
        </w:tc>
      </w:tr>
      <w:tr w14:paraId="4B776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30F277E3">
            <w:pPr>
              <w:snapToGrid w:val="0"/>
              <w:spacing w:line="288" w:lineRule="auto"/>
              <w:jc w:val="left"/>
              <w:rPr>
                <w:rFonts w:eastAsia="仿宋"/>
                <w:bCs/>
                <w:szCs w:val="21"/>
              </w:rPr>
            </w:pPr>
            <w:r>
              <w:rPr>
                <w:rFonts w:eastAsia="仿宋"/>
                <w:bCs/>
                <w:szCs w:val="21"/>
              </w:rPr>
              <w:t>先修课程</w:t>
            </w:r>
          </w:p>
        </w:tc>
        <w:tc>
          <w:tcPr>
            <w:tcW w:w="7372" w:type="dxa"/>
            <w:gridSpan w:val="5"/>
            <w:noWrap w:val="0"/>
            <w:vAlign w:val="center"/>
          </w:tcPr>
          <w:p w14:paraId="327306C6">
            <w:pPr>
              <w:widowControl/>
              <w:spacing w:line="288" w:lineRule="auto"/>
              <w:jc w:val="left"/>
              <w:rPr>
                <w:rFonts w:eastAsia="仿宋"/>
                <w:bCs/>
                <w:szCs w:val="21"/>
              </w:rPr>
            </w:pPr>
            <w:r>
              <w:rPr>
                <w:rFonts w:hint="eastAsia" w:eastAsia="仿宋"/>
                <w:bCs/>
                <w:szCs w:val="21"/>
              </w:rPr>
              <w:t>《建筑设计原理（1）》、《城乡规划原理（1）》</w:t>
            </w:r>
            <w:r>
              <w:rPr>
                <w:rFonts w:eastAsia="仿宋"/>
                <w:bCs/>
                <w:szCs w:val="21"/>
              </w:rPr>
              <w:t>等</w:t>
            </w:r>
            <w:r>
              <w:rPr>
                <w:rFonts w:hint="eastAsia" w:eastAsia="仿宋"/>
                <w:bCs/>
                <w:szCs w:val="21"/>
              </w:rPr>
              <w:t>。</w:t>
            </w:r>
          </w:p>
        </w:tc>
      </w:tr>
    </w:tbl>
    <w:p w14:paraId="4911183F">
      <w:pPr>
        <w:spacing w:line="276" w:lineRule="auto"/>
        <w:ind w:firstLine="420" w:firstLineChars="200"/>
        <w:rPr>
          <w:rFonts w:hint="eastAsia" w:ascii="宋体"/>
        </w:rPr>
      </w:pPr>
    </w:p>
    <w:p w14:paraId="01D9F7E9">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一、课程目标</w:t>
      </w:r>
    </w:p>
    <w:p w14:paraId="5FA55E3D">
      <w:pPr>
        <w:spacing w:line="276" w:lineRule="auto"/>
        <w:ind w:firstLine="420" w:firstLineChars="200"/>
        <w:rPr>
          <w:rFonts w:ascii="宋体"/>
          <w:i/>
          <w:color w:val="FF0000"/>
        </w:rPr>
      </w:pPr>
      <w:r>
        <w:rPr>
          <w:rFonts w:hint="eastAsia"/>
          <w:bCs/>
          <w:szCs w:val="21"/>
        </w:rPr>
        <w:t>教学总目标：</w:t>
      </w:r>
      <w:r>
        <w:rPr>
          <w:rFonts w:hint="eastAsia"/>
          <w:szCs w:val="21"/>
        </w:rPr>
        <w:t>课程任务主要是使学生掌握居住区规划设计的基本原则、内容和方法，通过居住区详细规划设计各环节的训练，理解生活圈居住区的概念、分级及规划愿景。掌握居住区设计的基本操作程序与步骤，培养学生设计各类城市居住区方案的基本技能，进一步提高学生在城市居住区设计中分析和解决实际问题的能力，为将来从事居住区的规划与设计、场地设计与居住区工程管理等相关工作奠定必要的知识与技能基础。同时培养学生树立人居环境建设的整体观念，加强人、建筑、环境的统一设计理念。</w:t>
      </w:r>
    </w:p>
    <w:p w14:paraId="7C459A71">
      <w:pPr>
        <w:spacing w:line="276" w:lineRule="auto"/>
        <w:ind w:firstLine="420" w:firstLineChars="200"/>
        <w:rPr>
          <w:rFonts w:hint="eastAsia"/>
          <w:bCs/>
          <w:color w:val="FF0000"/>
          <w:szCs w:val="21"/>
        </w:rPr>
      </w:pPr>
      <w:r>
        <w:rPr>
          <w:rFonts w:hint="eastAsia"/>
          <w:bCs/>
          <w:szCs w:val="21"/>
        </w:rPr>
        <w:t>教学分目标：</w:t>
      </w:r>
      <w:r>
        <w:rPr>
          <w:rFonts w:hint="eastAsia"/>
          <w:bCs/>
          <w:color w:val="FF0000"/>
          <w:szCs w:val="21"/>
        </w:rPr>
        <w:t xml:space="preserve"> </w:t>
      </w:r>
    </w:p>
    <w:p w14:paraId="5068CD7D">
      <w:pPr>
        <w:spacing w:line="276" w:lineRule="auto"/>
        <w:ind w:firstLine="420" w:firstLineChars="200"/>
        <w:rPr>
          <w:rFonts w:hint="eastAsia"/>
          <w:bCs/>
          <w:szCs w:val="21"/>
        </w:rPr>
      </w:pPr>
      <w:r>
        <w:rPr>
          <w:rFonts w:hint="eastAsia"/>
          <w:bCs/>
          <w:szCs w:val="21"/>
        </w:rPr>
        <w:t>教学目标1：</w:t>
      </w:r>
    </w:p>
    <w:p w14:paraId="57BB9781">
      <w:pPr>
        <w:spacing w:line="276" w:lineRule="auto"/>
        <w:ind w:firstLine="420" w:firstLineChars="200"/>
        <w:rPr>
          <w:color w:val="000000"/>
          <w:szCs w:val="21"/>
        </w:rPr>
      </w:pPr>
      <w:r>
        <w:rPr>
          <w:rFonts w:hint="eastAsia"/>
          <w:color w:val="000000"/>
          <w:szCs w:val="21"/>
        </w:rPr>
        <w:t>从社会高度重视“住房问题”，掌握社区规划设计的基本原理；了解并掌握居住区规划方案设计方法及相关规范，并进行设计成果表达。同时熟悉市场经济条件下城市中心区规划理论、旧城改造相关理论与方法；（支撑本专业毕业要求</w:t>
      </w:r>
      <w:r>
        <w:rPr>
          <w:rFonts w:hint="eastAsia"/>
          <w:szCs w:val="21"/>
        </w:rPr>
        <w:t>2、3</w:t>
      </w:r>
      <w:r>
        <w:rPr>
          <w:rFonts w:hint="eastAsia"/>
          <w:color w:val="000000"/>
          <w:szCs w:val="21"/>
        </w:rPr>
        <w:t>）</w:t>
      </w:r>
    </w:p>
    <w:p w14:paraId="0DCD91E5">
      <w:pPr>
        <w:spacing w:line="276" w:lineRule="auto"/>
        <w:ind w:firstLine="420" w:firstLineChars="200"/>
        <w:rPr>
          <w:rFonts w:hint="eastAsia"/>
          <w:bCs/>
          <w:szCs w:val="21"/>
        </w:rPr>
      </w:pPr>
      <w:r>
        <w:rPr>
          <w:rFonts w:hint="eastAsia"/>
          <w:bCs/>
          <w:szCs w:val="21"/>
        </w:rPr>
        <w:t xml:space="preserve">教学目标2： </w:t>
      </w:r>
    </w:p>
    <w:p w14:paraId="3A118767">
      <w:pPr>
        <w:spacing w:line="276" w:lineRule="auto"/>
        <w:ind w:firstLine="420" w:firstLineChars="200"/>
        <w:rPr>
          <w:color w:val="000000"/>
          <w:szCs w:val="21"/>
        </w:rPr>
      </w:pPr>
      <w:r>
        <w:rPr>
          <w:rFonts w:hint="eastAsia"/>
          <w:color w:val="000000"/>
          <w:szCs w:val="21"/>
        </w:rPr>
        <w:t>了解并掌握社区调研、发现问题、分析问题及解决问题的综合能力，培养学生组织、沟通及表达能力；提高学生环境的审美能力和造型能力；训练学生居住区规划方案设计常用工具的使用能力；提升学生设计思维表达与草图绘制能力；提高学生运用计算机表现设计成果的能力；（支撑本专业毕业要求</w:t>
      </w:r>
      <w:r>
        <w:rPr>
          <w:color w:val="000000"/>
          <w:szCs w:val="21"/>
        </w:rPr>
        <w:t>2</w:t>
      </w:r>
      <w:r>
        <w:rPr>
          <w:rFonts w:hint="eastAsia"/>
          <w:color w:val="000000"/>
          <w:szCs w:val="21"/>
        </w:rPr>
        <w:t>、3、4）</w:t>
      </w:r>
    </w:p>
    <w:p w14:paraId="46565DBC">
      <w:pPr>
        <w:spacing w:line="276" w:lineRule="auto"/>
        <w:ind w:firstLine="420" w:firstLineChars="200"/>
        <w:rPr>
          <w:rFonts w:hint="eastAsia"/>
          <w:bCs/>
          <w:szCs w:val="21"/>
        </w:rPr>
      </w:pPr>
      <w:r>
        <w:rPr>
          <w:rFonts w:hint="eastAsia"/>
          <w:bCs/>
          <w:szCs w:val="21"/>
        </w:rPr>
        <w:t xml:space="preserve">教学目标3： </w:t>
      </w:r>
    </w:p>
    <w:p w14:paraId="2E89BB33">
      <w:pPr>
        <w:spacing w:line="276" w:lineRule="auto"/>
        <w:ind w:firstLine="420" w:firstLineChars="200"/>
        <w:rPr>
          <w:color w:val="000000"/>
          <w:szCs w:val="21"/>
        </w:rPr>
      </w:pPr>
      <w:r>
        <w:rPr>
          <w:rFonts w:hint="eastAsia"/>
          <w:color w:val="000000"/>
          <w:szCs w:val="21"/>
        </w:rPr>
        <w:t>了解我国城乡规划领域中社区生活圈规划、城市居住区规划编制内容、要求、相关规范及技术标准，培养职业规划师的基本素质和基础能力；（支撑本专业毕业要求</w:t>
      </w:r>
      <w:r>
        <w:rPr>
          <w:color w:val="000000"/>
          <w:szCs w:val="21"/>
        </w:rPr>
        <w:t>8</w:t>
      </w:r>
      <w:r>
        <w:rPr>
          <w:rFonts w:hint="eastAsia"/>
          <w:color w:val="000000"/>
          <w:szCs w:val="21"/>
        </w:rPr>
        <w:t>）</w:t>
      </w:r>
    </w:p>
    <w:p w14:paraId="7141D769">
      <w:pPr>
        <w:spacing w:line="276" w:lineRule="auto"/>
        <w:ind w:firstLine="420" w:firstLineChars="200"/>
        <w:rPr>
          <w:rFonts w:hint="eastAsia"/>
          <w:bCs/>
          <w:szCs w:val="21"/>
        </w:rPr>
      </w:pPr>
      <w:r>
        <w:rPr>
          <w:rFonts w:hint="eastAsia"/>
          <w:bCs/>
          <w:szCs w:val="21"/>
        </w:rPr>
        <w:t>教学目标4：</w:t>
      </w:r>
    </w:p>
    <w:p w14:paraId="54AF35AE">
      <w:pPr>
        <w:spacing w:line="276" w:lineRule="auto"/>
        <w:ind w:firstLine="420" w:firstLineChars="200"/>
        <w:rPr>
          <w:rFonts w:hint="eastAsia"/>
          <w:bCs/>
          <w:szCs w:val="21"/>
        </w:rPr>
      </w:pPr>
      <w:r>
        <w:rPr>
          <w:rFonts w:hint="eastAsia"/>
          <w:bCs/>
          <w:szCs w:val="21"/>
        </w:rPr>
        <w:t>在教学过程中，始终强调严谨的态度、正确的方法，培养学生对职业的认同感和责任感，要有科技报国的家国情怀和使命担当。（支撑本专业毕业要求1）</w:t>
      </w:r>
    </w:p>
    <w:p w14:paraId="559550BC">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二、课程内容、教学方法及学时分配</w:t>
      </w:r>
    </w:p>
    <w:p w14:paraId="1CF16ABC">
      <w:pPr>
        <w:spacing w:line="276" w:lineRule="auto"/>
        <w:ind w:firstLine="420" w:firstLineChars="200"/>
        <w:rPr>
          <w:rFonts w:ascii="宋体"/>
        </w:rPr>
      </w:pPr>
      <w:r>
        <w:rPr>
          <w:rFonts w:hint="eastAsia" w:ascii="宋体"/>
        </w:rPr>
        <w:t>《社区规划设计》课程主要内容为理解社区生活圈的概念及规划原则，结合我国国情及政策背景，熟悉城市居住区详细规划设计与表达方法。要求学生在充分进行城市居住区调研、场地调研的基础上，运用居住区规划原理及规划设计方法，结合现行设计规范，提出各类城市居住区的可能方案，并将方案创作与构思充分表达出来；通过该课程的学习，使学生掌握及运用居住区设计的基本原理与方法，进一步提高社会调研、沟通表达、方案表现等各项能力，同时使学生关注社会公平、社会融合及弱势群体生活居住条件改善需求等社会现象，充分理解城市居住区规划的社会性及相关法规政策。</w:t>
      </w:r>
    </w:p>
    <w:p w14:paraId="0CF59ECE">
      <w:pPr>
        <w:pStyle w:val="12"/>
        <w:spacing w:line="276" w:lineRule="auto"/>
        <w:ind w:firstLine="422"/>
        <w:rPr>
          <w:rFonts w:hint="eastAsia" w:ascii="宋体"/>
          <w:i/>
          <w:color w:val="FF0000"/>
          <w:sz w:val="20"/>
        </w:rPr>
      </w:pPr>
      <w:r>
        <w:rPr>
          <w:rFonts w:hint="eastAsia" w:ascii="宋体"/>
          <w:b/>
        </w:rPr>
        <w:t>主要教学内容</w:t>
      </w:r>
    </w:p>
    <w:tbl>
      <w:tblPr>
        <w:tblStyle w:val="7"/>
        <w:tblW w:w="5000"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503"/>
        <w:gridCol w:w="1037"/>
        <w:gridCol w:w="608"/>
        <w:gridCol w:w="1993"/>
        <w:gridCol w:w="1840"/>
        <w:gridCol w:w="1418"/>
        <w:gridCol w:w="1387"/>
      </w:tblGrid>
      <w:tr w14:paraId="027AB44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286" w:type="pct"/>
            <w:tcBorders>
              <w:top w:val="single" w:color="auto" w:sz="12" w:space="0"/>
            </w:tcBorders>
            <w:noWrap w:val="0"/>
            <w:vAlign w:val="center"/>
          </w:tcPr>
          <w:p w14:paraId="39E35F2A">
            <w:pPr>
              <w:spacing w:line="240" w:lineRule="auto"/>
              <w:jc w:val="center"/>
              <w:rPr>
                <w:rFonts w:ascii="宋体"/>
                <w:b/>
                <w:bCs/>
                <w:sz w:val="18"/>
                <w:szCs w:val="18"/>
              </w:rPr>
            </w:pPr>
            <w:r>
              <w:rPr>
                <w:rFonts w:hint="eastAsia" w:ascii="宋体"/>
                <w:b/>
                <w:bCs/>
                <w:sz w:val="18"/>
                <w:szCs w:val="18"/>
              </w:rPr>
              <w:t>序号</w:t>
            </w:r>
          </w:p>
        </w:tc>
        <w:tc>
          <w:tcPr>
            <w:tcW w:w="590" w:type="pct"/>
            <w:tcBorders>
              <w:top w:val="single" w:color="auto" w:sz="12" w:space="0"/>
            </w:tcBorders>
            <w:noWrap w:val="0"/>
            <w:vAlign w:val="center"/>
          </w:tcPr>
          <w:p w14:paraId="7475C20D">
            <w:pPr>
              <w:spacing w:line="240" w:lineRule="auto"/>
              <w:jc w:val="center"/>
              <w:rPr>
                <w:rFonts w:ascii="宋体"/>
                <w:b/>
                <w:bCs/>
                <w:sz w:val="18"/>
                <w:szCs w:val="18"/>
              </w:rPr>
            </w:pPr>
            <w:r>
              <w:rPr>
                <w:rFonts w:hint="eastAsia" w:ascii="宋体"/>
                <w:b/>
                <w:bCs/>
                <w:sz w:val="18"/>
                <w:szCs w:val="18"/>
              </w:rPr>
              <w:t>章节</w:t>
            </w:r>
          </w:p>
        </w:tc>
        <w:tc>
          <w:tcPr>
            <w:tcW w:w="346" w:type="pct"/>
            <w:tcBorders>
              <w:top w:val="single" w:color="auto" w:sz="12" w:space="0"/>
            </w:tcBorders>
            <w:noWrap w:val="0"/>
            <w:vAlign w:val="center"/>
          </w:tcPr>
          <w:p w14:paraId="3CC75C0C">
            <w:pPr>
              <w:spacing w:line="240" w:lineRule="auto"/>
              <w:jc w:val="center"/>
              <w:rPr>
                <w:rFonts w:hint="eastAsia" w:ascii="宋体"/>
                <w:b/>
                <w:bCs/>
                <w:sz w:val="18"/>
                <w:szCs w:val="18"/>
              </w:rPr>
            </w:pPr>
            <w:r>
              <w:rPr>
                <w:rFonts w:hint="eastAsia" w:ascii="宋体"/>
                <w:b/>
                <w:bCs/>
                <w:sz w:val="18"/>
                <w:szCs w:val="18"/>
              </w:rPr>
              <w:t>学时</w:t>
            </w:r>
          </w:p>
        </w:tc>
        <w:tc>
          <w:tcPr>
            <w:tcW w:w="1134" w:type="pct"/>
            <w:tcBorders>
              <w:top w:val="single" w:color="auto" w:sz="12" w:space="0"/>
              <w:right w:val="single" w:color="auto" w:sz="4" w:space="0"/>
            </w:tcBorders>
            <w:noWrap w:val="0"/>
            <w:vAlign w:val="center"/>
          </w:tcPr>
          <w:p w14:paraId="363A540D">
            <w:pPr>
              <w:spacing w:line="240" w:lineRule="auto"/>
              <w:jc w:val="center"/>
              <w:rPr>
                <w:rFonts w:ascii="宋体"/>
                <w:b/>
                <w:bCs/>
                <w:sz w:val="18"/>
                <w:szCs w:val="18"/>
              </w:rPr>
            </w:pPr>
            <w:r>
              <w:rPr>
                <w:rFonts w:hint="eastAsia" w:ascii="宋体"/>
                <w:b/>
                <w:bCs/>
                <w:sz w:val="18"/>
                <w:szCs w:val="18"/>
              </w:rPr>
              <w:t>教学内容</w:t>
            </w:r>
          </w:p>
        </w:tc>
        <w:tc>
          <w:tcPr>
            <w:tcW w:w="1047" w:type="pct"/>
            <w:tcBorders>
              <w:top w:val="single" w:color="auto" w:sz="12" w:space="0"/>
              <w:left w:val="single" w:color="auto" w:sz="4" w:space="0"/>
            </w:tcBorders>
            <w:noWrap w:val="0"/>
            <w:vAlign w:val="center"/>
          </w:tcPr>
          <w:p w14:paraId="273DC38C">
            <w:pPr>
              <w:spacing w:line="240" w:lineRule="auto"/>
              <w:jc w:val="center"/>
              <w:rPr>
                <w:rFonts w:hint="eastAsia" w:ascii="宋体"/>
                <w:b/>
                <w:bCs/>
                <w:sz w:val="18"/>
                <w:szCs w:val="18"/>
              </w:rPr>
            </w:pPr>
            <w:r>
              <w:rPr>
                <w:rFonts w:hint="eastAsia" w:ascii="宋体"/>
                <w:b/>
                <w:bCs/>
                <w:sz w:val="18"/>
                <w:szCs w:val="18"/>
              </w:rPr>
              <w:t>重点难点</w:t>
            </w:r>
          </w:p>
        </w:tc>
        <w:tc>
          <w:tcPr>
            <w:tcW w:w="807" w:type="pct"/>
            <w:tcBorders>
              <w:top w:val="single" w:color="auto" w:sz="12" w:space="0"/>
            </w:tcBorders>
            <w:noWrap w:val="0"/>
            <w:vAlign w:val="center"/>
          </w:tcPr>
          <w:p w14:paraId="78DC1B24">
            <w:pPr>
              <w:spacing w:line="240" w:lineRule="auto"/>
              <w:jc w:val="center"/>
              <w:rPr>
                <w:rFonts w:hint="eastAsia" w:ascii="宋体"/>
                <w:b/>
                <w:bCs/>
                <w:sz w:val="18"/>
                <w:szCs w:val="18"/>
              </w:rPr>
            </w:pPr>
            <w:r>
              <w:rPr>
                <w:rFonts w:hint="eastAsia" w:ascii="宋体"/>
                <w:b/>
                <w:bCs/>
                <w:sz w:val="18"/>
                <w:szCs w:val="18"/>
              </w:rPr>
              <w:t>教学方法</w:t>
            </w:r>
          </w:p>
        </w:tc>
        <w:tc>
          <w:tcPr>
            <w:tcW w:w="789" w:type="pct"/>
            <w:tcBorders>
              <w:top w:val="single" w:color="auto" w:sz="12" w:space="0"/>
            </w:tcBorders>
            <w:noWrap w:val="0"/>
            <w:vAlign w:val="top"/>
          </w:tcPr>
          <w:p w14:paraId="100B3DC2">
            <w:pPr>
              <w:spacing w:line="240" w:lineRule="auto"/>
              <w:jc w:val="center"/>
              <w:rPr>
                <w:rFonts w:hint="eastAsia" w:ascii="宋体"/>
                <w:b/>
                <w:bCs/>
                <w:sz w:val="18"/>
                <w:szCs w:val="18"/>
              </w:rPr>
            </w:pPr>
            <w:r>
              <w:rPr>
                <w:rFonts w:hint="eastAsia" w:ascii="宋体"/>
                <w:b/>
                <w:bCs/>
                <w:sz w:val="18"/>
                <w:szCs w:val="18"/>
              </w:rPr>
              <w:t>课程思政教学点</w:t>
            </w:r>
          </w:p>
        </w:tc>
      </w:tr>
      <w:tr w14:paraId="537B736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1430" w:hRule="atLeast"/>
          <w:jc w:val="center"/>
        </w:trPr>
        <w:tc>
          <w:tcPr>
            <w:tcW w:w="286" w:type="pct"/>
            <w:noWrap w:val="0"/>
            <w:vAlign w:val="center"/>
          </w:tcPr>
          <w:p w14:paraId="68F7684E">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1</w:t>
            </w:r>
          </w:p>
        </w:tc>
        <w:tc>
          <w:tcPr>
            <w:tcW w:w="590" w:type="pct"/>
            <w:noWrap w:val="0"/>
            <w:vAlign w:val="center"/>
          </w:tcPr>
          <w:p w14:paraId="708AB541">
            <w:pPr>
              <w:spacing w:line="240" w:lineRule="auto"/>
              <w:jc w:val="center"/>
              <w:rPr>
                <w:rFonts w:ascii="宋体"/>
                <w:sz w:val="18"/>
                <w:szCs w:val="18"/>
              </w:rPr>
            </w:pPr>
            <w:r>
              <w:rPr>
                <w:rFonts w:hint="eastAsia" w:ascii="宋体"/>
                <w:sz w:val="18"/>
                <w:szCs w:val="18"/>
              </w:rPr>
              <w:t>第1章</w:t>
            </w:r>
          </w:p>
        </w:tc>
        <w:tc>
          <w:tcPr>
            <w:tcW w:w="346" w:type="pct"/>
            <w:noWrap w:val="0"/>
            <w:vAlign w:val="center"/>
          </w:tcPr>
          <w:p w14:paraId="29134D87">
            <w:pPr>
              <w:spacing w:line="240" w:lineRule="auto"/>
              <w:jc w:val="center"/>
              <w:rPr>
                <w:rFonts w:ascii="宋体"/>
                <w:sz w:val="18"/>
                <w:szCs w:val="18"/>
              </w:rPr>
            </w:pPr>
            <w:r>
              <w:rPr>
                <w:rFonts w:hint="eastAsia" w:ascii="宋体"/>
                <w:sz w:val="18"/>
                <w:szCs w:val="18"/>
              </w:rPr>
              <w:t>4</w:t>
            </w:r>
          </w:p>
        </w:tc>
        <w:tc>
          <w:tcPr>
            <w:tcW w:w="1134" w:type="pct"/>
            <w:tcBorders>
              <w:right w:val="single" w:color="auto" w:sz="4" w:space="0"/>
            </w:tcBorders>
            <w:noWrap w:val="0"/>
            <w:vAlign w:val="center"/>
          </w:tcPr>
          <w:p w14:paraId="17E2C158">
            <w:pPr>
              <w:spacing w:line="240" w:lineRule="auto"/>
              <w:rPr>
                <w:rFonts w:ascii="宋体"/>
                <w:sz w:val="18"/>
                <w:szCs w:val="18"/>
              </w:rPr>
            </w:pPr>
            <w:r>
              <w:rPr>
                <w:rFonts w:hint="eastAsia" w:ascii="宋体"/>
                <w:sz w:val="18"/>
                <w:szCs w:val="18"/>
              </w:rPr>
              <w:t>社区规划理论总结与社区营造案例分析</w:t>
            </w:r>
          </w:p>
        </w:tc>
        <w:tc>
          <w:tcPr>
            <w:tcW w:w="1047" w:type="pct"/>
            <w:tcBorders>
              <w:left w:val="single" w:color="auto" w:sz="4" w:space="0"/>
            </w:tcBorders>
            <w:noWrap w:val="0"/>
            <w:vAlign w:val="center"/>
          </w:tcPr>
          <w:p w14:paraId="11EB55B5">
            <w:pPr>
              <w:spacing w:line="240" w:lineRule="auto"/>
              <w:jc w:val="center"/>
              <w:rPr>
                <w:rFonts w:ascii="宋体"/>
                <w:sz w:val="18"/>
                <w:szCs w:val="18"/>
              </w:rPr>
            </w:pPr>
            <w:r>
              <w:rPr>
                <w:rFonts w:hint="eastAsia" w:ascii="宋体"/>
                <w:sz w:val="18"/>
                <w:szCs w:val="18"/>
              </w:rPr>
              <w:t>社区生活圈的理解；居住区规划的规模、构成及相应规范、基本技术要求</w:t>
            </w:r>
          </w:p>
        </w:tc>
        <w:tc>
          <w:tcPr>
            <w:tcW w:w="807" w:type="pct"/>
            <w:noWrap w:val="0"/>
            <w:vAlign w:val="center"/>
          </w:tcPr>
          <w:p w14:paraId="471B9742">
            <w:pPr>
              <w:spacing w:line="240" w:lineRule="auto"/>
              <w:rPr>
                <w:rFonts w:ascii="宋体"/>
                <w:sz w:val="18"/>
                <w:szCs w:val="18"/>
              </w:rPr>
            </w:pPr>
            <w:r>
              <w:rPr>
                <w:rFonts w:hint="eastAsia" w:ascii="宋体"/>
                <w:sz w:val="18"/>
                <w:szCs w:val="18"/>
              </w:rPr>
              <w:t>（1）集中讲授</w:t>
            </w:r>
          </w:p>
          <w:p w14:paraId="13CAC9DF">
            <w:pPr>
              <w:spacing w:line="240" w:lineRule="auto"/>
              <w:rPr>
                <w:rFonts w:hint="eastAsia" w:ascii="宋体"/>
                <w:sz w:val="18"/>
                <w:szCs w:val="18"/>
              </w:rPr>
            </w:pPr>
            <w:r>
              <w:rPr>
                <w:rFonts w:hint="eastAsia" w:ascii="宋体"/>
                <w:sz w:val="18"/>
                <w:szCs w:val="18"/>
              </w:rPr>
              <w:t>（2）案例教学</w:t>
            </w:r>
          </w:p>
        </w:tc>
        <w:tc>
          <w:tcPr>
            <w:tcW w:w="789" w:type="pct"/>
            <w:noWrap w:val="0"/>
            <w:vAlign w:val="center"/>
          </w:tcPr>
          <w:p w14:paraId="415CB40D">
            <w:pPr>
              <w:spacing w:line="240" w:lineRule="auto"/>
              <w:rPr>
                <w:rFonts w:ascii="宋体"/>
                <w:sz w:val="18"/>
                <w:szCs w:val="18"/>
              </w:rPr>
            </w:pPr>
            <w:r>
              <w:rPr>
                <w:rFonts w:hint="eastAsia" w:ascii="宋体"/>
                <w:sz w:val="18"/>
                <w:szCs w:val="18"/>
              </w:rPr>
              <w:t>培养学生从社会角度关注身边专业问题的能力。</w:t>
            </w:r>
          </w:p>
        </w:tc>
      </w:tr>
      <w:tr w14:paraId="6724EB0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1691" w:hRule="atLeast"/>
          <w:jc w:val="center"/>
        </w:trPr>
        <w:tc>
          <w:tcPr>
            <w:tcW w:w="286" w:type="pct"/>
            <w:noWrap w:val="0"/>
            <w:vAlign w:val="center"/>
          </w:tcPr>
          <w:p w14:paraId="3894FD52">
            <w:pPr>
              <w:pStyle w:val="13"/>
              <w:widowControl w:val="0"/>
              <w:pBdr>
                <w:bottom w:val="none" w:color="auto" w:sz="0" w:space="0"/>
                <w:right w:val="none" w:color="auto" w:sz="0" w:space="0"/>
              </w:pBdr>
              <w:spacing w:before="0" w:beforeAutospacing="0" w:after="0" w:afterAutospacing="0"/>
              <w:textAlignment w:val="auto"/>
              <w:rPr>
                <w:rFonts w:hint="eastAsia" w:ascii="宋体" w:hAnsi="Times New Roman"/>
                <w:kern w:val="2"/>
                <w:sz w:val="18"/>
                <w:szCs w:val="18"/>
              </w:rPr>
            </w:pPr>
            <w:r>
              <w:rPr>
                <w:rFonts w:hint="eastAsia" w:ascii="宋体" w:hAnsi="Times New Roman"/>
                <w:kern w:val="2"/>
                <w:sz w:val="18"/>
                <w:szCs w:val="18"/>
              </w:rPr>
              <w:t>2</w:t>
            </w:r>
          </w:p>
        </w:tc>
        <w:tc>
          <w:tcPr>
            <w:tcW w:w="590" w:type="pct"/>
            <w:noWrap w:val="0"/>
            <w:vAlign w:val="center"/>
          </w:tcPr>
          <w:p w14:paraId="7B0E26E0">
            <w:pPr>
              <w:spacing w:line="240" w:lineRule="auto"/>
              <w:jc w:val="center"/>
              <w:rPr>
                <w:rFonts w:hint="eastAsia" w:ascii="宋体"/>
                <w:sz w:val="18"/>
                <w:szCs w:val="18"/>
              </w:rPr>
            </w:pPr>
            <w:r>
              <w:rPr>
                <w:rFonts w:hint="eastAsia" w:ascii="宋体"/>
                <w:sz w:val="18"/>
                <w:szCs w:val="18"/>
              </w:rPr>
              <w:t>第2章</w:t>
            </w:r>
          </w:p>
        </w:tc>
        <w:tc>
          <w:tcPr>
            <w:tcW w:w="346" w:type="pct"/>
            <w:noWrap w:val="0"/>
            <w:vAlign w:val="center"/>
          </w:tcPr>
          <w:p w14:paraId="3CBEAA99">
            <w:pPr>
              <w:spacing w:line="240" w:lineRule="auto"/>
              <w:jc w:val="center"/>
              <w:rPr>
                <w:rFonts w:hint="eastAsia" w:ascii="宋体"/>
                <w:sz w:val="18"/>
                <w:szCs w:val="18"/>
              </w:rPr>
            </w:pPr>
            <w:r>
              <w:rPr>
                <w:rFonts w:hint="eastAsia" w:ascii="宋体"/>
                <w:sz w:val="18"/>
                <w:szCs w:val="18"/>
              </w:rPr>
              <w:t>6</w:t>
            </w:r>
          </w:p>
        </w:tc>
        <w:tc>
          <w:tcPr>
            <w:tcW w:w="1134" w:type="pct"/>
            <w:tcBorders>
              <w:right w:val="single" w:color="auto" w:sz="4" w:space="0"/>
            </w:tcBorders>
            <w:noWrap w:val="0"/>
            <w:vAlign w:val="center"/>
          </w:tcPr>
          <w:p w14:paraId="6F166FBC">
            <w:pPr>
              <w:spacing w:line="240" w:lineRule="auto"/>
              <w:rPr>
                <w:rFonts w:hint="eastAsia" w:ascii="宋体"/>
                <w:sz w:val="18"/>
                <w:szCs w:val="18"/>
              </w:rPr>
            </w:pPr>
            <w:r>
              <w:rPr>
                <w:rFonts w:hint="eastAsia" w:ascii="宋体"/>
                <w:sz w:val="18"/>
                <w:szCs w:val="18"/>
              </w:rPr>
              <w:t>（1）城市居住区调研与调研报告撰写；（2）居住区调研汇报</w:t>
            </w:r>
          </w:p>
        </w:tc>
        <w:tc>
          <w:tcPr>
            <w:tcW w:w="1047" w:type="pct"/>
            <w:tcBorders>
              <w:left w:val="single" w:color="auto" w:sz="4" w:space="0"/>
            </w:tcBorders>
            <w:noWrap w:val="0"/>
            <w:vAlign w:val="center"/>
          </w:tcPr>
          <w:p w14:paraId="3D15F83A">
            <w:pPr>
              <w:spacing w:line="240" w:lineRule="auto"/>
              <w:rPr>
                <w:rFonts w:ascii="宋体"/>
                <w:sz w:val="18"/>
                <w:szCs w:val="18"/>
              </w:rPr>
            </w:pPr>
            <w:r>
              <w:rPr>
                <w:rFonts w:hint="eastAsia" w:ascii="宋体"/>
                <w:sz w:val="18"/>
                <w:szCs w:val="18"/>
              </w:rPr>
              <w:t>对居住区区位、周边物质环境、人口、布局、功能、结构、道路、单元设计、公共空间设计等进行综合分析</w:t>
            </w:r>
          </w:p>
        </w:tc>
        <w:tc>
          <w:tcPr>
            <w:tcW w:w="807" w:type="pct"/>
            <w:noWrap w:val="0"/>
            <w:vAlign w:val="center"/>
          </w:tcPr>
          <w:p w14:paraId="5FB6B2A8">
            <w:pPr>
              <w:spacing w:line="240" w:lineRule="auto"/>
              <w:rPr>
                <w:rFonts w:ascii="宋体"/>
                <w:sz w:val="18"/>
                <w:szCs w:val="18"/>
              </w:rPr>
            </w:pPr>
            <w:r>
              <w:rPr>
                <w:rFonts w:hint="eastAsia" w:ascii="宋体"/>
                <w:sz w:val="18"/>
                <w:szCs w:val="18"/>
              </w:rPr>
              <w:t>（1）实践教学</w:t>
            </w:r>
          </w:p>
          <w:p w14:paraId="0A96CBB8">
            <w:pPr>
              <w:spacing w:line="240" w:lineRule="auto"/>
              <w:rPr>
                <w:rFonts w:ascii="宋体"/>
                <w:sz w:val="18"/>
                <w:szCs w:val="18"/>
              </w:rPr>
            </w:pPr>
            <w:r>
              <w:rPr>
                <w:rFonts w:hint="eastAsia" w:ascii="宋体"/>
                <w:sz w:val="18"/>
                <w:szCs w:val="18"/>
              </w:rPr>
              <w:t>（2）问题驱动</w:t>
            </w:r>
          </w:p>
          <w:p w14:paraId="0D949C80">
            <w:pPr>
              <w:spacing w:line="240" w:lineRule="auto"/>
              <w:rPr>
                <w:rFonts w:hint="eastAsia" w:ascii="宋体"/>
                <w:sz w:val="18"/>
                <w:szCs w:val="18"/>
              </w:rPr>
            </w:pPr>
            <w:r>
              <w:rPr>
                <w:rFonts w:hint="eastAsia" w:ascii="宋体"/>
                <w:sz w:val="18"/>
                <w:szCs w:val="18"/>
              </w:rPr>
              <w:t>（3）互动讨论</w:t>
            </w:r>
          </w:p>
        </w:tc>
        <w:tc>
          <w:tcPr>
            <w:tcW w:w="789" w:type="pct"/>
            <w:noWrap w:val="0"/>
            <w:vAlign w:val="center"/>
          </w:tcPr>
          <w:p w14:paraId="37199EA2">
            <w:pPr>
              <w:spacing w:line="240" w:lineRule="auto"/>
              <w:rPr>
                <w:rFonts w:hint="eastAsia" w:ascii="宋体"/>
                <w:sz w:val="18"/>
                <w:szCs w:val="18"/>
              </w:rPr>
            </w:pPr>
            <w:r>
              <w:rPr>
                <w:rFonts w:hint="eastAsia" w:ascii="宋体"/>
                <w:sz w:val="18"/>
                <w:szCs w:val="18"/>
              </w:rPr>
              <w:t>培养学生团队组织、合作精神。</w:t>
            </w:r>
          </w:p>
        </w:tc>
      </w:tr>
      <w:tr w14:paraId="519F596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530" w:hRule="atLeast"/>
          <w:jc w:val="center"/>
        </w:trPr>
        <w:tc>
          <w:tcPr>
            <w:tcW w:w="286" w:type="pct"/>
            <w:noWrap w:val="0"/>
            <w:vAlign w:val="center"/>
          </w:tcPr>
          <w:p w14:paraId="7EC62DAE">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3</w:t>
            </w:r>
          </w:p>
        </w:tc>
        <w:tc>
          <w:tcPr>
            <w:tcW w:w="590" w:type="pct"/>
            <w:noWrap w:val="0"/>
            <w:vAlign w:val="center"/>
          </w:tcPr>
          <w:p w14:paraId="07AF6E7C">
            <w:pPr>
              <w:spacing w:line="240" w:lineRule="auto"/>
              <w:jc w:val="center"/>
              <w:rPr>
                <w:rFonts w:ascii="宋体"/>
                <w:sz w:val="18"/>
                <w:szCs w:val="18"/>
              </w:rPr>
            </w:pPr>
            <w:r>
              <w:rPr>
                <w:rFonts w:hint="eastAsia" w:ascii="宋体"/>
                <w:sz w:val="18"/>
                <w:szCs w:val="18"/>
              </w:rPr>
              <w:t>第3章</w:t>
            </w:r>
          </w:p>
        </w:tc>
        <w:tc>
          <w:tcPr>
            <w:tcW w:w="346" w:type="pct"/>
            <w:noWrap w:val="0"/>
            <w:vAlign w:val="center"/>
          </w:tcPr>
          <w:p w14:paraId="202A80EC">
            <w:pPr>
              <w:spacing w:line="240" w:lineRule="auto"/>
              <w:jc w:val="center"/>
              <w:rPr>
                <w:rFonts w:hint="eastAsia" w:ascii="宋体"/>
                <w:sz w:val="18"/>
                <w:szCs w:val="18"/>
              </w:rPr>
            </w:pPr>
            <w:r>
              <w:rPr>
                <w:rFonts w:hint="eastAsia" w:ascii="宋体"/>
                <w:sz w:val="18"/>
                <w:szCs w:val="18"/>
              </w:rPr>
              <w:t>30</w:t>
            </w:r>
          </w:p>
        </w:tc>
        <w:tc>
          <w:tcPr>
            <w:tcW w:w="1134" w:type="pct"/>
            <w:tcBorders>
              <w:right w:val="single" w:color="auto" w:sz="4" w:space="0"/>
            </w:tcBorders>
            <w:noWrap w:val="0"/>
            <w:vAlign w:val="center"/>
          </w:tcPr>
          <w:p w14:paraId="217C1A59">
            <w:pPr>
              <w:spacing w:line="240" w:lineRule="auto"/>
              <w:rPr>
                <w:rFonts w:ascii="宋体"/>
                <w:sz w:val="18"/>
                <w:szCs w:val="18"/>
              </w:rPr>
            </w:pPr>
            <w:r>
              <w:rPr>
                <w:rFonts w:hint="eastAsia" w:ascii="宋体"/>
                <w:sz w:val="18"/>
                <w:szCs w:val="18"/>
              </w:rPr>
              <w:t>完成3轮规划方案设计：</w:t>
            </w:r>
          </w:p>
          <w:p w14:paraId="3895FC56">
            <w:pPr>
              <w:spacing w:line="240" w:lineRule="auto"/>
              <w:rPr>
                <w:rFonts w:hint="eastAsia" w:ascii="宋体"/>
                <w:sz w:val="18"/>
                <w:szCs w:val="18"/>
              </w:rPr>
            </w:pPr>
            <w:r>
              <w:rPr>
                <w:rFonts w:hint="eastAsia" w:ascii="宋体"/>
                <w:sz w:val="18"/>
                <w:szCs w:val="18"/>
              </w:rPr>
              <w:t>（1）在规划初步方案阶段确定设计理念、规划结构与功能分区；</w:t>
            </w:r>
          </w:p>
          <w:p w14:paraId="053EF4C5">
            <w:pPr>
              <w:spacing w:line="240" w:lineRule="auto"/>
              <w:rPr>
                <w:rFonts w:hint="eastAsia" w:ascii="宋体"/>
                <w:sz w:val="18"/>
                <w:szCs w:val="18"/>
              </w:rPr>
            </w:pPr>
            <w:r>
              <w:rPr>
                <w:rFonts w:hint="eastAsia" w:ascii="宋体"/>
                <w:sz w:val="18"/>
                <w:szCs w:val="18"/>
              </w:rPr>
              <w:t>（2）逐步深入，完成地块配套设施，道路交通系统、绿地系统方案构思等内容；</w:t>
            </w:r>
          </w:p>
          <w:p w14:paraId="093F2397">
            <w:pPr>
              <w:spacing w:line="240" w:lineRule="auto"/>
              <w:rPr>
                <w:rFonts w:hint="eastAsia" w:ascii="宋体"/>
                <w:sz w:val="18"/>
                <w:szCs w:val="18"/>
              </w:rPr>
            </w:pPr>
            <w:r>
              <w:rPr>
                <w:rFonts w:hint="eastAsia" w:ascii="宋体"/>
                <w:sz w:val="18"/>
                <w:szCs w:val="18"/>
              </w:rPr>
              <w:t>（3）以模型为手段继续推敲方案，确定单体方案与总体建筑风格。</w:t>
            </w:r>
          </w:p>
        </w:tc>
        <w:tc>
          <w:tcPr>
            <w:tcW w:w="1047" w:type="pct"/>
            <w:tcBorders>
              <w:left w:val="single" w:color="auto" w:sz="4" w:space="0"/>
            </w:tcBorders>
            <w:noWrap w:val="0"/>
            <w:vAlign w:val="center"/>
          </w:tcPr>
          <w:p w14:paraId="1B4DF458">
            <w:pPr>
              <w:spacing w:line="240" w:lineRule="auto"/>
              <w:rPr>
                <w:rFonts w:ascii="宋体"/>
                <w:sz w:val="18"/>
                <w:szCs w:val="18"/>
              </w:rPr>
            </w:pPr>
            <w:r>
              <w:rPr>
                <w:rFonts w:hint="eastAsia" w:ascii="宋体"/>
                <w:sz w:val="18"/>
                <w:szCs w:val="18"/>
              </w:rPr>
              <w:t>居住区规划结构与布局设计；</w:t>
            </w:r>
          </w:p>
          <w:p w14:paraId="59EDC5E9">
            <w:pPr>
              <w:spacing w:line="240" w:lineRule="auto"/>
              <w:rPr>
                <w:rFonts w:ascii="宋体"/>
                <w:sz w:val="18"/>
                <w:szCs w:val="18"/>
              </w:rPr>
            </w:pPr>
            <w:r>
              <w:rPr>
                <w:rFonts w:hint="eastAsia" w:ascii="宋体"/>
                <w:sz w:val="18"/>
                <w:szCs w:val="18"/>
              </w:rPr>
              <w:t>居住区群体布局与建筑选型设计；</w:t>
            </w:r>
          </w:p>
          <w:p w14:paraId="0E40D5FA">
            <w:pPr>
              <w:spacing w:line="240" w:lineRule="auto"/>
              <w:rPr>
                <w:rFonts w:ascii="宋体"/>
                <w:sz w:val="18"/>
                <w:szCs w:val="18"/>
              </w:rPr>
            </w:pPr>
            <w:r>
              <w:rPr>
                <w:rFonts w:hint="eastAsia" w:ascii="宋体"/>
                <w:sz w:val="18"/>
                <w:szCs w:val="18"/>
              </w:rPr>
              <w:t>居民生活需求与居住区公共服务设施；</w:t>
            </w:r>
          </w:p>
          <w:p w14:paraId="1F38E0C5">
            <w:pPr>
              <w:spacing w:line="240" w:lineRule="auto"/>
              <w:rPr>
                <w:rFonts w:ascii="宋体"/>
                <w:sz w:val="18"/>
                <w:szCs w:val="18"/>
              </w:rPr>
            </w:pPr>
            <w:r>
              <w:rPr>
                <w:rFonts w:hint="eastAsia" w:ascii="宋体"/>
                <w:sz w:val="18"/>
                <w:szCs w:val="18"/>
              </w:rPr>
              <w:t>居住区道路规划设计；</w:t>
            </w:r>
          </w:p>
          <w:p w14:paraId="2C5A9F79">
            <w:pPr>
              <w:spacing w:line="240" w:lineRule="auto"/>
              <w:rPr>
                <w:rFonts w:ascii="宋体"/>
                <w:sz w:val="18"/>
                <w:szCs w:val="18"/>
              </w:rPr>
            </w:pPr>
            <w:r>
              <w:rPr>
                <w:rFonts w:hint="eastAsia" w:ascii="宋体"/>
                <w:sz w:val="18"/>
                <w:szCs w:val="18"/>
              </w:rPr>
              <w:t>居住区景观绿地设计；</w:t>
            </w:r>
          </w:p>
          <w:p w14:paraId="0B19FA85">
            <w:pPr>
              <w:spacing w:line="240" w:lineRule="auto"/>
              <w:rPr>
                <w:rFonts w:hint="eastAsia" w:ascii="宋体"/>
                <w:sz w:val="18"/>
                <w:szCs w:val="18"/>
              </w:rPr>
            </w:pPr>
            <w:r>
              <w:rPr>
                <w:rFonts w:hint="eastAsia" w:ascii="宋体"/>
                <w:sz w:val="18"/>
                <w:szCs w:val="18"/>
              </w:rPr>
              <w:t>居住区竖向及管线规划设计</w:t>
            </w:r>
          </w:p>
        </w:tc>
        <w:tc>
          <w:tcPr>
            <w:tcW w:w="807" w:type="pct"/>
            <w:noWrap w:val="0"/>
            <w:vAlign w:val="center"/>
          </w:tcPr>
          <w:p w14:paraId="2B8672F3">
            <w:pPr>
              <w:spacing w:line="240" w:lineRule="auto"/>
              <w:rPr>
                <w:rFonts w:hint="eastAsia" w:ascii="宋体"/>
                <w:sz w:val="18"/>
                <w:szCs w:val="18"/>
              </w:rPr>
            </w:pPr>
            <w:r>
              <w:rPr>
                <w:rFonts w:hint="eastAsia" w:ascii="宋体"/>
                <w:sz w:val="18"/>
                <w:szCs w:val="18"/>
              </w:rPr>
              <w:t>（1）方案讨论</w:t>
            </w:r>
          </w:p>
          <w:p w14:paraId="4633BF5B">
            <w:pPr>
              <w:spacing w:line="240" w:lineRule="auto"/>
              <w:rPr>
                <w:rFonts w:hint="eastAsia" w:ascii="宋体"/>
                <w:sz w:val="18"/>
                <w:szCs w:val="18"/>
              </w:rPr>
            </w:pPr>
            <w:r>
              <w:rPr>
                <w:rFonts w:hint="eastAsia" w:ascii="宋体"/>
                <w:sz w:val="18"/>
                <w:szCs w:val="18"/>
              </w:rPr>
              <w:t>（2）案例教学</w:t>
            </w:r>
          </w:p>
          <w:p w14:paraId="533E6FB5">
            <w:pPr>
              <w:spacing w:line="240" w:lineRule="auto"/>
              <w:rPr>
                <w:rFonts w:hint="eastAsia" w:ascii="宋体"/>
                <w:sz w:val="18"/>
                <w:szCs w:val="18"/>
              </w:rPr>
            </w:pPr>
            <w:r>
              <w:rPr>
                <w:rFonts w:hint="eastAsia" w:ascii="宋体"/>
                <w:sz w:val="18"/>
                <w:szCs w:val="18"/>
              </w:rPr>
              <w:t>（3）集中讲授</w:t>
            </w:r>
          </w:p>
          <w:p w14:paraId="4E45D927">
            <w:pPr>
              <w:spacing w:line="240" w:lineRule="auto"/>
              <w:rPr>
                <w:rFonts w:hint="eastAsia" w:ascii="宋体"/>
                <w:sz w:val="18"/>
                <w:szCs w:val="18"/>
              </w:rPr>
            </w:pPr>
          </w:p>
        </w:tc>
        <w:tc>
          <w:tcPr>
            <w:tcW w:w="789" w:type="pct"/>
            <w:noWrap w:val="0"/>
            <w:vAlign w:val="center"/>
          </w:tcPr>
          <w:p w14:paraId="1E8F245B">
            <w:pPr>
              <w:spacing w:line="240" w:lineRule="auto"/>
              <w:rPr>
                <w:rFonts w:ascii="宋体"/>
                <w:sz w:val="18"/>
                <w:szCs w:val="18"/>
              </w:rPr>
            </w:pPr>
            <w:r>
              <w:rPr>
                <w:rFonts w:hint="eastAsia" w:ascii="宋体"/>
                <w:sz w:val="18"/>
                <w:szCs w:val="18"/>
              </w:rPr>
              <w:t>关注生态和人居环境的可持续发展，培养学生社会责任感与职业精神。</w:t>
            </w:r>
          </w:p>
        </w:tc>
      </w:tr>
      <w:tr w14:paraId="1C04CC0D">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1965" w:hRule="atLeast"/>
          <w:jc w:val="center"/>
        </w:trPr>
        <w:tc>
          <w:tcPr>
            <w:tcW w:w="286" w:type="pct"/>
            <w:noWrap w:val="0"/>
            <w:vAlign w:val="center"/>
          </w:tcPr>
          <w:p w14:paraId="689463D6">
            <w:pPr>
              <w:spacing w:line="240" w:lineRule="auto"/>
              <w:jc w:val="center"/>
              <w:rPr>
                <w:rFonts w:hint="eastAsia" w:ascii="宋体"/>
                <w:sz w:val="18"/>
                <w:szCs w:val="18"/>
              </w:rPr>
            </w:pPr>
            <w:r>
              <w:rPr>
                <w:rFonts w:hint="eastAsia" w:ascii="宋体"/>
                <w:kern w:val="2"/>
                <w:sz w:val="18"/>
                <w:szCs w:val="18"/>
              </w:rPr>
              <w:t>4</w:t>
            </w:r>
          </w:p>
        </w:tc>
        <w:tc>
          <w:tcPr>
            <w:tcW w:w="590" w:type="pct"/>
            <w:tcBorders>
              <w:right w:val="single" w:color="auto" w:sz="4" w:space="0"/>
            </w:tcBorders>
            <w:noWrap w:val="0"/>
            <w:vAlign w:val="center"/>
          </w:tcPr>
          <w:p w14:paraId="1B52CD61">
            <w:pPr>
              <w:spacing w:line="240" w:lineRule="auto"/>
              <w:jc w:val="center"/>
              <w:rPr>
                <w:rFonts w:ascii="宋体"/>
                <w:sz w:val="18"/>
                <w:szCs w:val="18"/>
              </w:rPr>
            </w:pPr>
            <w:r>
              <w:rPr>
                <w:rFonts w:hint="eastAsia" w:ascii="宋体"/>
                <w:sz w:val="18"/>
                <w:szCs w:val="18"/>
              </w:rPr>
              <w:t>第4章</w:t>
            </w:r>
          </w:p>
        </w:tc>
        <w:tc>
          <w:tcPr>
            <w:tcW w:w="346" w:type="pct"/>
            <w:tcBorders>
              <w:left w:val="single" w:color="auto" w:sz="4" w:space="0"/>
            </w:tcBorders>
            <w:noWrap w:val="0"/>
            <w:vAlign w:val="center"/>
          </w:tcPr>
          <w:p w14:paraId="7C3E0CEE">
            <w:pPr>
              <w:spacing w:line="240" w:lineRule="auto"/>
              <w:jc w:val="center"/>
              <w:rPr>
                <w:rFonts w:ascii="宋体"/>
                <w:sz w:val="18"/>
                <w:szCs w:val="18"/>
              </w:rPr>
            </w:pPr>
            <w:r>
              <w:rPr>
                <w:rFonts w:hint="eastAsia" w:ascii="宋体"/>
                <w:sz w:val="18"/>
                <w:szCs w:val="18"/>
              </w:rPr>
              <w:t>8</w:t>
            </w:r>
          </w:p>
        </w:tc>
        <w:tc>
          <w:tcPr>
            <w:tcW w:w="1134" w:type="pct"/>
            <w:tcBorders>
              <w:right w:val="single" w:color="auto" w:sz="4" w:space="0"/>
            </w:tcBorders>
            <w:noWrap w:val="0"/>
            <w:vAlign w:val="center"/>
          </w:tcPr>
          <w:p w14:paraId="5D7F2DE2">
            <w:pPr>
              <w:spacing w:line="240" w:lineRule="auto"/>
              <w:rPr>
                <w:rFonts w:ascii="宋体"/>
                <w:sz w:val="18"/>
                <w:szCs w:val="18"/>
              </w:rPr>
            </w:pPr>
            <w:r>
              <w:rPr>
                <w:rFonts w:hint="eastAsia" w:ascii="宋体"/>
                <w:sz w:val="18"/>
                <w:szCs w:val="18"/>
              </w:rPr>
              <w:t>最终成果表达阶段：</w:t>
            </w:r>
          </w:p>
          <w:p w14:paraId="2AC851FC">
            <w:pPr>
              <w:spacing w:line="240" w:lineRule="auto"/>
              <w:rPr>
                <w:rFonts w:ascii="宋体"/>
                <w:sz w:val="18"/>
                <w:szCs w:val="18"/>
              </w:rPr>
            </w:pPr>
            <w:r>
              <w:rPr>
                <w:rFonts w:hint="eastAsia" w:ascii="宋体"/>
                <w:sz w:val="18"/>
                <w:szCs w:val="18"/>
              </w:rPr>
              <w:t>（1）微调方案，完成计算机图纸定稿；</w:t>
            </w:r>
          </w:p>
          <w:p w14:paraId="175336DA">
            <w:pPr>
              <w:spacing w:line="240" w:lineRule="auto"/>
              <w:rPr>
                <w:rFonts w:ascii="宋体"/>
                <w:sz w:val="18"/>
                <w:szCs w:val="18"/>
              </w:rPr>
            </w:pPr>
            <w:r>
              <w:rPr>
                <w:rFonts w:hint="eastAsia" w:ascii="宋体"/>
                <w:sz w:val="18"/>
                <w:szCs w:val="18"/>
              </w:rPr>
              <w:t>（2）落实总体鸟瞰效果图，深入表达成果；</w:t>
            </w:r>
          </w:p>
          <w:p w14:paraId="179D8772">
            <w:pPr>
              <w:spacing w:line="240" w:lineRule="auto"/>
              <w:rPr>
                <w:rFonts w:hint="eastAsia" w:ascii="宋体"/>
                <w:sz w:val="18"/>
                <w:szCs w:val="18"/>
              </w:rPr>
            </w:pPr>
            <w:r>
              <w:rPr>
                <w:rFonts w:hint="eastAsia" w:ascii="宋体"/>
                <w:sz w:val="18"/>
                <w:szCs w:val="18"/>
              </w:rPr>
              <w:t>（3）进行模型制作。</w:t>
            </w:r>
          </w:p>
        </w:tc>
        <w:tc>
          <w:tcPr>
            <w:tcW w:w="1047" w:type="pct"/>
            <w:tcBorders>
              <w:left w:val="single" w:color="auto" w:sz="4" w:space="0"/>
            </w:tcBorders>
            <w:noWrap w:val="0"/>
            <w:vAlign w:val="center"/>
          </w:tcPr>
          <w:p w14:paraId="6A37FB3B">
            <w:pPr>
              <w:spacing w:line="240" w:lineRule="auto"/>
              <w:rPr>
                <w:rFonts w:ascii="宋体"/>
                <w:sz w:val="18"/>
                <w:szCs w:val="18"/>
              </w:rPr>
            </w:pPr>
            <w:r>
              <w:rPr>
                <w:rFonts w:hint="eastAsia" w:ascii="宋体"/>
                <w:sz w:val="18"/>
                <w:szCs w:val="18"/>
              </w:rPr>
              <w:t>居住区规划设计的规范表达；图纸的深入程度。</w:t>
            </w:r>
          </w:p>
        </w:tc>
        <w:tc>
          <w:tcPr>
            <w:tcW w:w="807" w:type="pct"/>
            <w:noWrap w:val="0"/>
            <w:vAlign w:val="center"/>
          </w:tcPr>
          <w:p w14:paraId="376DFDED">
            <w:pPr>
              <w:spacing w:line="240" w:lineRule="auto"/>
              <w:rPr>
                <w:rFonts w:hint="eastAsia" w:ascii="宋体"/>
                <w:sz w:val="18"/>
                <w:szCs w:val="18"/>
              </w:rPr>
            </w:pPr>
            <w:r>
              <w:rPr>
                <w:rFonts w:hint="eastAsia" w:ascii="宋体"/>
                <w:sz w:val="18"/>
                <w:szCs w:val="18"/>
              </w:rPr>
              <w:t>（1）方案讨论</w:t>
            </w:r>
          </w:p>
          <w:p w14:paraId="11C2F2FB">
            <w:pPr>
              <w:spacing w:line="240" w:lineRule="auto"/>
              <w:rPr>
                <w:rFonts w:hint="eastAsia" w:ascii="宋体"/>
                <w:sz w:val="18"/>
                <w:szCs w:val="18"/>
              </w:rPr>
            </w:pPr>
            <w:r>
              <w:rPr>
                <w:rFonts w:hint="eastAsia" w:ascii="宋体"/>
                <w:sz w:val="18"/>
                <w:szCs w:val="18"/>
              </w:rPr>
              <w:t>（2）规划设计方案展示与评价</w:t>
            </w:r>
          </w:p>
          <w:p w14:paraId="5E27DA85">
            <w:pPr>
              <w:spacing w:line="240" w:lineRule="auto"/>
              <w:rPr>
                <w:rFonts w:ascii="宋体"/>
                <w:sz w:val="18"/>
                <w:szCs w:val="18"/>
              </w:rPr>
            </w:pPr>
          </w:p>
        </w:tc>
        <w:tc>
          <w:tcPr>
            <w:tcW w:w="789" w:type="pct"/>
            <w:noWrap w:val="0"/>
            <w:vAlign w:val="center"/>
          </w:tcPr>
          <w:p w14:paraId="00791033">
            <w:pPr>
              <w:spacing w:line="240" w:lineRule="auto"/>
              <w:rPr>
                <w:rFonts w:ascii="宋体"/>
                <w:sz w:val="18"/>
                <w:szCs w:val="18"/>
              </w:rPr>
            </w:pPr>
            <w:r>
              <w:rPr>
                <w:rFonts w:hint="eastAsia" w:ascii="宋体"/>
                <w:sz w:val="18"/>
                <w:szCs w:val="18"/>
              </w:rPr>
              <w:t>提高创新意识；提升职业素养；提高环境的审美能力。</w:t>
            </w:r>
          </w:p>
        </w:tc>
      </w:tr>
      <w:tr w14:paraId="04AF9C1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876" w:type="pct"/>
            <w:gridSpan w:val="2"/>
            <w:tcBorders>
              <w:bottom w:val="single" w:color="auto" w:sz="12" w:space="0"/>
              <w:right w:val="single" w:color="auto" w:sz="4" w:space="0"/>
            </w:tcBorders>
            <w:noWrap w:val="0"/>
            <w:vAlign w:val="center"/>
          </w:tcPr>
          <w:p w14:paraId="1783181F">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346" w:type="pct"/>
            <w:tcBorders>
              <w:left w:val="single" w:color="auto" w:sz="4" w:space="0"/>
              <w:bottom w:val="single" w:color="auto" w:sz="12" w:space="0"/>
            </w:tcBorders>
            <w:noWrap w:val="0"/>
            <w:vAlign w:val="center"/>
          </w:tcPr>
          <w:p w14:paraId="2CC928D3">
            <w:pPr>
              <w:spacing w:line="240" w:lineRule="auto"/>
              <w:jc w:val="center"/>
              <w:rPr>
                <w:rFonts w:hint="eastAsia" w:ascii="宋体"/>
                <w:sz w:val="18"/>
                <w:szCs w:val="18"/>
              </w:rPr>
            </w:pPr>
            <w:r>
              <w:rPr>
                <w:rFonts w:hint="eastAsia" w:ascii="宋体"/>
                <w:sz w:val="18"/>
                <w:szCs w:val="18"/>
              </w:rPr>
              <w:t>48</w:t>
            </w:r>
          </w:p>
        </w:tc>
        <w:tc>
          <w:tcPr>
            <w:tcW w:w="1134" w:type="pct"/>
            <w:tcBorders>
              <w:bottom w:val="single" w:color="auto" w:sz="12" w:space="0"/>
              <w:right w:val="single" w:color="auto" w:sz="4" w:space="0"/>
            </w:tcBorders>
            <w:noWrap w:val="0"/>
            <w:vAlign w:val="center"/>
          </w:tcPr>
          <w:p w14:paraId="7C722930">
            <w:pPr>
              <w:spacing w:line="240" w:lineRule="auto"/>
              <w:jc w:val="center"/>
              <w:rPr>
                <w:rFonts w:ascii="宋体"/>
                <w:sz w:val="18"/>
                <w:szCs w:val="18"/>
              </w:rPr>
            </w:pPr>
          </w:p>
        </w:tc>
        <w:tc>
          <w:tcPr>
            <w:tcW w:w="1047" w:type="pct"/>
            <w:tcBorders>
              <w:left w:val="single" w:color="auto" w:sz="4" w:space="0"/>
              <w:bottom w:val="single" w:color="auto" w:sz="12" w:space="0"/>
            </w:tcBorders>
            <w:noWrap w:val="0"/>
            <w:vAlign w:val="center"/>
          </w:tcPr>
          <w:p w14:paraId="69B18A06">
            <w:pPr>
              <w:spacing w:line="240" w:lineRule="auto"/>
              <w:jc w:val="center"/>
              <w:rPr>
                <w:rFonts w:ascii="宋体"/>
                <w:sz w:val="18"/>
                <w:szCs w:val="18"/>
              </w:rPr>
            </w:pPr>
          </w:p>
        </w:tc>
        <w:tc>
          <w:tcPr>
            <w:tcW w:w="807" w:type="pct"/>
            <w:tcBorders>
              <w:bottom w:val="single" w:color="auto" w:sz="12" w:space="0"/>
            </w:tcBorders>
            <w:noWrap w:val="0"/>
            <w:vAlign w:val="center"/>
          </w:tcPr>
          <w:p w14:paraId="5A48F0C9">
            <w:pPr>
              <w:spacing w:line="240" w:lineRule="auto"/>
              <w:jc w:val="center"/>
              <w:rPr>
                <w:rFonts w:ascii="宋体"/>
                <w:sz w:val="18"/>
                <w:szCs w:val="18"/>
              </w:rPr>
            </w:pPr>
          </w:p>
        </w:tc>
        <w:tc>
          <w:tcPr>
            <w:tcW w:w="789" w:type="pct"/>
            <w:tcBorders>
              <w:bottom w:val="single" w:color="auto" w:sz="12" w:space="0"/>
            </w:tcBorders>
            <w:noWrap w:val="0"/>
            <w:vAlign w:val="center"/>
          </w:tcPr>
          <w:p w14:paraId="3204A594">
            <w:pPr>
              <w:spacing w:line="240" w:lineRule="auto"/>
              <w:jc w:val="center"/>
              <w:rPr>
                <w:rFonts w:ascii="宋体"/>
                <w:sz w:val="18"/>
                <w:szCs w:val="18"/>
              </w:rPr>
            </w:pPr>
          </w:p>
        </w:tc>
      </w:tr>
    </w:tbl>
    <w:p w14:paraId="01F5580F">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三、师资队伍</w:t>
      </w:r>
    </w:p>
    <w:p w14:paraId="05C0373A">
      <w:pPr>
        <w:spacing w:line="276" w:lineRule="auto"/>
        <w:ind w:firstLine="420" w:firstLineChars="200"/>
        <w:rPr>
          <w:szCs w:val="21"/>
        </w:rPr>
      </w:pPr>
      <w:r>
        <w:rPr>
          <w:rFonts w:hint="eastAsia"/>
          <w:szCs w:val="21"/>
        </w:rPr>
        <w:t>课程负责人应具有研究生学历、副教授职称、同时应具有良好的组织能力及业务素质，教学经验丰富，教学特色鲜明，教学成果显著。</w:t>
      </w:r>
    </w:p>
    <w:p w14:paraId="26F393F5">
      <w:pPr>
        <w:spacing w:line="276" w:lineRule="auto"/>
        <w:ind w:firstLine="420" w:firstLineChars="200"/>
        <w:rPr>
          <w:szCs w:val="21"/>
        </w:rPr>
      </w:pPr>
      <w:r>
        <w:rPr>
          <w:rFonts w:hint="eastAsia"/>
          <w:szCs w:val="21"/>
        </w:rPr>
        <w:t>主讲教师数量能满足教学需要，应具有研究生学历，团队知识结构、年龄结构、学缘结构合理；教师具有足够的教学能力、专业水平，并积极参与教学研究与改革。</w:t>
      </w:r>
    </w:p>
    <w:p w14:paraId="310B6C18">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四、教材、线上课程及教学参考</w:t>
      </w:r>
    </w:p>
    <w:p w14:paraId="557A4DD2">
      <w:pPr>
        <w:spacing w:line="276" w:lineRule="auto"/>
        <w:ind w:firstLine="420" w:firstLineChars="200"/>
        <w:rPr>
          <w:rFonts w:ascii="宋体" w:hAnsi="宋体"/>
          <w:szCs w:val="21"/>
        </w:rPr>
      </w:pPr>
      <w:r>
        <w:rPr>
          <w:rFonts w:hint="eastAsia" w:ascii="宋体" w:hAnsi="宋体"/>
          <w:szCs w:val="21"/>
        </w:rPr>
        <w:t>1．主体教材</w:t>
      </w:r>
    </w:p>
    <w:p w14:paraId="5462DCF4">
      <w:pPr>
        <w:spacing w:line="276" w:lineRule="auto"/>
        <w:ind w:firstLine="420" w:firstLineChars="200"/>
        <w:rPr>
          <w:rFonts w:ascii="宋体" w:hAnsi="宋体"/>
          <w:szCs w:val="21"/>
        </w:rPr>
      </w:pPr>
      <w:r>
        <w:rPr>
          <w:rFonts w:hint="eastAsia" w:ascii="宋体" w:hAnsi="宋体"/>
          <w:szCs w:val="21"/>
        </w:rPr>
        <w:t>居住区规划设计，常江，第一版，中国矿业大学出版社，2</w:t>
      </w:r>
      <w:r>
        <w:rPr>
          <w:rFonts w:ascii="宋体" w:hAnsi="宋体"/>
          <w:szCs w:val="21"/>
        </w:rPr>
        <w:t>012</w:t>
      </w:r>
      <w:r>
        <w:rPr>
          <w:rFonts w:hint="eastAsia"/>
        </w:rPr>
        <w:t>年</w:t>
      </w:r>
    </w:p>
    <w:p w14:paraId="6A9722F8">
      <w:pPr>
        <w:spacing w:line="276" w:lineRule="auto"/>
        <w:ind w:firstLine="420" w:firstLineChars="200"/>
        <w:rPr>
          <w:rFonts w:ascii="宋体" w:hAnsi="宋体"/>
          <w:szCs w:val="21"/>
        </w:rPr>
      </w:pPr>
      <w:r>
        <w:rPr>
          <w:rFonts w:ascii="宋体" w:hAnsi="宋体"/>
          <w:szCs w:val="21"/>
        </w:rPr>
        <w:t>2</w:t>
      </w:r>
      <w:r>
        <w:rPr>
          <w:rFonts w:hint="eastAsia" w:ascii="宋体" w:hAnsi="宋体"/>
          <w:szCs w:val="21"/>
        </w:rPr>
        <w:t>．教学参考</w:t>
      </w:r>
    </w:p>
    <w:p w14:paraId="4BEE6034">
      <w:pPr>
        <w:spacing w:line="276" w:lineRule="auto"/>
        <w:ind w:firstLine="420" w:firstLineChars="200"/>
        <w:rPr>
          <w:rFonts w:hint="eastAsia" w:ascii="宋体"/>
        </w:rPr>
      </w:pPr>
      <w:r>
        <w:rPr>
          <w:rFonts w:ascii="宋体" w:hAnsi="宋体"/>
          <w:szCs w:val="21"/>
        </w:rPr>
        <w:t>1</w:t>
      </w:r>
      <w:r>
        <w:rPr>
          <w:rFonts w:hint="eastAsia" w:ascii="宋体" w:hAnsi="宋体"/>
          <w:szCs w:val="21"/>
        </w:rPr>
        <w:t>）</w:t>
      </w:r>
      <w:r>
        <w:rPr>
          <w:rFonts w:hint="eastAsia" w:ascii="宋体"/>
        </w:rPr>
        <w:t>城市规划原理，李德华，第四版，中国建筑工业出版社，</w:t>
      </w:r>
      <w:r>
        <w:rPr>
          <w:rFonts w:ascii="宋体"/>
        </w:rPr>
        <w:t>2010</w:t>
      </w:r>
      <w:r>
        <w:rPr>
          <w:rFonts w:hint="eastAsia" w:ascii="宋体"/>
        </w:rPr>
        <w:t>年</w:t>
      </w:r>
    </w:p>
    <w:p w14:paraId="14F6827E">
      <w:pPr>
        <w:spacing w:line="276" w:lineRule="auto"/>
        <w:ind w:firstLine="420" w:firstLineChars="200"/>
        <w:rPr>
          <w:rFonts w:ascii="宋体" w:hAnsi="宋体"/>
          <w:szCs w:val="21"/>
        </w:rPr>
      </w:pPr>
      <w:r>
        <w:rPr>
          <w:rFonts w:ascii="宋体" w:hAnsi="宋体"/>
          <w:szCs w:val="21"/>
        </w:rPr>
        <w:t>2</w:t>
      </w:r>
      <w:r>
        <w:rPr>
          <w:rFonts w:hint="eastAsia" w:ascii="宋体" w:hAnsi="宋体"/>
          <w:szCs w:val="21"/>
        </w:rPr>
        <w:t>）居住区规划设计，朱倩怡，第一版，中国建筑工业出版社，</w:t>
      </w:r>
      <w:r>
        <w:rPr>
          <w:rFonts w:ascii="宋体" w:hAnsi="宋体"/>
          <w:szCs w:val="21"/>
        </w:rPr>
        <w:t>2019</w:t>
      </w:r>
      <w:r>
        <w:rPr>
          <w:rFonts w:hint="eastAsia"/>
        </w:rPr>
        <w:t>年</w:t>
      </w:r>
    </w:p>
    <w:p w14:paraId="6E0D77ED">
      <w:pPr>
        <w:spacing w:line="276" w:lineRule="auto"/>
        <w:ind w:firstLine="420" w:firstLineChars="200"/>
        <w:rPr>
          <w:rFonts w:ascii="宋体" w:hAnsi="宋体"/>
          <w:szCs w:val="21"/>
        </w:rPr>
      </w:pPr>
      <w:r>
        <w:rPr>
          <w:rFonts w:ascii="宋体" w:hAnsi="宋体"/>
          <w:szCs w:val="21"/>
        </w:rPr>
        <w:t>3</w:t>
      </w:r>
      <w:r>
        <w:rPr>
          <w:rFonts w:hint="eastAsia" w:ascii="宋体" w:hAnsi="宋体"/>
          <w:szCs w:val="21"/>
        </w:rPr>
        <w:t>）复合集约型老年住区的建构与设计，刘万迪，第一版，中国建筑工业出版社，</w:t>
      </w:r>
      <w:r>
        <w:rPr>
          <w:rFonts w:ascii="宋体" w:hAnsi="宋体"/>
          <w:szCs w:val="21"/>
        </w:rPr>
        <w:t>2017</w:t>
      </w:r>
      <w:r>
        <w:rPr>
          <w:rFonts w:hint="eastAsia"/>
        </w:rPr>
        <w:t>年</w:t>
      </w:r>
    </w:p>
    <w:p w14:paraId="729C3FB9">
      <w:pPr>
        <w:spacing w:line="276" w:lineRule="auto"/>
        <w:ind w:firstLine="420" w:firstLineChars="200"/>
      </w:pPr>
      <w:r>
        <w:rPr>
          <w:rFonts w:ascii="宋体" w:hAnsi="宋体"/>
          <w:szCs w:val="21"/>
        </w:rPr>
        <w:t>4</w:t>
      </w:r>
      <w:r>
        <w:rPr>
          <w:rFonts w:hint="eastAsia" w:ascii="宋体" w:hAnsi="宋体"/>
          <w:szCs w:val="21"/>
        </w:rPr>
        <w:t>）住宅建筑设计原理，朱昌廉，第三版，</w:t>
      </w:r>
      <w:r>
        <w:rPr>
          <w:rFonts w:ascii="宋体" w:hAnsi="宋体"/>
          <w:szCs w:val="21"/>
        </w:rPr>
        <w:t>中国建筑工业出版社</w:t>
      </w:r>
      <w:r>
        <w:rPr>
          <w:rFonts w:hint="eastAsia" w:ascii="宋体" w:hAnsi="宋体"/>
          <w:szCs w:val="21"/>
        </w:rPr>
        <w:t>，2011</w:t>
      </w:r>
      <w:r>
        <w:rPr>
          <w:rFonts w:hint="eastAsia"/>
        </w:rPr>
        <w:t>年</w:t>
      </w:r>
    </w:p>
    <w:p w14:paraId="38E0B618">
      <w:pPr>
        <w:spacing w:line="276" w:lineRule="auto"/>
        <w:ind w:firstLine="420" w:firstLineChars="200"/>
        <w:rPr>
          <w:rFonts w:hint="eastAsia"/>
        </w:rPr>
      </w:pPr>
      <w:r>
        <w:rPr>
          <w:rFonts w:hint="eastAsia"/>
        </w:rPr>
        <w:t>5）</w:t>
      </w:r>
      <w:r>
        <w:rPr>
          <w:rFonts w:hint="eastAsia" w:ascii="宋体" w:hAnsi="宋体"/>
          <w:szCs w:val="21"/>
        </w:rPr>
        <w:t>城市居住区规划设计标准（GB50180-2018），中国城市规划设计研究院，中国建筑工业出版社，2018年</w:t>
      </w:r>
    </w:p>
    <w:p w14:paraId="32B48E14">
      <w:pPr>
        <w:spacing w:line="276" w:lineRule="auto"/>
        <w:ind w:firstLine="420" w:firstLineChars="200"/>
        <w:rPr>
          <w:rFonts w:hint="eastAsia"/>
        </w:rPr>
      </w:pPr>
      <w:r>
        <w:rPr>
          <w:rFonts w:hint="eastAsia"/>
        </w:rPr>
        <w:t xml:space="preserve">6）社区生活圈规划技术指南，自然资源部，2021年                                                                                                                                                                                                                                                                                                                                                                                                                                                                                                                                                                                                                                                                                                                                                                                                                                                                                                                                                                                                                                                                                                                                                                                                                                                                                                                                                                                                                                                                                                                                                                                                                                                                                                                                                                                                                                                                                                                                                                                                                                                                                                                                                                                                                                                                                                                                                                                  </w:t>
      </w:r>
    </w:p>
    <w:p w14:paraId="0297043A">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五、教学组织</w:t>
      </w:r>
    </w:p>
    <w:p w14:paraId="4E5612CD">
      <w:pPr>
        <w:spacing w:line="276" w:lineRule="auto"/>
        <w:ind w:firstLine="420" w:firstLineChars="200"/>
        <w:rPr>
          <w:rFonts w:hint="eastAsia" w:ascii="宋体" w:hAnsi="宋体"/>
          <w:szCs w:val="21"/>
        </w:rPr>
      </w:pPr>
      <w:r>
        <w:rPr>
          <w:rFonts w:hint="eastAsia" w:ascii="宋体" w:hAnsi="宋体"/>
          <w:szCs w:val="21"/>
        </w:rPr>
        <w:t xml:space="preserve">1．教学构思 </w:t>
      </w:r>
    </w:p>
    <w:p w14:paraId="54BE2A50">
      <w:pPr>
        <w:spacing w:line="276" w:lineRule="auto"/>
        <w:ind w:firstLine="420" w:firstLineChars="200"/>
        <w:rPr>
          <w:rFonts w:ascii="宋体" w:hAnsi="宋体"/>
          <w:szCs w:val="21"/>
        </w:rPr>
      </w:pPr>
      <w:r>
        <w:rPr>
          <w:rFonts w:hint="eastAsia" w:ascii="宋体" w:hAnsi="宋体"/>
          <w:szCs w:val="21"/>
        </w:rPr>
        <w:t>通过城市居住区详细规划方面的专题设计，使学生掌握居住区设计的基本手法，了解现行有关法律规范，训练详细规划方面的基本素质和基础能力。</w:t>
      </w:r>
    </w:p>
    <w:p w14:paraId="66668C0E">
      <w:pPr>
        <w:spacing w:line="276" w:lineRule="auto"/>
        <w:ind w:firstLine="420" w:firstLineChars="200"/>
        <w:rPr>
          <w:rFonts w:hint="eastAsia" w:ascii="宋体" w:hAnsi="宋体"/>
          <w:szCs w:val="21"/>
        </w:rPr>
      </w:pPr>
      <w:r>
        <w:rPr>
          <w:rFonts w:hint="eastAsia" w:ascii="宋体" w:hAnsi="宋体"/>
          <w:szCs w:val="21"/>
        </w:rPr>
        <w:t xml:space="preserve">2．教学策略 </w:t>
      </w:r>
    </w:p>
    <w:p w14:paraId="267EB3DD">
      <w:pPr>
        <w:spacing w:line="276" w:lineRule="auto"/>
        <w:ind w:firstLine="420" w:firstLineChars="200"/>
        <w:rPr>
          <w:rFonts w:ascii="宋体" w:hAnsi="宋体"/>
          <w:szCs w:val="21"/>
        </w:rPr>
      </w:pPr>
      <w:r>
        <w:rPr>
          <w:rFonts w:hint="eastAsia" w:ascii="宋体" w:hAnsi="宋体"/>
          <w:szCs w:val="21"/>
        </w:rPr>
        <w:t>课程内容应紧密联系学科前沿。在授课过程中，应结合市场经济下城市居住区规划设计理论及现行国家规范，并根据本学科的最新研究成果进行补充与调整。本课程将给予授课教师一定自主性，在保证教授基础内容和基本设计方法的前提下，可根据个人特长对其他授课内容进行适当取舍。</w:t>
      </w:r>
    </w:p>
    <w:p w14:paraId="13AFAF9B">
      <w:pPr>
        <w:spacing w:line="276" w:lineRule="auto"/>
        <w:ind w:firstLine="420" w:firstLineChars="200"/>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教学设计</w:t>
      </w:r>
    </w:p>
    <w:p w14:paraId="3E463A89">
      <w:pPr>
        <w:spacing w:line="276" w:lineRule="auto"/>
        <w:ind w:firstLine="420" w:firstLineChars="200"/>
        <w:rPr>
          <w:rFonts w:ascii="宋体" w:hAnsi="宋体"/>
          <w:szCs w:val="21"/>
        </w:rPr>
      </w:pPr>
      <w:r>
        <w:rPr>
          <w:rFonts w:hint="eastAsia" w:ascii="宋体" w:hAnsi="宋体"/>
          <w:szCs w:val="21"/>
        </w:rPr>
        <w:t>本课程以课堂理论讲授和设计训练辅导为主，培养学生综合设计能力。</w:t>
      </w:r>
    </w:p>
    <w:p w14:paraId="650BEC1C">
      <w:pPr>
        <w:spacing w:line="276" w:lineRule="auto"/>
        <w:ind w:firstLine="420" w:firstLineChars="200"/>
        <w:rPr>
          <w:rFonts w:hint="eastAsia" w:ascii="宋体" w:hAnsi="宋体"/>
          <w:szCs w:val="21"/>
        </w:rPr>
      </w:pPr>
      <w:r>
        <w:rPr>
          <w:rFonts w:ascii="宋体" w:hAnsi="宋体"/>
          <w:szCs w:val="21"/>
        </w:rPr>
        <w:t>4</w:t>
      </w:r>
      <w:r>
        <w:rPr>
          <w:rFonts w:hint="eastAsia" w:ascii="宋体" w:hAnsi="宋体"/>
          <w:szCs w:val="21"/>
        </w:rPr>
        <w:t xml:space="preserve">．教学方法 </w:t>
      </w:r>
    </w:p>
    <w:p w14:paraId="21135029">
      <w:pPr>
        <w:spacing w:line="276" w:lineRule="auto"/>
        <w:ind w:firstLine="420" w:firstLineChars="200"/>
        <w:rPr>
          <w:rFonts w:hint="eastAsia"/>
          <w:bCs/>
          <w:szCs w:val="21"/>
        </w:rPr>
      </w:pPr>
      <w:r>
        <w:rPr>
          <w:rFonts w:hint="eastAsia" w:ascii="宋体" w:hAnsi="宋体"/>
          <w:szCs w:val="21"/>
        </w:rPr>
        <w:t>课程教学应重视教学方法的改革，根据教学内容适时灵活采用不同教学方法，例如启发式、讨论式等，激发学生的学习兴趣</w:t>
      </w:r>
      <w:r>
        <w:rPr>
          <w:rFonts w:ascii="宋体" w:hAnsi="宋体"/>
          <w:szCs w:val="21"/>
        </w:rPr>
        <w:t xml:space="preserve">, </w:t>
      </w:r>
      <w:r>
        <w:rPr>
          <w:rFonts w:hint="eastAsia" w:ascii="宋体" w:hAnsi="宋体"/>
          <w:szCs w:val="21"/>
        </w:rPr>
        <w:t>训练学生的分析能力和表达能力。</w:t>
      </w:r>
      <w:r>
        <w:rPr>
          <w:rFonts w:hint="eastAsia" w:ascii="宋体" w:hAnsi="宋体"/>
          <w:color w:val="000000"/>
        </w:rPr>
        <w:t>草图及上板阶段主要针对学生的设计方案进行一对一的辅导，师生之间讨论，对学生的共性问题则采取集中评讲的方式。方案各阶段的成果以集中评图与展示等多种形式的交流为主，有效提高了课堂效率。</w:t>
      </w:r>
    </w:p>
    <w:p w14:paraId="2768AA4C">
      <w:pPr>
        <w:spacing w:line="276" w:lineRule="auto"/>
        <w:ind w:firstLine="420" w:firstLineChars="200"/>
        <w:rPr>
          <w:rFonts w:hint="eastAsia" w:ascii="宋体" w:hAnsi="宋体"/>
          <w:szCs w:val="21"/>
        </w:rPr>
      </w:pPr>
      <w:r>
        <w:rPr>
          <w:rFonts w:ascii="宋体" w:hAnsi="宋体"/>
          <w:szCs w:val="21"/>
        </w:rPr>
        <w:t>5</w:t>
      </w:r>
      <w:r>
        <w:rPr>
          <w:rFonts w:hint="eastAsia" w:ascii="宋体" w:hAnsi="宋体"/>
          <w:szCs w:val="21"/>
        </w:rPr>
        <w:t xml:space="preserve">．教学场地与设施 </w:t>
      </w:r>
    </w:p>
    <w:p w14:paraId="2E404BD7">
      <w:pPr>
        <w:spacing w:line="276" w:lineRule="auto"/>
        <w:ind w:firstLine="420" w:firstLineChars="200"/>
        <w:rPr>
          <w:rFonts w:ascii="宋体" w:hAnsi="宋体"/>
          <w:szCs w:val="21"/>
        </w:rPr>
      </w:pPr>
      <w:bookmarkStart w:id="20" w:name="_Hlk115363833"/>
      <w:r>
        <w:rPr>
          <w:rFonts w:hint="eastAsia" w:ascii="宋体" w:hAnsi="宋体"/>
          <w:szCs w:val="21"/>
        </w:rPr>
        <w:t>理论教学需要多媒体教室。设计教学和设计辅导要求在建筑学专业教室。</w:t>
      </w:r>
    </w:p>
    <w:bookmarkEnd w:id="20"/>
    <w:p w14:paraId="65178F43">
      <w:pPr>
        <w:spacing w:line="276" w:lineRule="auto"/>
        <w:ind w:firstLine="420" w:firstLineChars="200"/>
        <w:rPr>
          <w:rFonts w:hint="eastAsia" w:ascii="宋体" w:hAnsi="宋体"/>
          <w:szCs w:val="21"/>
        </w:rPr>
      </w:pPr>
      <w:r>
        <w:rPr>
          <w:rFonts w:ascii="宋体" w:hAnsi="宋体"/>
          <w:szCs w:val="21"/>
        </w:rPr>
        <w:t>6</w:t>
      </w:r>
      <w:r>
        <w:rPr>
          <w:rFonts w:hint="eastAsia" w:ascii="宋体" w:hAnsi="宋体"/>
          <w:szCs w:val="21"/>
        </w:rPr>
        <w:t xml:space="preserve">．教学服务 </w:t>
      </w:r>
    </w:p>
    <w:p w14:paraId="30D6E157">
      <w:pPr>
        <w:spacing w:line="276" w:lineRule="auto"/>
        <w:ind w:firstLine="420" w:firstLineChars="200"/>
        <w:rPr>
          <w:rFonts w:ascii="宋体" w:hAnsi="宋体"/>
          <w:szCs w:val="21"/>
        </w:rPr>
      </w:pPr>
      <w:r>
        <w:rPr>
          <w:rFonts w:hint="eastAsia" w:ascii="宋体" w:hAnsi="宋体"/>
          <w:szCs w:val="21"/>
        </w:rPr>
        <w:t>采用现场调研及工程设计研究相结合的方式，学生自主成设计小组，以大团队带动小团队的方式，课程辅导与团队间讨论、分组答辩结合，引导学生不断深化设计内容。</w:t>
      </w:r>
    </w:p>
    <w:p w14:paraId="624D278F">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六、课程考核</w:t>
      </w:r>
    </w:p>
    <w:p w14:paraId="7DF8739D">
      <w:pPr>
        <w:spacing w:line="276" w:lineRule="auto"/>
        <w:ind w:firstLine="420" w:firstLineChars="200"/>
        <w:rPr>
          <w:szCs w:val="21"/>
        </w:rPr>
      </w:pPr>
      <w:r>
        <w:rPr>
          <w:rFonts w:hint="eastAsia"/>
          <w:szCs w:val="21"/>
        </w:rPr>
        <w:t>考核方式：考查。设计成绩的评分标准应包括以下主要内容和方面：规划设计理念、规划结构、功能分区、配套设施、道路系统、绿地系统、单体方案与建筑风格、经济指标、制图质量、过程评价等。</w:t>
      </w:r>
    </w:p>
    <w:p w14:paraId="0425BD53">
      <w:pPr>
        <w:spacing w:line="276" w:lineRule="auto"/>
        <w:ind w:firstLine="420" w:firstLineChars="200"/>
        <w:rPr>
          <w:rFonts w:ascii="宋体" w:hAnsi="宋体"/>
          <w:szCs w:val="21"/>
        </w:rPr>
      </w:pPr>
      <w:r>
        <w:rPr>
          <w:rFonts w:hint="eastAsia" w:ascii="宋体" w:hAnsi="宋体"/>
          <w:szCs w:val="21"/>
        </w:rPr>
        <w:t>过程性考核（</w:t>
      </w:r>
      <w:r>
        <w:rPr>
          <w:rFonts w:ascii="宋体" w:hAnsi="宋体"/>
          <w:szCs w:val="21"/>
        </w:rPr>
        <w:t>30</w:t>
      </w:r>
      <w:r>
        <w:rPr>
          <w:rFonts w:hint="eastAsia" w:ascii="宋体" w:hAnsi="宋体"/>
          <w:szCs w:val="21"/>
        </w:rPr>
        <w:t>%）+结果性考核（</w:t>
      </w:r>
      <w:r>
        <w:rPr>
          <w:rFonts w:ascii="宋体" w:hAnsi="宋体"/>
          <w:szCs w:val="21"/>
        </w:rPr>
        <w:t>70</w:t>
      </w:r>
      <w:r>
        <w:rPr>
          <w:rFonts w:hint="eastAsia" w:ascii="宋体" w:hAnsi="宋体"/>
          <w:szCs w:val="21"/>
        </w:rPr>
        <w:t>%）。</w:t>
      </w:r>
    </w:p>
    <w:p w14:paraId="77325AA7">
      <w:pPr>
        <w:spacing w:line="276" w:lineRule="auto"/>
        <w:ind w:firstLine="420" w:firstLineChars="200"/>
        <w:rPr>
          <w:szCs w:val="21"/>
        </w:rPr>
      </w:pPr>
      <w:r>
        <w:rPr>
          <w:rFonts w:ascii="宋体" w:hAnsi="宋体"/>
          <w:szCs w:val="21"/>
        </w:rPr>
        <w:t>1</w:t>
      </w:r>
      <w:r>
        <w:rPr>
          <w:rFonts w:hint="eastAsia" w:ascii="宋体" w:hAnsi="宋体"/>
          <w:szCs w:val="21"/>
        </w:rPr>
        <w:t>、过程性考核（</w:t>
      </w:r>
      <w:r>
        <w:rPr>
          <w:rFonts w:ascii="宋体" w:hAnsi="宋体"/>
          <w:szCs w:val="21"/>
        </w:rPr>
        <w:t>30</w:t>
      </w:r>
      <w:r>
        <w:rPr>
          <w:rFonts w:hint="eastAsia" w:ascii="宋体" w:hAnsi="宋体"/>
          <w:szCs w:val="21"/>
        </w:rPr>
        <w:t>%）：</w:t>
      </w:r>
      <w:r>
        <w:rPr>
          <w:rFonts w:hint="eastAsia"/>
          <w:szCs w:val="21"/>
        </w:rPr>
        <w:t>根据</w:t>
      </w:r>
      <w:r>
        <w:rPr>
          <w:szCs w:val="21"/>
        </w:rPr>
        <w:t>课堂学习研讨</w:t>
      </w:r>
      <w:r>
        <w:rPr>
          <w:rFonts w:hint="eastAsia"/>
          <w:szCs w:val="21"/>
        </w:rPr>
        <w:t>情况、</w:t>
      </w:r>
      <w:r>
        <w:rPr>
          <w:szCs w:val="21"/>
        </w:rPr>
        <w:t>课后反馈表现</w:t>
      </w:r>
      <w:r>
        <w:rPr>
          <w:rFonts w:hint="eastAsia"/>
          <w:szCs w:val="21"/>
        </w:rPr>
        <w:t>、中期答辩情况进行过程考核。</w:t>
      </w:r>
    </w:p>
    <w:p w14:paraId="609BAA2C">
      <w:pPr>
        <w:spacing w:line="276" w:lineRule="auto"/>
        <w:ind w:firstLine="420" w:firstLineChars="200"/>
        <w:rPr>
          <w:rFonts w:ascii="宋体" w:hAnsi="宋体"/>
          <w:szCs w:val="21"/>
        </w:rPr>
      </w:pPr>
      <w:r>
        <w:rPr>
          <w:rFonts w:ascii="宋体" w:hAnsi="宋体"/>
          <w:szCs w:val="21"/>
        </w:rPr>
        <w:t>2</w:t>
      </w:r>
      <w:r>
        <w:rPr>
          <w:rFonts w:hint="eastAsia" w:ascii="宋体" w:hAnsi="宋体"/>
          <w:szCs w:val="21"/>
        </w:rPr>
        <w:t>、结果性考核（</w:t>
      </w:r>
      <w:r>
        <w:rPr>
          <w:rFonts w:ascii="宋体" w:hAnsi="宋体"/>
          <w:szCs w:val="21"/>
        </w:rPr>
        <w:t>70</w:t>
      </w:r>
      <w:r>
        <w:rPr>
          <w:rFonts w:hint="eastAsia" w:ascii="宋体" w:hAnsi="宋体"/>
          <w:szCs w:val="21"/>
        </w:rPr>
        <w:t>%）：课程结课时，</w:t>
      </w:r>
      <w:r>
        <w:rPr>
          <w:rFonts w:ascii="宋体" w:hAnsi="宋体"/>
          <w:szCs w:val="21"/>
        </w:rPr>
        <w:t>通过学生</w:t>
      </w:r>
      <w:r>
        <w:rPr>
          <w:rFonts w:hint="eastAsia" w:ascii="宋体" w:hAnsi="宋体"/>
          <w:szCs w:val="21"/>
        </w:rPr>
        <w:t>的规划设计大</w:t>
      </w:r>
      <w:r>
        <w:rPr>
          <w:rFonts w:ascii="宋体" w:hAnsi="宋体"/>
          <w:szCs w:val="21"/>
        </w:rPr>
        <w:t>作业，展示出课程设计在图纸内容上的要求及应达到的设计深度</w:t>
      </w:r>
      <w:r>
        <w:rPr>
          <w:rFonts w:hint="eastAsia" w:ascii="宋体" w:hAnsi="宋体"/>
          <w:szCs w:val="21"/>
        </w:rPr>
        <w:t>来进行评价。</w:t>
      </w:r>
    </w:p>
    <w:p w14:paraId="754C913B">
      <w:pPr>
        <w:spacing w:line="276" w:lineRule="auto"/>
        <w:ind w:firstLine="420" w:firstLineChars="200"/>
        <w:rPr>
          <w:rFonts w:hint="eastAsia" w:ascii="宋体" w:hAnsi="宋体"/>
          <w:color w:val="000000"/>
        </w:rPr>
      </w:pPr>
      <w:r>
        <w:rPr>
          <w:rFonts w:hint="eastAsia" w:ascii="宋体" w:hAnsi="宋体"/>
          <w:color w:val="000000"/>
        </w:rPr>
        <w:t>注：教师也可以适当调整各部分考核内容的比例，但过程性考核比例不超过50%，最终成绩按百分制给出，60 分为及格。</w:t>
      </w:r>
    </w:p>
    <w:p w14:paraId="708E6CD8">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七、说明</w:t>
      </w:r>
    </w:p>
    <w:p w14:paraId="354900CC">
      <w:pPr>
        <w:spacing w:line="276" w:lineRule="auto"/>
        <w:ind w:firstLine="420" w:firstLineChars="200"/>
        <w:rPr>
          <w:rFonts w:hint="eastAsia" w:ascii="宋体" w:hAnsi="宋体"/>
          <w:szCs w:val="21"/>
        </w:rPr>
      </w:pPr>
      <w:r>
        <w:rPr>
          <w:rFonts w:hint="eastAsia" w:ascii="宋体" w:hAnsi="宋体"/>
          <w:szCs w:val="21"/>
        </w:rPr>
        <w:t>1.本课程教学质量标准适用于本校</w:t>
      </w:r>
      <w:r>
        <w:rPr>
          <w:rFonts w:hint="eastAsia" w:ascii="宋体"/>
        </w:rPr>
        <w:t>《居住区详细规划设计》</w:t>
      </w:r>
      <w:r>
        <w:rPr>
          <w:rFonts w:hint="eastAsia" w:ascii="宋体" w:hAnsi="宋体"/>
          <w:szCs w:val="21"/>
        </w:rPr>
        <w:t>的课程教学，</w:t>
      </w:r>
      <w:r>
        <w:rPr>
          <w:rFonts w:hint="eastAsia" w:ascii="宋体" w:hAnsi="宋体"/>
          <w:color w:val="000000"/>
        </w:rPr>
        <w:t>讲课教师可随学科发展对教学质量标准内容进行调整和更新。</w:t>
      </w:r>
      <w:r>
        <w:rPr>
          <w:rFonts w:hint="eastAsia" w:ascii="宋体" w:hAnsi="宋体"/>
          <w:szCs w:val="21"/>
        </w:rPr>
        <w:t xml:space="preserve"> </w:t>
      </w:r>
    </w:p>
    <w:p w14:paraId="089641FA">
      <w:pPr>
        <w:adjustRightInd/>
        <w:spacing w:line="276" w:lineRule="auto"/>
        <w:ind w:firstLine="420" w:firstLineChars="200"/>
        <w:textAlignment w:val="auto"/>
        <w:rPr>
          <w:bCs/>
          <w:szCs w:val="21"/>
        </w:rPr>
      </w:pPr>
      <w:r>
        <w:rPr>
          <w:rFonts w:hint="eastAsia"/>
          <w:bCs/>
          <w:szCs w:val="21"/>
        </w:rPr>
        <w:t>2. 课程教学质量标准的变更应由课程负责人提出申请，经专业负责人审定、学院教学院长审批后，报教务部备案。本课程教学质量标准由承担此课程的主讲教师负责执行。</w:t>
      </w:r>
    </w:p>
    <w:p w14:paraId="19F7BAB8">
      <w:pPr>
        <w:spacing w:line="276" w:lineRule="auto"/>
        <w:ind w:firstLine="420" w:firstLineChars="200"/>
        <w:rPr>
          <w:rFonts w:hint="eastAsia"/>
          <w:szCs w:val="21"/>
        </w:rPr>
      </w:pPr>
    </w:p>
    <w:p w14:paraId="784CC7B9">
      <w:pPr>
        <w:spacing w:line="276" w:lineRule="auto"/>
        <w:ind w:firstLine="5040" w:firstLineChars="2400"/>
        <w:jc w:val="right"/>
        <w:rPr>
          <w:rFonts w:ascii="宋体"/>
        </w:rPr>
      </w:pPr>
      <w:r>
        <w:rPr>
          <w:rFonts w:hint="eastAsia" w:ascii="宋体"/>
        </w:rPr>
        <w:t>制定者：冯姗姗</w:t>
      </w:r>
    </w:p>
    <w:p w14:paraId="15B8C3A5">
      <w:pPr>
        <w:spacing w:line="276" w:lineRule="auto"/>
        <w:ind w:firstLine="5040" w:firstLineChars="2400"/>
        <w:jc w:val="right"/>
        <w:rPr>
          <w:rFonts w:ascii="宋体"/>
        </w:rPr>
      </w:pPr>
      <w:r>
        <w:rPr>
          <w:rFonts w:hint="eastAsia" w:ascii="宋体"/>
        </w:rPr>
        <w:t>审定者：朱文龙</w:t>
      </w:r>
    </w:p>
    <w:p w14:paraId="02A3F681">
      <w:pPr>
        <w:spacing w:line="276" w:lineRule="auto"/>
        <w:ind w:firstLine="5040" w:firstLineChars="2400"/>
        <w:jc w:val="right"/>
      </w:pPr>
      <w:r>
        <w:rPr>
          <w:rFonts w:hint="eastAsia"/>
        </w:rPr>
        <w:t>批准者：孙  良</w:t>
      </w:r>
    </w:p>
    <w:p w14:paraId="13A16341">
      <w:pPr>
        <w:spacing w:line="400" w:lineRule="exact"/>
        <w:ind w:firstLine="5040" w:firstLineChars="2400"/>
        <w:jc w:val="right"/>
      </w:pPr>
    </w:p>
    <w:p w14:paraId="656E91BA">
      <w:pPr>
        <w:rPr>
          <w:rFonts w:hint="eastAsia" w:eastAsia="仿宋"/>
          <w:bCs/>
          <w:szCs w:val="21"/>
          <w:lang w:val="en-US" w:eastAsia="zh-CN"/>
        </w:rPr>
      </w:pPr>
    </w:p>
    <w:p w14:paraId="01A358A2">
      <w:pPr>
        <w:rPr>
          <w:rFonts w:hint="eastAsia" w:eastAsia="仿宋"/>
          <w:bCs/>
          <w:szCs w:val="21"/>
          <w:lang w:val="en-US" w:eastAsia="zh-CN"/>
        </w:rPr>
      </w:pPr>
    </w:p>
    <w:p w14:paraId="4C1D0AB5">
      <w:pPr>
        <w:rPr>
          <w:rFonts w:hint="eastAsia" w:eastAsia="仿宋"/>
          <w:bCs/>
          <w:szCs w:val="21"/>
          <w:lang w:val="en-US" w:eastAsia="zh-CN"/>
        </w:rPr>
      </w:pPr>
    </w:p>
    <w:p w14:paraId="1718A739">
      <w:pPr>
        <w:rPr>
          <w:rFonts w:hint="eastAsia" w:eastAsia="仿宋"/>
          <w:bCs/>
          <w:szCs w:val="21"/>
          <w:lang w:val="en-US" w:eastAsia="zh-CN"/>
        </w:rPr>
      </w:pPr>
    </w:p>
    <w:p w14:paraId="55FE6BE3">
      <w:pPr>
        <w:rPr>
          <w:rFonts w:hint="eastAsia" w:eastAsia="仿宋"/>
          <w:bCs/>
          <w:szCs w:val="21"/>
          <w:lang w:val="en-US" w:eastAsia="zh-CN"/>
        </w:rPr>
      </w:pPr>
    </w:p>
    <w:p w14:paraId="33A6DB6F">
      <w:pPr>
        <w:rPr>
          <w:rFonts w:hint="eastAsia" w:eastAsia="仿宋"/>
          <w:bCs/>
          <w:szCs w:val="21"/>
          <w:lang w:val="en-US" w:eastAsia="zh-CN"/>
        </w:rPr>
      </w:pPr>
    </w:p>
    <w:p w14:paraId="1BB498BE">
      <w:pPr>
        <w:rPr>
          <w:rFonts w:hint="eastAsia" w:eastAsia="仿宋"/>
          <w:bCs/>
          <w:szCs w:val="21"/>
          <w:lang w:val="en-US" w:eastAsia="zh-CN"/>
        </w:rPr>
      </w:pPr>
    </w:p>
    <w:p w14:paraId="108C2BAD">
      <w:pPr>
        <w:rPr>
          <w:rFonts w:hint="eastAsia" w:eastAsia="仿宋"/>
          <w:bCs/>
          <w:szCs w:val="21"/>
          <w:lang w:val="en-US" w:eastAsia="zh-CN"/>
        </w:rPr>
      </w:pPr>
    </w:p>
    <w:p w14:paraId="45D6381C">
      <w:pPr>
        <w:rPr>
          <w:rFonts w:hint="eastAsia" w:eastAsia="仿宋"/>
          <w:bCs/>
          <w:szCs w:val="21"/>
          <w:lang w:val="en-US" w:eastAsia="zh-CN"/>
        </w:rPr>
      </w:pPr>
    </w:p>
    <w:p w14:paraId="4A83C375">
      <w:pPr>
        <w:rPr>
          <w:rFonts w:hint="eastAsia" w:eastAsia="仿宋"/>
          <w:bCs/>
          <w:szCs w:val="21"/>
          <w:lang w:val="en-US" w:eastAsia="zh-CN"/>
        </w:rPr>
      </w:pPr>
    </w:p>
    <w:p w14:paraId="6FEE336D">
      <w:pPr>
        <w:rPr>
          <w:rFonts w:hint="eastAsia" w:eastAsia="仿宋"/>
          <w:bCs/>
          <w:szCs w:val="21"/>
          <w:lang w:val="en-US" w:eastAsia="zh-CN"/>
        </w:rPr>
      </w:pPr>
    </w:p>
    <w:p w14:paraId="243ADB27">
      <w:pPr>
        <w:rPr>
          <w:rFonts w:hint="eastAsia" w:eastAsia="仿宋"/>
          <w:bCs/>
          <w:szCs w:val="21"/>
          <w:lang w:val="en-US" w:eastAsia="zh-CN"/>
        </w:rPr>
      </w:pPr>
    </w:p>
    <w:p w14:paraId="0DC4C520">
      <w:pPr>
        <w:rPr>
          <w:rFonts w:hint="eastAsia" w:eastAsia="仿宋"/>
          <w:bCs/>
          <w:szCs w:val="21"/>
          <w:lang w:val="en-US" w:eastAsia="zh-CN"/>
        </w:rPr>
      </w:pPr>
    </w:p>
    <w:p w14:paraId="0F1B48A9">
      <w:pPr>
        <w:rPr>
          <w:rFonts w:hint="eastAsia" w:eastAsia="仿宋"/>
          <w:bCs/>
          <w:szCs w:val="21"/>
          <w:lang w:val="en-US" w:eastAsia="zh-CN"/>
        </w:rPr>
      </w:pPr>
    </w:p>
    <w:p w14:paraId="66303C52">
      <w:pPr>
        <w:rPr>
          <w:rFonts w:hint="eastAsia" w:eastAsia="仿宋"/>
          <w:bCs/>
          <w:szCs w:val="21"/>
          <w:lang w:val="en-US" w:eastAsia="zh-CN"/>
        </w:rPr>
      </w:pPr>
    </w:p>
    <w:p w14:paraId="163E4421">
      <w:pPr>
        <w:rPr>
          <w:rFonts w:hint="eastAsia" w:eastAsia="仿宋"/>
          <w:bCs/>
          <w:szCs w:val="21"/>
          <w:lang w:val="en-US" w:eastAsia="zh-CN"/>
        </w:rPr>
      </w:pPr>
    </w:p>
    <w:p w14:paraId="724336C9">
      <w:pPr>
        <w:rPr>
          <w:rFonts w:hint="eastAsia" w:eastAsia="仿宋"/>
          <w:bCs/>
          <w:szCs w:val="21"/>
          <w:lang w:val="en-US" w:eastAsia="zh-CN"/>
        </w:rPr>
      </w:pPr>
    </w:p>
    <w:p w14:paraId="37E736EE">
      <w:pPr>
        <w:rPr>
          <w:rFonts w:hint="eastAsia" w:eastAsia="仿宋"/>
          <w:bCs/>
          <w:szCs w:val="21"/>
          <w:lang w:val="en-US" w:eastAsia="zh-CN"/>
        </w:rPr>
      </w:pPr>
    </w:p>
    <w:p w14:paraId="31C3F323">
      <w:pPr>
        <w:rPr>
          <w:rFonts w:hint="eastAsia" w:eastAsia="仿宋"/>
          <w:bCs/>
          <w:szCs w:val="21"/>
          <w:lang w:val="en-US" w:eastAsia="zh-CN"/>
        </w:rPr>
      </w:pPr>
    </w:p>
    <w:p w14:paraId="4DBED90A">
      <w:pPr>
        <w:rPr>
          <w:rFonts w:hint="eastAsia" w:eastAsia="仿宋"/>
          <w:bCs/>
          <w:szCs w:val="21"/>
          <w:lang w:val="en-US" w:eastAsia="zh-CN"/>
        </w:rPr>
      </w:pPr>
    </w:p>
    <w:p w14:paraId="356154F6">
      <w:pPr>
        <w:rPr>
          <w:rFonts w:hint="eastAsia" w:eastAsia="仿宋"/>
          <w:bCs/>
          <w:szCs w:val="21"/>
          <w:lang w:val="en-US" w:eastAsia="zh-CN"/>
        </w:rPr>
      </w:pPr>
    </w:p>
    <w:p w14:paraId="76C07C1B">
      <w:pPr>
        <w:rPr>
          <w:rFonts w:hint="eastAsia" w:eastAsia="仿宋"/>
          <w:bCs/>
          <w:szCs w:val="21"/>
          <w:lang w:val="en-US" w:eastAsia="zh-CN"/>
        </w:rPr>
      </w:pPr>
    </w:p>
    <w:p w14:paraId="3887EEA9">
      <w:pPr>
        <w:pStyle w:val="2"/>
        <w:bidi w:val="0"/>
        <w:rPr>
          <w:rFonts w:hint="eastAsia" w:eastAsia="仿宋"/>
          <w:bCs/>
          <w:szCs w:val="21"/>
          <w:lang w:val="en-US" w:eastAsia="zh-CN"/>
        </w:rPr>
      </w:pPr>
      <w:bookmarkStart w:id="21" w:name="_Toc3700"/>
      <w:r>
        <w:rPr>
          <w:rFonts w:hint="eastAsia"/>
        </w:rPr>
        <w:t>课程编号：</w:t>
      </w:r>
      <w:r>
        <w:rPr>
          <w:rFonts w:hint="eastAsia"/>
          <w:lang w:val="en-US" w:eastAsia="zh-CN"/>
        </w:rPr>
        <w:t>M</w:t>
      </w:r>
      <w:r>
        <w:rPr>
          <w:rFonts w:hint="eastAsia"/>
        </w:rPr>
        <w:t>24</w:t>
      </w:r>
      <w:r>
        <w:rPr>
          <w:rFonts w:hint="eastAsia"/>
          <w:lang w:val="en-US" w:eastAsia="zh-CN"/>
        </w:rPr>
        <w:t>15417</w:t>
      </w:r>
      <w:bookmarkEnd w:id="21"/>
    </w:p>
    <w:p w14:paraId="5EE58A8C">
      <w:pPr>
        <w:pStyle w:val="3"/>
        <w:bidi w:val="0"/>
        <w:rPr>
          <w:rFonts w:hint="eastAsia"/>
        </w:rPr>
      </w:pPr>
      <w:bookmarkStart w:id="22" w:name="_Toc25832"/>
      <w:r>
        <w:rPr>
          <w:rFonts w:hint="eastAsia"/>
        </w:rPr>
        <w:t>《城市社会学》课程教学质量标准</w:t>
      </w:r>
      <w:bookmarkEnd w:id="22"/>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65F22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275A5546">
            <w:pPr>
              <w:snapToGrid w:val="0"/>
              <w:spacing w:line="288" w:lineRule="auto"/>
              <w:jc w:val="left"/>
              <w:rPr>
                <w:rFonts w:hint="eastAsia" w:eastAsia="仿宋"/>
                <w:bCs/>
                <w:szCs w:val="21"/>
              </w:rPr>
            </w:pPr>
            <w:r>
              <w:rPr>
                <w:rFonts w:eastAsia="仿宋"/>
                <w:bCs/>
                <w:szCs w:val="21"/>
              </w:rPr>
              <w:t>课程</w:t>
            </w:r>
            <w:r>
              <w:rPr>
                <w:rFonts w:hint="eastAsia" w:eastAsia="仿宋"/>
                <w:bCs/>
                <w:szCs w:val="21"/>
              </w:rPr>
              <w:t>编号</w:t>
            </w:r>
          </w:p>
        </w:tc>
        <w:tc>
          <w:tcPr>
            <w:tcW w:w="7372" w:type="dxa"/>
            <w:gridSpan w:val="5"/>
            <w:noWrap w:val="0"/>
            <w:vAlign w:val="bottom"/>
          </w:tcPr>
          <w:p w14:paraId="32D2FF05">
            <w:pPr>
              <w:snapToGrid w:val="0"/>
              <w:spacing w:line="288" w:lineRule="auto"/>
              <w:jc w:val="left"/>
              <w:rPr>
                <w:rFonts w:eastAsia="仿宋"/>
                <w:bCs/>
                <w:szCs w:val="21"/>
              </w:rPr>
            </w:pPr>
            <w:r>
              <w:rPr>
                <w:rFonts w:eastAsia="仿宋"/>
                <w:bCs/>
                <w:szCs w:val="21"/>
              </w:rPr>
              <w:t>M2415417</w:t>
            </w:r>
          </w:p>
        </w:tc>
      </w:tr>
      <w:tr w14:paraId="02457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noWrap w:val="0"/>
            <w:vAlign w:val="center"/>
          </w:tcPr>
          <w:p w14:paraId="2FB973E0">
            <w:pPr>
              <w:snapToGrid w:val="0"/>
              <w:spacing w:line="288" w:lineRule="auto"/>
              <w:jc w:val="left"/>
              <w:rPr>
                <w:rFonts w:eastAsia="仿宋"/>
                <w:bCs/>
                <w:szCs w:val="21"/>
              </w:rPr>
            </w:pPr>
            <w:r>
              <w:rPr>
                <w:rFonts w:eastAsia="仿宋"/>
                <w:bCs/>
                <w:szCs w:val="21"/>
              </w:rPr>
              <w:t>课程名称</w:t>
            </w:r>
          </w:p>
        </w:tc>
        <w:tc>
          <w:tcPr>
            <w:tcW w:w="7372" w:type="dxa"/>
            <w:gridSpan w:val="5"/>
            <w:noWrap w:val="0"/>
            <w:vAlign w:val="center"/>
          </w:tcPr>
          <w:p w14:paraId="3B321B38">
            <w:pPr>
              <w:snapToGrid w:val="0"/>
              <w:spacing w:line="288" w:lineRule="auto"/>
              <w:jc w:val="left"/>
              <w:rPr>
                <w:rFonts w:eastAsia="仿宋"/>
                <w:bCs/>
                <w:szCs w:val="21"/>
              </w:rPr>
            </w:pPr>
            <w:r>
              <w:rPr>
                <w:rFonts w:eastAsia="仿宋"/>
                <w:bCs/>
                <w:szCs w:val="21"/>
              </w:rPr>
              <w:t xml:space="preserve">中文名: </w:t>
            </w:r>
            <w:r>
              <w:rPr>
                <w:rFonts w:hint="eastAsia" w:eastAsia="仿宋"/>
                <w:bCs/>
                <w:szCs w:val="21"/>
              </w:rPr>
              <w:t>城市社会学</w:t>
            </w:r>
          </w:p>
        </w:tc>
      </w:tr>
      <w:tr w14:paraId="2FF65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noWrap w:val="0"/>
            <w:vAlign w:val="center"/>
          </w:tcPr>
          <w:p w14:paraId="34D9B187">
            <w:pPr>
              <w:snapToGrid w:val="0"/>
              <w:spacing w:line="288" w:lineRule="auto"/>
              <w:jc w:val="left"/>
              <w:rPr>
                <w:rFonts w:eastAsia="仿宋"/>
                <w:bCs/>
                <w:szCs w:val="21"/>
              </w:rPr>
            </w:pPr>
          </w:p>
        </w:tc>
        <w:tc>
          <w:tcPr>
            <w:tcW w:w="7372" w:type="dxa"/>
            <w:gridSpan w:val="5"/>
            <w:noWrap w:val="0"/>
            <w:vAlign w:val="center"/>
          </w:tcPr>
          <w:p w14:paraId="02D60CF0">
            <w:pPr>
              <w:spacing w:line="288" w:lineRule="auto"/>
              <w:jc w:val="left"/>
              <w:rPr>
                <w:rFonts w:eastAsia="仿宋"/>
                <w:bCs/>
                <w:szCs w:val="21"/>
              </w:rPr>
            </w:pPr>
            <w:r>
              <w:rPr>
                <w:rFonts w:eastAsia="仿宋"/>
                <w:bCs/>
                <w:szCs w:val="21"/>
              </w:rPr>
              <w:t xml:space="preserve">英文名: </w:t>
            </w:r>
            <w:r>
              <w:rPr>
                <w:rFonts w:eastAsia="仿宋"/>
                <w:szCs w:val="21"/>
              </w:rPr>
              <w:t xml:space="preserve"> Urban Sociology</w:t>
            </w:r>
          </w:p>
        </w:tc>
      </w:tr>
      <w:tr w14:paraId="08582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571C9D7B">
            <w:pPr>
              <w:snapToGrid w:val="0"/>
              <w:spacing w:line="288" w:lineRule="auto"/>
              <w:jc w:val="left"/>
              <w:rPr>
                <w:rFonts w:hint="eastAsia" w:eastAsia="仿宋"/>
                <w:bCs/>
                <w:szCs w:val="21"/>
              </w:rPr>
            </w:pPr>
            <w:r>
              <w:rPr>
                <w:rFonts w:hint="eastAsia" w:eastAsia="仿宋"/>
                <w:bCs/>
                <w:szCs w:val="21"/>
              </w:rPr>
              <w:t>课程性质</w:t>
            </w:r>
          </w:p>
        </w:tc>
        <w:tc>
          <w:tcPr>
            <w:tcW w:w="3363" w:type="dxa"/>
            <w:noWrap w:val="0"/>
            <w:vAlign w:val="center"/>
          </w:tcPr>
          <w:p w14:paraId="0858F06E">
            <w:pPr>
              <w:snapToGrid w:val="0"/>
              <w:spacing w:line="288" w:lineRule="auto"/>
              <w:jc w:val="left"/>
              <w:rPr>
                <w:rFonts w:eastAsia="仿宋"/>
                <w:bCs/>
                <w:szCs w:val="21"/>
              </w:rPr>
            </w:pPr>
            <w:r>
              <w:rPr>
                <w:rFonts w:hint="eastAsia" w:eastAsia="仿宋"/>
                <w:bCs/>
                <w:szCs w:val="21"/>
              </w:rPr>
              <w:t>专业主干课</w:t>
            </w:r>
          </w:p>
        </w:tc>
        <w:tc>
          <w:tcPr>
            <w:tcW w:w="1175" w:type="dxa"/>
            <w:noWrap w:val="0"/>
            <w:vAlign w:val="center"/>
          </w:tcPr>
          <w:p w14:paraId="5F333B4B">
            <w:pPr>
              <w:snapToGrid w:val="0"/>
              <w:spacing w:line="288" w:lineRule="auto"/>
              <w:jc w:val="center"/>
              <w:rPr>
                <w:rFonts w:hint="eastAsia"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noWrap w:val="0"/>
            <w:vAlign w:val="center"/>
          </w:tcPr>
          <w:p w14:paraId="23FEC198">
            <w:pPr>
              <w:snapToGrid w:val="0"/>
              <w:spacing w:line="288" w:lineRule="auto"/>
              <w:jc w:val="center"/>
              <w:rPr>
                <w:rFonts w:eastAsia="仿宋"/>
                <w:bCs/>
                <w:szCs w:val="21"/>
              </w:rPr>
            </w:pPr>
            <w:r>
              <w:rPr>
                <w:rFonts w:hint="eastAsia" w:ascii="宋体"/>
                <w:szCs w:val="21"/>
              </w:rPr>
              <w:t>2</w:t>
            </w:r>
            <w:r>
              <w:rPr>
                <w:rFonts w:ascii="宋体"/>
                <w:szCs w:val="21"/>
              </w:rPr>
              <w:t>.0</w:t>
            </w:r>
          </w:p>
        </w:tc>
        <w:tc>
          <w:tcPr>
            <w:tcW w:w="800" w:type="dxa"/>
            <w:noWrap w:val="0"/>
            <w:vAlign w:val="center"/>
          </w:tcPr>
          <w:p w14:paraId="71BD9A3E">
            <w:pPr>
              <w:snapToGrid w:val="0"/>
              <w:spacing w:line="288" w:lineRule="auto"/>
              <w:jc w:val="left"/>
              <w:rPr>
                <w:rFonts w:eastAsia="仿宋"/>
                <w:bCs/>
                <w:szCs w:val="21"/>
              </w:rPr>
            </w:pPr>
            <w:r>
              <w:rPr>
                <w:rFonts w:eastAsia="仿宋"/>
                <w:bCs/>
                <w:szCs w:val="21"/>
              </w:rPr>
              <w:t>学  时</w:t>
            </w:r>
          </w:p>
        </w:tc>
        <w:tc>
          <w:tcPr>
            <w:tcW w:w="1022" w:type="dxa"/>
            <w:noWrap w:val="0"/>
            <w:vAlign w:val="center"/>
          </w:tcPr>
          <w:p w14:paraId="5B590080">
            <w:pPr>
              <w:snapToGrid w:val="0"/>
              <w:spacing w:line="288" w:lineRule="auto"/>
              <w:jc w:val="center"/>
              <w:rPr>
                <w:rFonts w:ascii="宋体"/>
              </w:rPr>
            </w:pPr>
            <w:r>
              <w:rPr>
                <w:rFonts w:hint="eastAsia" w:ascii="宋体"/>
                <w:szCs w:val="21"/>
              </w:rPr>
              <w:t>3</w:t>
            </w:r>
            <w:r>
              <w:rPr>
                <w:rFonts w:ascii="宋体"/>
                <w:szCs w:val="21"/>
              </w:rPr>
              <w:t>2</w:t>
            </w:r>
          </w:p>
        </w:tc>
      </w:tr>
      <w:tr w14:paraId="65921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744E30EF">
            <w:pPr>
              <w:snapToGrid w:val="0"/>
              <w:spacing w:line="288" w:lineRule="auto"/>
              <w:jc w:val="left"/>
              <w:rPr>
                <w:rFonts w:eastAsia="仿宋"/>
                <w:bCs/>
                <w:szCs w:val="21"/>
              </w:rPr>
            </w:pPr>
            <w:r>
              <w:rPr>
                <w:rFonts w:eastAsia="仿宋"/>
                <w:bCs/>
                <w:szCs w:val="21"/>
              </w:rPr>
              <w:t>开课单位</w:t>
            </w:r>
          </w:p>
        </w:tc>
        <w:tc>
          <w:tcPr>
            <w:tcW w:w="7372" w:type="dxa"/>
            <w:gridSpan w:val="5"/>
            <w:noWrap w:val="0"/>
            <w:vAlign w:val="center"/>
          </w:tcPr>
          <w:p w14:paraId="0341A37C">
            <w:pPr>
              <w:snapToGrid w:val="0"/>
              <w:spacing w:line="288" w:lineRule="auto"/>
              <w:jc w:val="left"/>
              <w:rPr>
                <w:rFonts w:eastAsia="仿宋"/>
                <w:bCs/>
                <w:szCs w:val="21"/>
              </w:rPr>
            </w:pPr>
            <w:r>
              <w:rPr>
                <w:rFonts w:hint="eastAsia" w:eastAsia="仿宋"/>
                <w:bCs/>
                <w:szCs w:val="21"/>
              </w:rPr>
              <w:t>建筑与设计学院</w:t>
            </w:r>
          </w:p>
        </w:tc>
      </w:tr>
      <w:tr w14:paraId="0177B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432AD29B">
            <w:pPr>
              <w:snapToGrid w:val="0"/>
              <w:spacing w:line="288" w:lineRule="auto"/>
              <w:jc w:val="left"/>
              <w:rPr>
                <w:rFonts w:eastAsia="仿宋"/>
                <w:bCs/>
                <w:szCs w:val="21"/>
              </w:rPr>
            </w:pPr>
            <w:r>
              <w:rPr>
                <w:rFonts w:eastAsia="仿宋"/>
                <w:bCs/>
                <w:szCs w:val="21"/>
              </w:rPr>
              <w:t>适用专业</w:t>
            </w:r>
          </w:p>
        </w:tc>
        <w:tc>
          <w:tcPr>
            <w:tcW w:w="7372" w:type="dxa"/>
            <w:gridSpan w:val="5"/>
            <w:noWrap w:val="0"/>
            <w:vAlign w:val="center"/>
          </w:tcPr>
          <w:p w14:paraId="50F0B314">
            <w:pPr>
              <w:snapToGrid w:val="0"/>
              <w:spacing w:line="288" w:lineRule="auto"/>
              <w:jc w:val="left"/>
              <w:rPr>
                <w:rFonts w:eastAsia="仿宋"/>
                <w:bCs/>
                <w:szCs w:val="21"/>
              </w:rPr>
            </w:pPr>
            <w:r>
              <w:rPr>
                <w:rFonts w:hint="eastAsia" w:eastAsia="仿宋"/>
                <w:bCs/>
                <w:szCs w:val="21"/>
              </w:rPr>
              <w:t>城乡规划</w:t>
            </w:r>
            <w:r>
              <w:rPr>
                <w:rFonts w:eastAsia="仿宋"/>
                <w:bCs/>
                <w:szCs w:val="21"/>
              </w:rPr>
              <w:t>专业</w:t>
            </w:r>
          </w:p>
        </w:tc>
      </w:tr>
      <w:tr w14:paraId="669EF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140B8A17">
            <w:pPr>
              <w:snapToGrid w:val="0"/>
              <w:spacing w:line="288" w:lineRule="auto"/>
              <w:jc w:val="left"/>
              <w:rPr>
                <w:rFonts w:eastAsia="仿宋"/>
                <w:bCs/>
                <w:szCs w:val="21"/>
              </w:rPr>
            </w:pPr>
            <w:r>
              <w:rPr>
                <w:rFonts w:eastAsia="仿宋"/>
                <w:bCs/>
                <w:szCs w:val="21"/>
              </w:rPr>
              <w:t>先修课程</w:t>
            </w:r>
          </w:p>
        </w:tc>
        <w:tc>
          <w:tcPr>
            <w:tcW w:w="7372" w:type="dxa"/>
            <w:gridSpan w:val="5"/>
            <w:noWrap w:val="0"/>
            <w:vAlign w:val="center"/>
          </w:tcPr>
          <w:p w14:paraId="339D61FA">
            <w:pPr>
              <w:widowControl/>
              <w:spacing w:line="288" w:lineRule="auto"/>
              <w:jc w:val="left"/>
              <w:rPr>
                <w:rFonts w:eastAsia="仿宋"/>
                <w:bCs/>
                <w:szCs w:val="21"/>
              </w:rPr>
            </w:pPr>
            <w:r>
              <w:rPr>
                <w:rFonts w:hint="eastAsia" w:eastAsia="仿宋"/>
                <w:bCs/>
                <w:szCs w:val="21"/>
              </w:rPr>
              <w:t>城乡规划导引、城乡规划原理（1）</w:t>
            </w:r>
            <w:r>
              <w:rPr>
                <w:rFonts w:eastAsia="仿宋"/>
                <w:bCs/>
                <w:szCs w:val="21"/>
              </w:rPr>
              <w:t>等</w:t>
            </w:r>
            <w:r>
              <w:rPr>
                <w:rFonts w:hint="eastAsia" w:eastAsia="仿宋"/>
                <w:bCs/>
                <w:szCs w:val="21"/>
              </w:rPr>
              <w:t>。</w:t>
            </w:r>
          </w:p>
        </w:tc>
      </w:tr>
    </w:tbl>
    <w:p w14:paraId="030C6B54">
      <w:pPr>
        <w:spacing w:line="276" w:lineRule="auto"/>
        <w:ind w:firstLine="420" w:firstLineChars="200"/>
        <w:rPr>
          <w:rFonts w:hint="eastAsia" w:ascii="宋体"/>
        </w:rPr>
      </w:pPr>
    </w:p>
    <w:p w14:paraId="7CB6B57D">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一、课程目标</w:t>
      </w:r>
    </w:p>
    <w:p w14:paraId="24FD5813">
      <w:pPr>
        <w:spacing w:line="276" w:lineRule="auto"/>
        <w:ind w:firstLine="420" w:firstLineChars="200"/>
        <w:rPr>
          <w:rFonts w:hint="eastAsia"/>
          <w:bCs/>
          <w:szCs w:val="21"/>
        </w:rPr>
      </w:pPr>
      <w:r>
        <w:rPr>
          <w:rFonts w:hint="eastAsia"/>
          <w:bCs/>
          <w:szCs w:val="21"/>
        </w:rPr>
        <w:t>教学总目标：</w:t>
      </w:r>
    </w:p>
    <w:p w14:paraId="0D414F77">
      <w:pPr>
        <w:spacing w:line="276" w:lineRule="auto"/>
        <w:ind w:firstLine="420" w:firstLineChars="200"/>
        <w:rPr>
          <w:bCs/>
          <w:szCs w:val="21"/>
        </w:rPr>
      </w:pPr>
      <w:r>
        <w:rPr>
          <w:rFonts w:hint="eastAsia"/>
          <w:bCs/>
          <w:szCs w:val="21"/>
        </w:rPr>
        <w:t>课程主要内容有社会学与城市社会学概念和基础理论、城市社会结构与城市化、城市社会分层与流动、城市社会空间、城市社会问题与发展、城市社会学与城市规划等。</w:t>
      </w:r>
      <w:r>
        <w:rPr>
          <w:bCs/>
          <w:szCs w:val="21"/>
        </w:rPr>
        <w:t>通过该课程学习，让学生从社会学视角来认识城市空间，为城乡规划其他专业课程学习提供有力的支持，同时为毕业设计或毕业论文储备必要基础知识。让学生理解城市社会发展与城市物质空间的互动规律，特别是能够从社会公平正义的角度，对社会空间隔离、社会贫困空间等问题解决进行思考。另外，面向学生未来就业和深造需要，讲授城市社会学</w:t>
      </w:r>
      <w:r>
        <w:rPr>
          <w:rFonts w:hint="eastAsia"/>
          <w:bCs/>
          <w:szCs w:val="21"/>
        </w:rPr>
        <w:t>常用的研究方法，</w:t>
      </w:r>
      <w:r>
        <w:rPr>
          <w:bCs/>
          <w:szCs w:val="21"/>
        </w:rPr>
        <w:t>并了解</w:t>
      </w:r>
      <w:r>
        <w:rPr>
          <w:rFonts w:hint="eastAsia"/>
          <w:bCs/>
          <w:szCs w:val="21"/>
        </w:rPr>
        <w:t>如何通过城市社会分析</w:t>
      </w:r>
      <w:r>
        <w:rPr>
          <w:bCs/>
          <w:szCs w:val="21"/>
        </w:rPr>
        <w:t>支持城市规划编制。</w:t>
      </w:r>
    </w:p>
    <w:p w14:paraId="0EBEAA03">
      <w:pPr>
        <w:spacing w:line="276" w:lineRule="auto"/>
        <w:ind w:firstLine="420" w:firstLineChars="200"/>
        <w:rPr>
          <w:rFonts w:hint="eastAsia"/>
          <w:bCs/>
          <w:szCs w:val="21"/>
        </w:rPr>
      </w:pPr>
    </w:p>
    <w:p w14:paraId="33DE854C">
      <w:pPr>
        <w:spacing w:line="276" w:lineRule="auto"/>
        <w:ind w:firstLine="420" w:firstLineChars="200"/>
        <w:rPr>
          <w:rFonts w:hint="eastAsia"/>
          <w:bCs/>
          <w:color w:val="FF0000"/>
          <w:szCs w:val="21"/>
        </w:rPr>
      </w:pPr>
      <w:r>
        <w:rPr>
          <w:rFonts w:hint="eastAsia"/>
          <w:bCs/>
          <w:szCs w:val="21"/>
        </w:rPr>
        <w:t>教学分目标：</w:t>
      </w:r>
      <w:r>
        <w:rPr>
          <w:rFonts w:hint="eastAsia"/>
          <w:bCs/>
          <w:color w:val="FF0000"/>
          <w:szCs w:val="21"/>
        </w:rPr>
        <w:t xml:space="preserve"> </w:t>
      </w:r>
    </w:p>
    <w:p w14:paraId="3DBEED0C">
      <w:pPr>
        <w:spacing w:line="276" w:lineRule="auto"/>
        <w:ind w:firstLine="420" w:firstLineChars="200"/>
        <w:rPr>
          <w:rFonts w:hint="eastAsia"/>
          <w:bCs/>
          <w:szCs w:val="21"/>
        </w:rPr>
      </w:pPr>
      <w:r>
        <w:rPr>
          <w:rFonts w:hint="eastAsia"/>
          <w:bCs/>
          <w:szCs w:val="21"/>
        </w:rPr>
        <w:t>教学目标1：</w:t>
      </w:r>
    </w:p>
    <w:p w14:paraId="73931D05">
      <w:pPr>
        <w:spacing w:line="276" w:lineRule="auto"/>
        <w:ind w:firstLine="420" w:firstLineChars="200"/>
        <w:rPr>
          <w:bCs/>
          <w:szCs w:val="21"/>
        </w:rPr>
      </w:pPr>
      <w:r>
        <w:rPr>
          <w:rFonts w:hint="eastAsia"/>
          <w:bCs/>
          <w:szCs w:val="21"/>
        </w:rPr>
        <w:t>了解城市社会学的概念、发展及其研究对象。（支撑本专业毕业要求1）</w:t>
      </w:r>
    </w:p>
    <w:p w14:paraId="5AC31956">
      <w:pPr>
        <w:spacing w:line="276" w:lineRule="auto"/>
        <w:ind w:firstLine="420" w:firstLineChars="200"/>
        <w:rPr>
          <w:rFonts w:hint="eastAsia"/>
          <w:bCs/>
          <w:szCs w:val="21"/>
        </w:rPr>
      </w:pPr>
      <w:r>
        <w:rPr>
          <w:rFonts w:hint="eastAsia"/>
          <w:bCs/>
          <w:szCs w:val="21"/>
        </w:rPr>
        <w:t xml:space="preserve">教学目标2： </w:t>
      </w:r>
    </w:p>
    <w:p w14:paraId="333F4A08">
      <w:pPr>
        <w:spacing w:line="276" w:lineRule="auto"/>
        <w:ind w:firstLine="420" w:firstLineChars="200"/>
        <w:rPr>
          <w:bCs/>
          <w:szCs w:val="21"/>
        </w:rPr>
      </w:pPr>
      <w:r>
        <w:t>掌握城市社会学的主要基础理论。（</w:t>
      </w:r>
      <w:r>
        <w:rPr>
          <w:bCs/>
          <w:szCs w:val="21"/>
        </w:rPr>
        <w:t>支撑本专业毕业要求1、</w:t>
      </w:r>
      <w:r>
        <w:rPr>
          <w:rFonts w:hint="eastAsia"/>
          <w:bCs/>
          <w:szCs w:val="21"/>
        </w:rPr>
        <w:t>2</w:t>
      </w:r>
      <w:r>
        <w:t>）</w:t>
      </w:r>
    </w:p>
    <w:p w14:paraId="4A67BF68">
      <w:pPr>
        <w:spacing w:line="276" w:lineRule="auto"/>
        <w:ind w:firstLine="420" w:firstLineChars="200"/>
        <w:rPr>
          <w:rFonts w:hint="eastAsia"/>
          <w:bCs/>
          <w:szCs w:val="21"/>
        </w:rPr>
      </w:pPr>
      <w:r>
        <w:rPr>
          <w:rFonts w:hint="eastAsia"/>
          <w:bCs/>
          <w:szCs w:val="21"/>
        </w:rPr>
        <w:t xml:space="preserve">教学目标3： </w:t>
      </w:r>
    </w:p>
    <w:p w14:paraId="0E50E3EB">
      <w:pPr>
        <w:spacing w:line="276" w:lineRule="auto"/>
        <w:ind w:firstLine="420" w:firstLineChars="200"/>
        <w:rPr>
          <w:bCs/>
          <w:szCs w:val="21"/>
        </w:rPr>
      </w:pPr>
      <w:r>
        <w:t>掌握城市社会发展与物质空间互动关系。（</w:t>
      </w:r>
      <w:r>
        <w:rPr>
          <w:bCs/>
          <w:szCs w:val="21"/>
        </w:rPr>
        <w:t>支撑本专业毕业要求1、</w:t>
      </w:r>
      <w:r>
        <w:rPr>
          <w:rFonts w:hint="eastAsia"/>
          <w:bCs/>
          <w:szCs w:val="21"/>
        </w:rPr>
        <w:t>2</w:t>
      </w:r>
      <w:r>
        <w:t>）</w:t>
      </w:r>
    </w:p>
    <w:p w14:paraId="58C74490">
      <w:pPr>
        <w:spacing w:line="276" w:lineRule="auto"/>
        <w:ind w:firstLine="420" w:firstLineChars="200"/>
        <w:rPr>
          <w:rFonts w:hint="eastAsia"/>
          <w:bCs/>
          <w:szCs w:val="21"/>
        </w:rPr>
      </w:pPr>
      <w:r>
        <w:rPr>
          <w:rFonts w:hint="eastAsia"/>
          <w:bCs/>
          <w:szCs w:val="21"/>
        </w:rPr>
        <w:t>教学目标4：</w:t>
      </w:r>
    </w:p>
    <w:p w14:paraId="41CF68D9">
      <w:pPr>
        <w:spacing w:line="276" w:lineRule="auto"/>
        <w:ind w:firstLine="420" w:firstLineChars="200"/>
        <w:rPr>
          <w:bCs/>
          <w:szCs w:val="21"/>
        </w:rPr>
      </w:pPr>
      <w:r>
        <w:rPr>
          <w:rFonts w:hint="eastAsia"/>
          <w:bCs/>
          <w:szCs w:val="21"/>
        </w:rPr>
        <w:t>熟悉城市社会学研究常用方法。（支撑本专业毕业要求5、8）</w:t>
      </w:r>
    </w:p>
    <w:p w14:paraId="49EDD61C">
      <w:pPr>
        <w:spacing w:line="276" w:lineRule="auto"/>
        <w:ind w:firstLine="420" w:firstLineChars="200"/>
        <w:rPr>
          <w:rFonts w:hint="eastAsia"/>
          <w:bCs/>
          <w:szCs w:val="21"/>
        </w:rPr>
      </w:pPr>
      <w:r>
        <w:rPr>
          <w:rFonts w:hint="eastAsia"/>
          <w:bCs/>
          <w:szCs w:val="21"/>
        </w:rPr>
        <w:t>教学目标</w:t>
      </w:r>
      <w:r>
        <w:rPr>
          <w:bCs/>
          <w:szCs w:val="21"/>
        </w:rPr>
        <w:t>5</w:t>
      </w:r>
      <w:r>
        <w:rPr>
          <w:rFonts w:hint="eastAsia"/>
          <w:bCs/>
          <w:szCs w:val="21"/>
        </w:rPr>
        <w:t>：</w:t>
      </w:r>
    </w:p>
    <w:p w14:paraId="469B5884">
      <w:pPr>
        <w:spacing w:line="276" w:lineRule="auto"/>
        <w:ind w:firstLine="420" w:firstLineChars="200"/>
        <w:rPr>
          <w:bCs/>
          <w:szCs w:val="21"/>
        </w:rPr>
      </w:pPr>
      <w:r>
        <w:t>了解城市社会分析在城市规划中的应用。（</w:t>
      </w:r>
      <w:r>
        <w:rPr>
          <w:bCs/>
          <w:szCs w:val="21"/>
        </w:rPr>
        <w:t>支撑本专业毕业要求6</w:t>
      </w:r>
      <w:r>
        <w:t>）</w:t>
      </w:r>
    </w:p>
    <w:p w14:paraId="5A4C42D9">
      <w:pPr>
        <w:spacing w:line="276" w:lineRule="auto"/>
        <w:ind w:firstLine="420" w:firstLineChars="200"/>
        <w:rPr>
          <w:bCs/>
          <w:szCs w:val="21"/>
        </w:rPr>
      </w:pPr>
      <w:r>
        <w:rPr>
          <w:rFonts w:hint="eastAsia"/>
          <w:bCs/>
          <w:szCs w:val="21"/>
        </w:rPr>
        <w:t>教学目标</w:t>
      </w:r>
      <w:r>
        <w:rPr>
          <w:bCs/>
          <w:szCs w:val="21"/>
        </w:rPr>
        <w:t>6</w:t>
      </w:r>
      <w:r>
        <w:rPr>
          <w:rFonts w:hint="eastAsia"/>
          <w:bCs/>
          <w:szCs w:val="21"/>
        </w:rPr>
        <w:t>：</w:t>
      </w:r>
    </w:p>
    <w:p w14:paraId="1AD58AD0">
      <w:pPr>
        <w:spacing w:line="276" w:lineRule="auto"/>
        <w:ind w:firstLine="420" w:firstLineChars="200"/>
      </w:pPr>
      <w:r>
        <w:t>引导学生思考通过城市规划促进社会公平。（支撑课程思政目标</w:t>
      </w:r>
      <w:r>
        <w:rPr>
          <w:rFonts w:hint="eastAsia"/>
        </w:rPr>
        <w:t>1</w:t>
      </w:r>
      <w:r>
        <w:t>.1、</w:t>
      </w:r>
      <w:r>
        <w:rPr>
          <w:rFonts w:hint="eastAsia"/>
        </w:rPr>
        <w:t>1</w:t>
      </w:r>
      <w:r>
        <w:t>.3</w:t>
      </w:r>
      <w:r>
        <w:rPr>
          <w:rFonts w:hint="eastAsia"/>
        </w:rPr>
        <w:t>、</w:t>
      </w:r>
      <w:r>
        <w:t>1.5）</w:t>
      </w:r>
    </w:p>
    <w:p w14:paraId="2BEC74A2">
      <w:pPr>
        <w:spacing w:line="276" w:lineRule="auto"/>
        <w:ind w:firstLine="420" w:firstLineChars="200"/>
        <w:rPr>
          <w:rFonts w:hint="eastAsia"/>
          <w:bCs/>
          <w:szCs w:val="21"/>
        </w:rPr>
      </w:pPr>
    </w:p>
    <w:p w14:paraId="087754E9">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二、课程内容、教学方法及学时分配</w:t>
      </w:r>
    </w:p>
    <w:p w14:paraId="458E63BE">
      <w:pPr>
        <w:pStyle w:val="12"/>
        <w:spacing w:line="276" w:lineRule="auto"/>
        <w:rPr>
          <w:rFonts w:ascii="宋体"/>
          <w:i/>
          <w:color w:val="FF0000"/>
        </w:rPr>
      </w:pPr>
    </w:p>
    <w:p w14:paraId="1669B10C">
      <w:pPr>
        <w:pStyle w:val="12"/>
        <w:spacing w:line="276" w:lineRule="auto"/>
        <w:ind w:firstLineChars="0"/>
        <w:rPr>
          <w:rFonts w:hint="eastAsia" w:ascii="宋体"/>
          <w:color w:val="FF0000"/>
          <w:sz w:val="20"/>
        </w:rPr>
      </w:pPr>
      <w:r>
        <w:rPr>
          <w:rFonts w:hint="eastAsia" w:ascii="宋体"/>
          <w:b/>
        </w:rPr>
        <w:t>主要教学内容</w:t>
      </w:r>
    </w:p>
    <w:tbl>
      <w:tblPr>
        <w:tblStyle w:val="7"/>
        <w:tblW w:w="51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447"/>
        <w:gridCol w:w="290"/>
        <w:gridCol w:w="567"/>
        <w:gridCol w:w="992"/>
        <w:gridCol w:w="2977"/>
        <w:gridCol w:w="851"/>
        <w:gridCol w:w="2409"/>
        <w:gridCol w:w="429"/>
      </w:tblGrid>
      <w:tr w14:paraId="6D6FA73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tcBorders>
              <w:top w:val="single" w:color="auto" w:sz="12" w:space="0"/>
            </w:tcBorders>
            <w:noWrap w:val="0"/>
            <w:vAlign w:val="center"/>
          </w:tcPr>
          <w:p w14:paraId="7AFF8310">
            <w:pPr>
              <w:spacing w:line="240" w:lineRule="auto"/>
              <w:jc w:val="center"/>
              <w:rPr>
                <w:rFonts w:ascii="宋体"/>
                <w:b/>
                <w:bCs/>
                <w:sz w:val="18"/>
                <w:szCs w:val="18"/>
              </w:rPr>
            </w:pPr>
            <w:r>
              <w:rPr>
                <w:rFonts w:hint="eastAsia" w:ascii="宋体"/>
                <w:b/>
                <w:bCs/>
                <w:sz w:val="18"/>
                <w:szCs w:val="18"/>
              </w:rPr>
              <w:t>序号</w:t>
            </w:r>
          </w:p>
        </w:tc>
        <w:tc>
          <w:tcPr>
            <w:tcW w:w="290" w:type="dxa"/>
            <w:tcBorders>
              <w:top w:val="single" w:color="auto" w:sz="12" w:space="0"/>
            </w:tcBorders>
            <w:noWrap w:val="0"/>
            <w:vAlign w:val="center"/>
          </w:tcPr>
          <w:p w14:paraId="273EE3A0">
            <w:pPr>
              <w:spacing w:line="240" w:lineRule="auto"/>
              <w:jc w:val="center"/>
              <w:rPr>
                <w:rFonts w:ascii="宋体"/>
                <w:b/>
                <w:bCs/>
                <w:sz w:val="18"/>
                <w:szCs w:val="18"/>
              </w:rPr>
            </w:pPr>
            <w:r>
              <w:rPr>
                <w:rFonts w:hint="eastAsia" w:ascii="宋体"/>
                <w:b/>
                <w:bCs/>
                <w:sz w:val="18"/>
                <w:szCs w:val="18"/>
              </w:rPr>
              <w:t>章节</w:t>
            </w:r>
          </w:p>
        </w:tc>
        <w:tc>
          <w:tcPr>
            <w:tcW w:w="567" w:type="dxa"/>
            <w:tcBorders>
              <w:top w:val="single" w:color="auto" w:sz="12" w:space="0"/>
            </w:tcBorders>
            <w:noWrap w:val="0"/>
            <w:vAlign w:val="center"/>
          </w:tcPr>
          <w:p w14:paraId="46EE4241">
            <w:pPr>
              <w:spacing w:line="240" w:lineRule="auto"/>
              <w:jc w:val="center"/>
              <w:rPr>
                <w:rFonts w:hint="eastAsia" w:ascii="宋体"/>
                <w:b/>
                <w:bCs/>
                <w:sz w:val="18"/>
                <w:szCs w:val="18"/>
              </w:rPr>
            </w:pPr>
            <w:r>
              <w:rPr>
                <w:rFonts w:hint="eastAsia" w:ascii="宋体"/>
                <w:b/>
                <w:bCs/>
                <w:sz w:val="18"/>
                <w:szCs w:val="18"/>
              </w:rPr>
              <w:t>学时</w:t>
            </w:r>
          </w:p>
        </w:tc>
        <w:tc>
          <w:tcPr>
            <w:tcW w:w="992" w:type="dxa"/>
            <w:tcBorders>
              <w:top w:val="single" w:color="auto" w:sz="12" w:space="0"/>
              <w:right w:val="single" w:color="auto" w:sz="4" w:space="0"/>
            </w:tcBorders>
            <w:noWrap w:val="0"/>
            <w:vAlign w:val="center"/>
          </w:tcPr>
          <w:p w14:paraId="0BDD9EED">
            <w:pPr>
              <w:spacing w:line="240" w:lineRule="auto"/>
              <w:jc w:val="center"/>
              <w:rPr>
                <w:rFonts w:ascii="宋体"/>
                <w:b/>
                <w:bCs/>
                <w:sz w:val="18"/>
                <w:szCs w:val="18"/>
              </w:rPr>
            </w:pPr>
            <w:r>
              <w:rPr>
                <w:rFonts w:hint="eastAsia" w:ascii="宋体"/>
                <w:b/>
                <w:bCs/>
                <w:sz w:val="18"/>
                <w:szCs w:val="18"/>
              </w:rPr>
              <w:t>教学内容</w:t>
            </w:r>
          </w:p>
        </w:tc>
        <w:tc>
          <w:tcPr>
            <w:tcW w:w="2977" w:type="dxa"/>
            <w:tcBorders>
              <w:top w:val="single" w:color="auto" w:sz="12" w:space="0"/>
              <w:left w:val="single" w:color="auto" w:sz="4" w:space="0"/>
            </w:tcBorders>
            <w:noWrap w:val="0"/>
            <w:vAlign w:val="center"/>
          </w:tcPr>
          <w:p w14:paraId="39680684">
            <w:pPr>
              <w:spacing w:line="240" w:lineRule="auto"/>
              <w:jc w:val="center"/>
              <w:rPr>
                <w:rFonts w:hint="eastAsia" w:ascii="宋体"/>
                <w:b/>
                <w:bCs/>
                <w:sz w:val="18"/>
                <w:szCs w:val="18"/>
              </w:rPr>
            </w:pPr>
            <w:r>
              <w:rPr>
                <w:rFonts w:hint="eastAsia" w:ascii="宋体"/>
                <w:b/>
                <w:bCs/>
                <w:sz w:val="18"/>
                <w:szCs w:val="18"/>
              </w:rPr>
              <w:t>重点难点</w:t>
            </w:r>
          </w:p>
        </w:tc>
        <w:tc>
          <w:tcPr>
            <w:tcW w:w="851" w:type="dxa"/>
            <w:tcBorders>
              <w:top w:val="single" w:color="auto" w:sz="12" w:space="0"/>
            </w:tcBorders>
            <w:noWrap w:val="0"/>
            <w:vAlign w:val="center"/>
          </w:tcPr>
          <w:p w14:paraId="50D33BE1">
            <w:pPr>
              <w:spacing w:line="240" w:lineRule="auto"/>
              <w:jc w:val="center"/>
              <w:rPr>
                <w:rFonts w:hint="eastAsia" w:ascii="宋体"/>
                <w:b/>
                <w:bCs/>
                <w:sz w:val="18"/>
                <w:szCs w:val="18"/>
              </w:rPr>
            </w:pPr>
            <w:r>
              <w:rPr>
                <w:rFonts w:hint="eastAsia" w:ascii="宋体"/>
                <w:b/>
                <w:bCs/>
                <w:sz w:val="18"/>
                <w:szCs w:val="18"/>
              </w:rPr>
              <w:t>教学方法</w:t>
            </w:r>
          </w:p>
        </w:tc>
        <w:tc>
          <w:tcPr>
            <w:tcW w:w="2409" w:type="dxa"/>
            <w:tcBorders>
              <w:top w:val="single" w:color="auto" w:sz="12" w:space="0"/>
            </w:tcBorders>
            <w:noWrap w:val="0"/>
            <w:vAlign w:val="top"/>
          </w:tcPr>
          <w:p w14:paraId="791611EC">
            <w:pPr>
              <w:spacing w:line="240" w:lineRule="auto"/>
              <w:jc w:val="center"/>
              <w:rPr>
                <w:rFonts w:hint="eastAsia" w:ascii="宋体"/>
                <w:b/>
                <w:bCs/>
                <w:sz w:val="18"/>
                <w:szCs w:val="18"/>
              </w:rPr>
            </w:pPr>
            <w:r>
              <w:rPr>
                <w:rFonts w:hint="eastAsia" w:ascii="宋体"/>
                <w:b/>
                <w:bCs/>
                <w:sz w:val="18"/>
                <w:szCs w:val="18"/>
              </w:rPr>
              <w:t>课程思政教学点</w:t>
            </w:r>
          </w:p>
        </w:tc>
        <w:tc>
          <w:tcPr>
            <w:tcW w:w="429" w:type="dxa"/>
            <w:tcBorders>
              <w:top w:val="single" w:color="auto" w:sz="12" w:space="0"/>
            </w:tcBorders>
            <w:noWrap w:val="0"/>
            <w:vAlign w:val="center"/>
          </w:tcPr>
          <w:p w14:paraId="762455D5">
            <w:pPr>
              <w:spacing w:line="240" w:lineRule="auto"/>
              <w:jc w:val="center"/>
              <w:rPr>
                <w:rFonts w:hint="eastAsia" w:ascii="宋体"/>
                <w:b/>
                <w:bCs/>
                <w:sz w:val="18"/>
                <w:szCs w:val="18"/>
              </w:rPr>
            </w:pPr>
            <w:r>
              <w:rPr>
                <w:rFonts w:hint="eastAsia" w:ascii="宋体"/>
                <w:b/>
                <w:bCs/>
                <w:sz w:val="18"/>
                <w:szCs w:val="18"/>
              </w:rPr>
              <w:t>备注</w:t>
            </w:r>
          </w:p>
        </w:tc>
      </w:tr>
      <w:tr w14:paraId="6031840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337130FA">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1</w:t>
            </w:r>
          </w:p>
        </w:tc>
        <w:tc>
          <w:tcPr>
            <w:tcW w:w="290" w:type="dxa"/>
            <w:noWrap w:val="0"/>
            <w:vAlign w:val="top"/>
          </w:tcPr>
          <w:p w14:paraId="4417D9C3">
            <w:pPr>
              <w:spacing w:line="240" w:lineRule="auto"/>
              <w:jc w:val="center"/>
              <w:rPr>
                <w:sz w:val="18"/>
                <w:szCs w:val="18"/>
              </w:rPr>
            </w:pPr>
            <w:r>
              <w:rPr>
                <w:sz w:val="18"/>
                <w:szCs w:val="18"/>
              </w:rPr>
              <w:t>第1章</w:t>
            </w:r>
          </w:p>
        </w:tc>
        <w:tc>
          <w:tcPr>
            <w:tcW w:w="567" w:type="dxa"/>
            <w:noWrap w:val="0"/>
            <w:vAlign w:val="center"/>
          </w:tcPr>
          <w:p w14:paraId="6DB3A219">
            <w:pPr>
              <w:spacing w:line="240" w:lineRule="auto"/>
              <w:jc w:val="center"/>
              <w:rPr>
                <w:sz w:val="18"/>
                <w:szCs w:val="18"/>
              </w:rPr>
            </w:pPr>
            <w:r>
              <w:rPr>
                <w:sz w:val="18"/>
                <w:szCs w:val="18"/>
              </w:rPr>
              <w:t>4</w:t>
            </w:r>
          </w:p>
        </w:tc>
        <w:tc>
          <w:tcPr>
            <w:tcW w:w="992" w:type="dxa"/>
            <w:tcBorders>
              <w:right w:val="single" w:color="auto" w:sz="4" w:space="0"/>
            </w:tcBorders>
            <w:noWrap w:val="0"/>
            <w:vAlign w:val="top"/>
          </w:tcPr>
          <w:p w14:paraId="14FF7B24">
            <w:pPr>
              <w:spacing w:line="240" w:lineRule="auto"/>
              <w:jc w:val="center"/>
              <w:rPr>
                <w:sz w:val="18"/>
                <w:szCs w:val="18"/>
              </w:rPr>
            </w:pPr>
            <w:r>
              <w:rPr>
                <w:sz w:val="18"/>
                <w:szCs w:val="18"/>
              </w:rPr>
              <w:t>城市社会学概述</w:t>
            </w:r>
          </w:p>
        </w:tc>
        <w:tc>
          <w:tcPr>
            <w:tcW w:w="2977" w:type="dxa"/>
            <w:tcBorders>
              <w:left w:val="single" w:color="auto" w:sz="4" w:space="0"/>
            </w:tcBorders>
            <w:noWrap w:val="0"/>
            <w:vAlign w:val="top"/>
          </w:tcPr>
          <w:p w14:paraId="42065C8B">
            <w:pPr>
              <w:spacing w:line="240" w:lineRule="auto"/>
              <w:jc w:val="left"/>
              <w:rPr>
                <w:rFonts w:hint="eastAsia"/>
                <w:sz w:val="18"/>
                <w:szCs w:val="18"/>
              </w:rPr>
            </w:pPr>
            <w:r>
              <w:rPr>
                <w:sz w:val="18"/>
                <w:szCs w:val="18"/>
              </w:rPr>
              <w:t>了解城市社会学产生与发展过程；了解城市社会学研究对象及城市社会学的意义；了解城市社会学的发展。</w:t>
            </w:r>
          </w:p>
        </w:tc>
        <w:tc>
          <w:tcPr>
            <w:tcW w:w="851" w:type="dxa"/>
            <w:noWrap w:val="0"/>
            <w:vAlign w:val="center"/>
          </w:tcPr>
          <w:p w14:paraId="6D4B04CE">
            <w:pPr>
              <w:spacing w:line="240" w:lineRule="auto"/>
              <w:jc w:val="center"/>
              <w:rPr>
                <w:rFonts w:ascii="宋体"/>
                <w:sz w:val="18"/>
                <w:szCs w:val="18"/>
              </w:rPr>
            </w:pPr>
            <w:r>
              <w:rPr>
                <w:rFonts w:ascii="宋体"/>
                <w:sz w:val="18"/>
                <w:szCs w:val="18"/>
              </w:rPr>
              <w:t>课堂讲授</w:t>
            </w:r>
            <w:r>
              <w:rPr>
                <w:rFonts w:hint="eastAsia" w:ascii="宋体"/>
                <w:sz w:val="18"/>
                <w:szCs w:val="18"/>
              </w:rPr>
              <w:t>+课题讨论</w:t>
            </w:r>
          </w:p>
        </w:tc>
        <w:tc>
          <w:tcPr>
            <w:tcW w:w="2409" w:type="dxa"/>
            <w:noWrap w:val="0"/>
            <w:vAlign w:val="center"/>
          </w:tcPr>
          <w:p w14:paraId="5254D70C">
            <w:pPr>
              <w:spacing w:line="240" w:lineRule="auto"/>
              <w:jc w:val="left"/>
              <w:rPr>
                <w:sz w:val="18"/>
                <w:szCs w:val="18"/>
              </w:rPr>
            </w:pPr>
            <w:r>
              <w:rPr>
                <w:sz w:val="18"/>
                <w:szCs w:val="18"/>
              </w:rPr>
              <w:t>城市社会学发展与社会实践紧密相关，只有紧跟社会需求的城市社会化学理论才是有生命力的。</w:t>
            </w:r>
          </w:p>
        </w:tc>
        <w:tc>
          <w:tcPr>
            <w:tcW w:w="429" w:type="dxa"/>
            <w:noWrap w:val="0"/>
            <w:vAlign w:val="center"/>
          </w:tcPr>
          <w:p w14:paraId="273FE08C">
            <w:pPr>
              <w:spacing w:line="240" w:lineRule="auto"/>
              <w:jc w:val="center"/>
              <w:rPr>
                <w:rFonts w:ascii="宋体"/>
                <w:sz w:val="18"/>
                <w:szCs w:val="18"/>
              </w:rPr>
            </w:pPr>
          </w:p>
        </w:tc>
      </w:tr>
      <w:tr w14:paraId="5F4F240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2775338E">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2</w:t>
            </w:r>
          </w:p>
        </w:tc>
        <w:tc>
          <w:tcPr>
            <w:tcW w:w="290" w:type="dxa"/>
            <w:noWrap w:val="0"/>
            <w:vAlign w:val="top"/>
          </w:tcPr>
          <w:p w14:paraId="7858212F">
            <w:pPr>
              <w:spacing w:line="240" w:lineRule="auto"/>
              <w:jc w:val="center"/>
              <w:rPr>
                <w:sz w:val="18"/>
                <w:szCs w:val="18"/>
              </w:rPr>
            </w:pPr>
            <w:r>
              <w:rPr>
                <w:sz w:val="18"/>
                <w:szCs w:val="18"/>
              </w:rPr>
              <w:t>第2章</w:t>
            </w:r>
          </w:p>
        </w:tc>
        <w:tc>
          <w:tcPr>
            <w:tcW w:w="567" w:type="dxa"/>
            <w:noWrap w:val="0"/>
            <w:vAlign w:val="center"/>
          </w:tcPr>
          <w:p w14:paraId="73825369">
            <w:pPr>
              <w:spacing w:line="240" w:lineRule="auto"/>
              <w:jc w:val="center"/>
              <w:rPr>
                <w:sz w:val="18"/>
                <w:szCs w:val="18"/>
              </w:rPr>
            </w:pPr>
            <w:r>
              <w:rPr>
                <w:sz w:val="18"/>
                <w:szCs w:val="18"/>
              </w:rPr>
              <w:t>4</w:t>
            </w:r>
          </w:p>
        </w:tc>
        <w:tc>
          <w:tcPr>
            <w:tcW w:w="992" w:type="dxa"/>
            <w:tcBorders>
              <w:right w:val="single" w:color="auto" w:sz="4" w:space="0"/>
            </w:tcBorders>
            <w:noWrap w:val="0"/>
            <w:vAlign w:val="top"/>
          </w:tcPr>
          <w:p w14:paraId="047D752C">
            <w:pPr>
              <w:spacing w:line="240" w:lineRule="auto"/>
              <w:jc w:val="center"/>
              <w:rPr>
                <w:rFonts w:hint="eastAsia"/>
                <w:sz w:val="18"/>
                <w:szCs w:val="18"/>
              </w:rPr>
            </w:pPr>
            <w:r>
              <w:rPr>
                <w:sz w:val="18"/>
                <w:szCs w:val="18"/>
              </w:rPr>
              <w:t>城市社会学基础理论与研究方法</w:t>
            </w:r>
          </w:p>
        </w:tc>
        <w:tc>
          <w:tcPr>
            <w:tcW w:w="2977" w:type="dxa"/>
            <w:tcBorders>
              <w:left w:val="single" w:color="auto" w:sz="4" w:space="0"/>
            </w:tcBorders>
            <w:noWrap w:val="0"/>
            <w:vAlign w:val="top"/>
          </w:tcPr>
          <w:p w14:paraId="72B5AF92">
            <w:pPr>
              <w:spacing w:line="240" w:lineRule="auto"/>
              <w:jc w:val="left"/>
              <w:rPr>
                <w:sz w:val="18"/>
                <w:szCs w:val="18"/>
              </w:rPr>
            </w:pPr>
            <w:r>
              <w:rPr>
                <w:sz w:val="18"/>
                <w:szCs w:val="18"/>
              </w:rPr>
              <w:t>了解城市社会学研究的主要理论流派与主要观点；理解城市社会学主要理论流派及相互间演进过程；掌握城市社会学研究基础理论，并能用相关理论模型分析城市社会现象及问题；掌握城市调查方法与资料收集整理方法。</w:t>
            </w:r>
          </w:p>
        </w:tc>
        <w:tc>
          <w:tcPr>
            <w:tcW w:w="851" w:type="dxa"/>
            <w:noWrap w:val="0"/>
            <w:vAlign w:val="center"/>
          </w:tcPr>
          <w:p w14:paraId="749DE250">
            <w:pPr>
              <w:spacing w:line="240" w:lineRule="auto"/>
              <w:jc w:val="center"/>
              <w:rPr>
                <w:rFonts w:hint="eastAsia" w:ascii="宋体"/>
                <w:sz w:val="18"/>
                <w:szCs w:val="18"/>
              </w:rPr>
            </w:pPr>
            <w:r>
              <w:rPr>
                <w:rFonts w:ascii="宋体"/>
                <w:sz w:val="18"/>
                <w:szCs w:val="18"/>
              </w:rPr>
              <w:t>课堂讲授</w:t>
            </w:r>
            <w:r>
              <w:rPr>
                <w:rFonts w:hint="eastAsia" w:ascii="宋体"/>
                <w:sz w:val="18"/>
                <w:szCs w:val="18"/>
              </w:rPr>
              <w:t>+课堂讨论</w:t>
            </w:r>
          </w:p>
        </w:tc>
        <w:tc>
          <w:tcPr>
            <w:tcW w:w="2409" w:type="dxa"/>
            <w:noWrap w:val="0"/>
            <w:vAlign w:val="top"/>
          </w:tcPr>
          <w:p w14:paraId="009A3BC8">
            <w:pPr>
              <w:spacing w:line="240" w:lineRule="auto"/>
              <w:jc w:val="left"/>
              <w:rPr>
                <w:sz w:val="18"/>
                <w:szCs w:val="18"/>
              </w:rPr>
            </w:pPr>
            <w:r>
              <w:rPr>
                <w:sz w:val="18"/>
                <w:szCs w:val="18"/>
              </w:rPr>
              <w:t>对社会学经典理论产生的背景、核心观点进行对比，启发学生思考在当前中国的丰富实践中要总结提升具有中国特色的社会学理论。</w:t>
            </w:r>
          </w:p>
        </w:tc>
        <w:tc>
          <w:tcPr>
            <w:tcW w:w="429" w:type="dxa"/>
            <w:noWrap w:val="0"/>
            <w:vAlign w:val="center"/>
          </w:tcPr>
          <w:p w14:paraId="0D9951D6">
            <w:pPr>
              <w:spacing w:line="240" w:lineRule="auto"/>
              <w:jc w:val="center"/>
              <w:rPr>
                <w:rFonts w:ascii="宋体"/>
                <w:sz w:val="18"/>
                <w:szCs w:val="18"/>
              </w:rPr>
            </w:pPr>
          </w:p>
        </w:tc>
      </w:tr>
      <w:tr w14:paraId="28E3A43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1DDC97DA">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3</w:t>
            </w:r>
          </w:p>
        </w:tc>
        <w:tc>
          <w:tcPr>
            <w:tcW w:w="290" w:type="dxa"/>
            <w:noWrap w:val="0"/>
            <w:vAlign w:val="top"/>
          </w:tcPr>
          <w:p w14:paraId="252172CD">
            <w:pPr>
              <w:spacing w:line="240" w:lineRule="auto"/>
              <w:jc w:val="center"/>
              <w:rPr>
                <w:sz w:val="18"/>
                <w:szCs w:val="18"/>
              </w:rPr>
            </w:pPr>
            <w:r>
              <w:rPr>
                <w:sz w:val="18"/>
                <w:szCs w:val="18"/>
              </w:rPr>
              <w:t>第3章</w:t>
            </w:r>
          </w:p>
        </w:tc>
        <w:tc>
          <w:tcPr>
            <w:tcW w:w="567" w:type="dxa"/>
            <w:noWrap w:val="0"/>
            <w:vAlign w:val="center"/>
          </w:tcPr>
          <w:p w14:paraId="003544A7">
            <w:pPr>
              <w:spacing w:line="240" w:lineRule="auto"/>
              <w:jc w:val="center"/>
              <w:rPr>
                <w:sz w:val="18"/>
                <w:szCs w:val="18"/>
              </w:rPr>
            </w:pPr>
            <w:r>
              <w:rPr>
                <w:sz w:val="18"/>
                <w:szCs w:val="18"/>
              </w:rPr>
              <w:t>4</w:t>
            </w:r>
          </w:p>
        </w:tc>
        <w:tc>
          <w:tcPr>
            <w:tcW w:w="992" w:type="dxa"/>
            <w:tcBorders>
              <w:right w:val="single" w:color="auto" w:sz="4" w:space="0"/>
            </w:tcBorders>
            <w:noWrap w:val="0"/>
            <w:vAlign w:val="top"/>
          </w:tcPr>
          <w:p w14:paraId="0F3BB136">
            <w:pPr>
              <w:spacing w:line="240" w:lineRule="auto"/>
              <w:jc w:val="center"/>
              <w:rPr>
                <w:rFonts w:hint="eastAsia"/>
                <w:sz w:val="18"/>
                <w:szCs w:val="18"/>
              </w:rPr>
            </w:pPr>
            <w:r>
              <w:rPr>
                <w:sz w:val="18"/>
                <w:szCs w:val="18"/>
              </w:rPr>
              <w:t>城市社会结构与城市化</w:t>
            </w:r>
          </w:p>
        </w:tc>
        <w:tc>
          <w:tcPr>
            <w:tcW w:w="2977" w:type="dxa"/>
            <w:tcBorders>
              <w:left w:val="single" w:color="auto" w:sz="4" w:space="0"/>
            </w:tcBorders>
            <w:noWrap w:val="0"/>
            <w:vAlign w:val="center"/>
          </w:tcPr>
          <w:p w14:paraId="16162CEF">
            <w:pPr>
              <w:spacing w:line="240" w:lineRule="auto"/>
              <w:jc w:val="left"/>
              <w:rPr>
                <w:rFonts w:hint="eastAsia"/>
                <w:sz w:val="18"/>
                <w:szCs w:val="18"/>
              </w:rPr>
            </w:pPr>
            <w:r>
              <w:rPr>
                <w:sz w:val="18"/>
                <w:szCs w:val="18"/>
              </w:rPr>
              <w:t>了解城市社会结构、社会组织等城市社会构成要素；掌握个人、社会群体、社会组织、社区等基本概念；掌握社会结构分析的主要内容、城市社会网络的形成过程。</w:t>
            </w:r>
          </w:p>
        </w:tc>
        <w:tc>
          <w:tcPr>
            <w:tcW w:w="851" w:type="dxa"/>
            <w:noWrap w:val="0"/>
            <w:vAlign w:val="center"/>
          </w:tcPr>
          <w:p w14:paraId="6DB0594A">
            <w:pPr>
              <w:spacing w:line="240" w:lineRule="auto"/>
              <w:jc w:val="center"/>
              <w:rPr>
                <w:rFonts w:hint="eastAsia" w:ascii="宋体"/>
                <w:sz w:val="18"/>
                <w:szCs w:val="18"/>
              </w:rPr>
            </w:pPr>
            <w:r>
              <w:rPr>
                <w:rFonts w:ascii="宋体"/>
                <w:sz w:val="18"/>
                <w:szCs w:val="18"/>
              </w:rPr>
              <w:t>课堂讲授</w:t>
            </w:r>
            <w:r>
              <w:rPr>
                <w:rFonts w:hint="eastAsia" w:ascii="宋体"/>
                <w:sz w:val="18"/>
                <w:szCs w:val="18"/>
              </w:rPr>
              <w:t>+课堂讨论</w:t>
            </w:r>
          </w:p>
        </w:tc>
        <w:tc>
          <w:tcPr>
            <w:tcW w:w="2409" w:type="dxa"/>
            <w:noWrap w:val="0"/>
            <w:vAlign w:val="top"/>
          </w:tcPr>
          <w:p w14:paraId="642AD8E6">
            <w:pPr>
              <w:spacing w:line="240" w:lineRule="auto"/>
              <w:jc w:val="left"/>
              <w:rPr>
                <w:sz w:val="18"/>
                <w:szCs w:val="18"/>
              </w:rPr>
            </w:pPr>
            <w:r>
              <w:rPr>
                <w:sz w:val="18"/>
                <w:szCs w:val="18"/>
              </w:rPr>
              <w:t>作为个体的人和作为群体、社会的人之间存在着辩证关系，要处理好特定情境下的个体行为，才能更好适应社会环境变化。</w:t>
            </w:r>
          </w:p>
        </w:tc>
        <w:tc>
          <w:tcPr>
            <w:tcW w:w="429" w:type="dxa"/>
            <w:noWrap w:val="0"/>
            <w:vAlign w:val="center"/>
          </w:tcPr>
          <w:p w14:paraId="4C171794">
            <w:pPr>
              <w:spacing w:line="240" w:lineRule="auto"/>
              <w:jc w:val="center"/>
              <w:rPr>
                <w:rFonts w:ascii="宋体"/>
                <w:sz w:val="18"/>
                <w:szCs w:val="18"/>
              </w:rPr>
            </w:pPr>
          </w:p>
        </w:tc>
      </w:tr>
      <w:tr w14:paraId="6A51D35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162B36E0">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4</w:t>
            </w:r>
          </w:p>
        </w:tc>
        <w:tc>
          <w:tcPr>
            <w:tcW w:w="290" w:type="dxa"/>
            <w:noWrap w:val="0"/>
            <w:vAlign w:val="top"/>
          </w:tcPr>
          <w:p w14:paraId="47AD0409">
            <w:pPr>
              <w:spacing w:line="240" w:lineRule="auto"/>
              <w:jc w:val="center"/>
              <w:rPr>
                <w:sz w:val="18"/>
                <w:szCs w:val="18"/>
              </w:rPr>
            </w:pPr>
            <w:r>
              <w:rPr>
                <w:sz w:val="18"/>
                <w:szCs w:val="18"/>
              </w:rPr>
              <w:t>第4章</w:t>
            </w:r>
          </w:p>
        </w:tc>
        <w:tc>
          <w:tcPr>
            <w:tcW w:w="567" w:type="dxa"/>
            <w:noWrap w:val="0"/>
            <w:vAlign w:val="center"/>
          </w:tcPr>
          <w:p w14:paraId="0663EF62">
            <w:pPr>
              <w:spacing w:line="240" w:lineRule="auto"/>
              <w:jc w:val="center"/>
              <w:rPr>
                <w:sz w:val="18"/>
                <w:szCs w:val="18"/>
              </w:rPr>
            </w:pPr>
            <w:r>
              <w:rPr>
                <w:sz w:val="18"/>
                <w:szCs w:val="18"/>
              </w:rPr>
              <w:t>4</w:t>
            </w:r>
          </w:p>
        </w:tc>
        <w:tc>
          <w:tcPr>
            <w:tcW w:w="992" w:type="dxa"/>
            <w:tcBorders>
              <w:right w:val="single" w:color="auto" w:sz="4" w:space="0"/>
            </w:tcBorders>
            <w:noWrap w:val="0"/>
            <w:vAlign w:val="top"/>
          </w:tcPr>
          <w:p w14:paraId="018CD67D">
            <w:pPr>
              <w:spacing w:line="240" w:lineRule="auto"/>
              <w:jc w:val="center"/>
              <w:rPr>
                <w:rFonts w:hint="eastAsia"/>
                <w:sz w:val="18"/>
                <w:szCs w:val="18"/>
              </w:rPr>
            </w:pPr>
            <w:r>
              <w:rPr>
                <w:sz w:val="18"/>
                <w:szCs w:val="18"/>
              </w:rPr>
              <w:t>城市社会分层与社会流动</w:t>
            </w:r>
          </w:p>
        </w:tc>
        <w:tc>
          <w:tcPr>
            <w:tcW w:w="2977" w:type="dxa"/>
            <w:tcBorders>
              <w:left w:val="single" w:color="auto" w:sz="4" w:space="0"/>
            </w:tcBorders>
            <w:noWrap w:val="0"/>
            <w:vAlign w:val="center"/>
          </w:tcPr>
          <w:p w14:paraId="522051D3">
            <w:pPr>
              <w:spacing w:line="240" w:lineRule="auto"/>
              <w:jc w:val="left"/>
              <w:rPr>
                <w:sz w:val="18"/>
                <w:szCs w:val="18"/>
              </w:rPr>
            </w:pPr>
            <w:r>
              <w:rPr>
                <w:sz w:val="18"/>
                <w:szCs w:val="18"/>
              </w:rPr>
              <w:t>了解城市社会阶层与流动的相关理论知识；理解阶级、阶层、社会分层、社会流动等内涵；掌握城市社会的阶层与阶层分析内容与方法。</w:t>
            </w:r>
          </w:p>
        </w:tc>
        <w:tc>
          <w:tcPr>
            <w:tcW w:w="851" w:type="dxa"/>
            <w:noWrap w:val="0"/>
            <w:vAlign w:val="center"/>
          </w:tcPr>
          <w:p w14:paraId="44795EEB">
            <w:pPr>
              <w:spacing w:line="240" w:lineRule="auto"/>
              <w:jc w:val="center"/>
              <w:rPr>
                <w:rFonts w:ascii="宋体"/>
                <w:sz w:val="18"/>
                <w:szCs w:val="18"/>
              </w:rPr>
            </w:pPr>
            <w:r>
              <w:rPr>
                <w:rFonts w:ascii="宋体"/>
                <w:sz w:val="18"/>
                <w:szCs w:val="18"/>
              </w:rPr>
              <w:t>课堂讲授</w:t>
            </w:r>
            <w:r>
              <w:rPr>
                <w:rFonts w:hint="eastAsia" w:ascii="宋体"/>
                <w:sz w:val="18"/>
                <w:szCs w:val="18"/>
              </w:rPr>
              <w:t>+课堂讨论</w:t>
            </w:r>
          </w:p>
        </w:tc>
        <w:tc>
          <w:tcPr>
            <w:tcW w:w="2409" w:type="dxa"/>
            <w:noWrap w:val="0"/>
            <w:vAlign w:val="top"/>
          </w:tcPr>
          <w:p w14:paraId="2B889BFB">
            <w:pPr>
              <w:spacing w:line="240" w:lineRule="auto"/>
              <w:jc w:val="left"/>
              <w:rPr>
                <w:sz w:val="18"/>
                <w:szCs w:val="18"/>
              </w:rPr>
            </w:pPr>
            <w:r>
              <w:rPr>
                <w:sz w:val="18"/>
                <w:szCs w:val="18"/>
              </w:rPr>
              <w:t>对资本主义条件下，社会分层的特点、流动的困难着重讲解；启发学生思考如何在中国现代化进程中避免发生阶层对立，保持社会有益流动。</w:t>
            </w:r>
          </w:p>
        </w:tc>
        <w:tc>
          <w:tcPr>
            <w:tcW w:w="429" w:type="dxa"/>
            <w:noWrap w:val="0"/>
            <w:vAlign w:val="center"/>
          </w:tcPr>
          <w:p w14:paraId="019E44BC">
            <w:pPr>
              <w:spacing w:line="240" w:lineRule="auto"/>
              <w:jc w:val="center"/>
              <w:rPr>
                <w:rFonts w:ascii="宋体"/>
                <w:sz w:val="18"/>
                <w:szCs w:val="18"/>
              </w:rPr>
            </w:pPr>
          </w:p>
        </w:tc>
      </w:tr>
      <w:tr w14:paraId="475CAA7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161D0A7E">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5</w:t>
            </w:r>
          </w:p>
        </w:tc>
        <w:tc>
          <w:tcPr>
            <w:tcW w:w="290" w:type="dxa"/>
            <w:noWrap w:val="0"/>
            <w:vAlign w:val="top"/>
          </w:tcPr>
          <w:p w14:paraId="0FBD8389">
            <w:pPr>
              <w:spacing w:line="240" w:lineRule="auto"/>
              <w:jc w:val="center"/>
              <w:rPr>
                <w:sz w:val="18"/>
                <w:szCs w:val="18"/>
              </w:rPr>
            </w:pPr>
            <w:r>
              <w:rPr>
                <w:sz w:val="18"/>
                <w:szCs w:val="18"/>
              </w:rPr>
              <w:t>第5章</w:t>
            </w:r>
          </w:p>
        </w:tc>
        <w:tc>
          <w:tcPr>
            <w:tcW w:w="567" w:type="dxa"/>
            <w:noWrap w:val="0"/>
            <w:vAlign w:val="center"/>
          </w:tcPr>
          <w:p w14:paraId="0D7E020A">
            <w:pPr>
              <w:spacing w:line="240" w:lineRule="auto"/>
              <w:jc w:val="center"/>
              <w:rPr>
                <w:sz w:val="18"/>
                <w:szCs w:val="18"/>
              </w:rPr>
            </w:pPr>
            <w:r>
              <w:rPr>
                <w:sz w:val="18"/>
                <w:szCs w:val="18"/>
              </w:rPr>
              <w:t>4</w:t>
            </w:r>
          </w:p>
        </w:tc>
        <w:tc>
          <w:tcPr>
            <w:tcW w:w="992" w:type="dxa"/>
            <w:tcBorders>
              <w:right w:val="single" w:color="auto" w:sz="4" w:space="0"/>
            </w:tcBorders>
            <w:noWrap w:val="0"/>
            <w:vAlign w:val="top"/>
          </w:tcPr>
          <w:p w14:paraId="56E5D588">
            <w:pPr>
              <w:spacing w:line="240" w:lineRule="auto"/>
              <w:jc w:val="center"/>
              <w:rPr>
                <w:rFonts w:hint="eastAsia"/>
                <w:sz w:val="18"/>
                <w:szCs w:val="18"/>
              </w:rPr>
            </w:pPr>
            <w:r>
              <w:rPr>
                <w:sz w:val="18"/>
                <w:szCs w:val="18"/>
              </w:rPr>
              <w:t>城市社会空间</w:t>
            </w:r>
          </w:p>
        </w:tc>
        <w:tc>
          <w:tcPr>
            <w:tcW w:w="2977" w:type="dxa"/>
            <w:tcBorders>
              <w:left w:val="single" w:color="auto" w:sz="4" w:space="0"/>
            </w:tcBorders>
            <w:noWrap w:val="0"/>
            <w:vAlign w:val="center"/>
          </w:tcPr>
          <w:p w14:paraId="7C33C59E">
            <w:pPr>
              <w:spacing w:line="240" w:lineRule="auto"/>
              <w:jc w:val="left"/>
              <w:rPr>
                <w:sz w:val="18"/>
                <w:szCs w:val="18"/>
              </w:rPr>
            </w:pPr>
            <w:r>
              <w:rPr>
                <w:sz w:val="18"/>
                <w:szCs w:val="18"/>
              </w:rPr>
              <w:t>了解城市社会空间结构的内涵、构成要素、影响因素及演变动力机制；理解当前中国城市社会空间的结构特征，特别是典型城市社会空间结合典型案例加深认识；熟悉城市社会空间的结构模型；掌握城市社会空间结构演进经典理论方法。</w:t>
            </w:r>
          </w:p>
        </w:tc>
        <w:tc>
          <w:tcPr>
            <w:tcW w:w="851" w:type="dxa"/>
            <w:noWrap w:val="0"/>
            <w:vAlign w:val="center"/>
          </w:tcPr>
          <w:p w14:paraId="0963039F">
            <w:pPr>
              <w:spacing w:line="240" w:lineRule="auto"/>
              <w:jc w:val="center"/>
              <w:rPr>
                <w:rFonts w:ascii="宋体"/>
                <w:sz w:val="18"/>
                <w:szCs w:val="18"/>
              </w:rPr>
            </w:pPr>
            <w:r>
              <w:rPr>
                <w:rFonts w:ascii="宋体"/>
                <w:sz w:val="18"/>
                <w:szCs w:val="18"/>
              </w:rPr>
              <w:t>课堂讲授</w:t>
            </w:r>
            <w:r>
              <w:rPr>
                <w:rFonts w:hint="eastAsia" w:ascii="宋体"/>
                <w:sz w:val="18"/>
                <w:szCs w:val="18"/>
              </w:rPr>
              <w:t>+汇报点评</w:t>
            </w:r>
          </w:p>
        </w:tc>
        <w:tc>
          <w:tcPr>
            <w:tcW w:w="2409" w:type="dxa"/>
            <w:noWrap w:val="0"/>
            <w:vAlign w:val="top"/>
          </w:tcPr>
          <w:p w14:paraId="7C459E86">
            <w:pPr>
              <w:spacing w:line="240" w:lineRule="auto"/>
              <w:jc w:val="left"/>
              <w:rPr>
                <w:rFonts w:hint="eastAsia"/>
                <w:sz w:val="18"/>
                <w:szCs w:val="18"/>
              </w:rPr>
            </w:pPr>
            <w:r>
              <w:rPr>
                <w:sz w:val="18"/>
                <w:szCs w:val="18"/>
              </w:rPr>
              <w:t>着重引导学生关注城市社会空间中的弱势群体空间，如老旧小区、城中村、矿区居民区等，培养学生从本专业角度出发思考社会公平正义实现方法。</w:t>
            </w:r>
          </w:p>
        </w:tc>
        <w:tc>
          <w:tcPr>
            <w:tcW w:w="429" w:type="dxa"/>
            <w:noWrap w:val="0"/>
            <w:vAlign w:val="center"/>
          </w:tcPr>
          <w:p w14:paraId="59513C42">
            <w:pPr>
              <w:spacing w:line="240" w:lineRule="auto"/>
              <w:jc w:val="center"/>
              <w:rPr>
                <w:rFonts w:ascii="宋体"/>
                <w:sz w:val="18"/>
                <w:szCs w:val="18"/>
              </w:rPr>
            </w:pPr>
          </w:p>
        </w:tc>
      </w:tr>
      <w:tr w14:paraId="7C6DFE4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4C7B32F2">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6</w:t>
            </w:r>
          </w:p>
        </w:tc>
        <w:tc>
          <w:tcPr>
            <w:tcW w:w="290" w:type="dxa"/>
            <w:noWrap w:val="0"/>
            <w:vAlign w:val="top"/>
          </w:tcPr>
          <w:p w14:paraId="15B45EA0">
            <w:pPr>
              <w:spacing w:line="240" w:lineRule="auto"/>
              <w:jc w:val="center"/>
              <w:rPr>
                <w:sz w:val="18"/>
                <w:szCs w:val="18"/>
              </w:rPr>
            </w:pPr>
            <w:r>
              <w:rPr>
                <w:sz w:val="18"/>
                <w:szCs w:val="18"/>
              </w:rPr>
              <w:t>第6章</w:t>
            </w:r>
          </w:p>
        </w:tc>
        <w:tc>
          <w:tcPr>
            <w:tcW w:w="567" w:type="dxa"/>
            <w:noWrap w:val="0"/>
            <w:vAlign w:val="center"/>
          </w:tcPr>
          <w:p w14:paraId="5D35CB47">
            <w:pPr>
              <w:spacing w:line="240" w:lineRule="auto"/>
              <w:jc w:val="center"/>
              <w:rPr>
                <w:sz w:val="18"/>
                <w:szCs w:val="18"/>
              </w:rPr>
            </w:pPr>
            <w:r>
              <w:rPr>
                <w:sz w:val="18"/>
                <w:szCs w:val="18"/>
              </w:rPr>
              <w:t>4</w:t>
            </w:r>
          </w:p>
        </w:tc>
        <w:tc>
          <w:tcPr>
            <w:tcW w:w="992" w:type="dxa"/>
            <w:tcBorders>
              <w:right w:val="single" w:color="auto" w:sz="4" w:space="0"/>
            </w:tcBorders>
            <w:noWrap w:val="0"/>
            <w:vAlign w:val="top"/>
          </w:tcPr>
          <w:p w14:paraId="222D5BC9">
            <w:pPr>
              <w:spacing w:line="240" w:lineRule="auto"/>
              <w:jc w:val="center"/>
              <w:rPr>
                <w:rFonts w:hint="eastAsia"/>
                <w:sz w:val="18"/>
                <w:szCs w:val="18"/>
              </w:rPr>
            </w:pPr>
            <w:r>
              <w:rPr>
                <w:sz w:val="18"/>
                <w:szCs w:val="18"/>
              </w:rPr>
              <w:t>城市社会问题</w:t>
            </w:r>
          </w:p>
        </w:tc>
        <w:tc>
          <w:tcPr>
            <w:tcW w:w="2977" w:type="dxa"/>
            <w:tcBorders>
              <w:left w:val="single" w:color="auto" w:sz="4" w:space="0"/>
            </w:tcBorders>
            <w:noWrap w:val="0"/>
            <w:vAlign w:val="center"/>
          </w:tcPr>
          <w:p w14:paraId="1A0D54BF">
            <w:pPr>
              <w:spacing w:line="240" w:lineRule="auto"/>
              <w:jc w:val="left"/>
              <w:rPr>
                <w:sz w:val="18"/>
                <w:szCs w:val="18"/>
              </w:rPr>
            </w:pPr>
            <w:r>
              <w:rPr>
                <w:sz w:val="18"/>
                <w:szCs w:val="18"/>
              </w:rPr>
              <w:t>了解城市社会问题的概念、应对办法；认识中外典型的城市社会问题。</w:t>
            </w:r>
          </w:p>
        </w:tc>
        <w:tc>
          <w:tcPr>
            <w:tcW w:w="851" w:type="dxa"/>
            <w:noWrap w:val="0"/>
            <w:vAlign w:val="center"/>
          </w:tcPr>
          <w:p w14:paraId="2EE06771">
            <w:pPr>
              <w:spacing w:line="240" w:lineRule="auto"/>
              <w:jc w:val="center"/>
              <w:rPr>
                <w:rFonts w:ascii="宋体"/>
                <w:sz w:val="18"/>
                <w:szCs w:val="18"/>
              </w:rPr>
            </w:pPr>
            <w:r>
              <w:rPr>
                <w:rFonts w:ascii="宋体"/>
                <w:sz w:val="18"/>
                <w:szCs w:val="18"/>
              </w:rPr>
              <w:t>课堂讲授</w:t>
            </w:r>
            <w:r>
              <w:rPr>
                <w:rFonts w:hint="eastAsia" w:ascii="宋体"/>
                <w:sz w:val="18"/>
                <w:szCs w:val="18"/>
              </w:rPr>
              <w:t>+汇报点评</w:t>
            </w:r>
          </w:p>
        </w:tc>
        <w:tc>
          <w:tcPr>
            <w:tcW w:w="2409" w:type="dxa"/>
            <w:noWrap w:val="0"/>
            <w:vAlign w:val="top"/>
          </w:tcPr>
          <w:p w14:paraId="1DFD8E38">
            <w:pPr>
              <w:spacing w:line="240" w:lineRule="auto"/>
              <w:jc w:val="left"/>
              <w:rPr>
                <w:rFonts w:hint="eastAsia"/>
                <w:sz w:val="18"/>
                <w:szCs w:val="18"/>
              </w:rPr>
            </w:pPr>
            <w:r>
              <w:rPr>
                <w:rFonts w:hint="eastAsia"/>
                <w:sz w:val="18"/>
                <w:szCs w:val="18"/>
              </w:rPr>
              <w:t>引导学生认识到城市社会问题的普遍性和地方性；认识到人口社会对于国家的影响。</w:t>
            </w:r>
          </w:p>
        </w:tc>
        <w:tc>
          <w:tcPr>
            <w:tcW w:w="429" w:type="dxa"/>
            <w:noWrap w:val="0"/>
            <w:vAlign w:val="center"/>
          </w:tcPr>
          <w:p w14:paraId="59388EB1">
            <w:pPr>
              <w:spacing w:line="240" w:lineRule="auto"/>
              <w:jc w:val="center"/>
              <w:rPr>
                <w:rFonts w:ascii="宋体"/>
                <w:sz w:val="18"/>
                <w:szCs w:val="18"/>
              </w:rPr>
            </w:pPr>
          </w:p>
        </w:tc>
      </w:tr>
      <w:tr w14:paraId="55C7F84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12E69422">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7</w:t>
            </w:r>
          </w:p>
        </w:tc>
        <w:tc>
          <w:tcPr>
            <w:tcW w:w="290" w:type="dxa"/>
            <w:noWrap w:val="0"/>
            <w:vAlign w:val="top"/>
          </w:tcPr>
          <w:p w14:paraId="15655306">
            <w:pPr>
              <w:spacing w:line="240" w:lineRule="auto"/>
              <w:jc w:val="center"/>
              <w:rPr>
                <w:sz w:val="18"/>
                <w:szCs w:val="18"/>
              </w:rPr>
            </w:pPr>
            <w:r>
              <w:rPr>
                <w:sz w:val="18"/>
                <w:szCs w:val="18"/>
              </w:rPr>
              <w:t>第7章</w:t>
            </w:r>
          </w:p>
        </w:tc>
        <w:tc>
          <w:tcPr>
            <w:tcW w:w="567" w:type="dxa"/>
            <w:noWrap w:val="0"/>
            <w:vAlign w:val="center"/>
          </w:tcPr>
          <w:p w14:paraId="5847921E">
            <w:pPr>
              <w:spacing w:line="240" w:lineRule="auto"/>
              <w:jc w:val="center"/>
              <w:rPr>
                <w:sz w:val="18"/>
                <w:szCs w:val="18"/>
              </w:rPr>
            </w:pPr>
            <w:r>
              <w:rPr>
                <w:sz w:val="18"/>
                <w:szCs w:val="18"/>
              </w:rPr>
              <w:t>4</w:t>
            </w:r>
          </w:p>
        </w:tc>
        <w:tc>
          <w:tcPr>
            <w:tcW w:w="992" w:type="dxa"/>
            <w:tcBorders>
              <w:right w:val="single" w:color="auto" w:sz="4" w:space="0"/>
            </w:tcBorders>
            <w:noWrap w:val="0"/>
            <w:vAlign w:val="top"/>
          </w:tcPr>
          <w:p w14:paraId="36B47DD8">
            <w:pPr>
              <w:spacing w:line="240" w:lineRule="auto"/>
              <w:jc w:val="center"/>
              <w:rPr>
                <w:sz w:val="18"/>
                <w:szCs w:val="18"/>
              </w:rPr>
            </w:pPr>
            <w:r>
              <w:rPr>
                <w:rFonts w:hint="eastAsia"/>
                <w:sz w:val="18"/>
                <w:szCs w:val="18"/>
              </w:rPr>
              <w:t>城市</w:t>
            </w:r>
            <w:r>
              <w:rPr>
                <w:sz w:val="18"/>
                <w:szCs w:val="18"/>
              </w:rPr>
              <w:t>社会发展</w:t>
            </w:r>
          </w:p>
        </w:tc>
        <w:tc>
          <w:tcPr>
            <w:tcW w:w="2977" w:type="dxa"/>
            <w:tcBorders>
              <w:left w:val="single" w:color="auto" w:sz="4" w:space="0"/>
            </w:tcBorders>
            <w:noWrap w:val="0"/>
            <w:vAlign w:val="center"/>
          </w:tcPr>
          <w:p w14:paraId="3DF97987">
            <w:pPr>
              <w:spacing w:line="240" w:lineRule="auto"/>
              <w:jc w:val="left"/>
              <w:rPr>
                <w:rFonts w:hint="eastAsia"/>
                <w:sz w:val="18"/>
                <w:szCs w:val="18"/>
              </w:rPr>
            </w:pPr>
            <w:r>
              <w:rPr>
                <w:sz w:val="18"/>
                <w:szCs w:val="18"/>
              </w:rPr>
              <w:t>掌握城市社会发展评价指标体系；掌握城市社会保障、城市社会工作概念和构成。</w:t>
            </w:r>
          </w:p>
        </w:tc>
        <w:tc>
          <w:tcPr>
            <w:tcW w:w="851" w:type="dxa"/>
            <w:noWrap w:val="0"/>
            <w:vAlign w:val="center"/>
          </w:tcPr>
          <w:p w14:paraId="4FFF0B66">
            <w:pPr>
              <w:spacing w:line="240" w:lineRule="auto"/>
              <w:jc w:val="center"/>
              <w:rPr>
                <w:rFonts w:ascii="宋体"/>
                <w:sz w:val="18"/>
                <w:szCs w:val="18"/>
              </w:rPr>
            </w:pPr>
            <w:r>
              <w:rPr>
                <w:rFonts w:ascii="宋体"/>
                <w:sz w:val="18"/>
                <w:szCs w:val="18"/>
              </w:rPr>
              <w:t>课堂讲授</w:t>
            </w:r>
            <w:r>
              <w:rPr>
                <w:rFonts w:hint="eastAsia" w:ascii="宋体"/>
                <w:sz w:val="18"/>
                <w:szCs w:val="18"/>
              </w:rPr>
              <w:t>+汇报点评</w:t>
            </w:r>
          </w:p>
        </w:tc>
        <w:tc>
          <w:tcPr>
            <w:tcW w:w="2409" w:type="dxa"/>
            <w:noWrap w:val="0"/>
            <w:vAlign w:val="top"/>
          </w:tcPr>
          <w:p w14:paraId="7773909A">
            <w:pPr>
              <w:spacing w:line="240" w:lineRule="auto"/>
              <w:jc w:val="left"/>
              <w:rPr>
                <w:rFonts w:hint="eastAsia"/>
                <w:sz w:val="18"/>
                <w:szCs w:val="18"/>
              </w:rPr>
            </w:pPr>
            <w:r>
              <w:rPr>
                <w:rFonts w:hint="eastAsia"/>
                <w:sz w:val="18"/>
                <w:szCs w:val="18"/>
              </w:rPr>
              <w:t>帮助学生认识社会保障制度形成的历史性。</w:t>
            </w:r>
          </w:p>
        </w:tc>
        <w:tc>
          <w:tcPr>
            <w:tcW w:w="429" w:type="dxa"/>
            <w:noWrap w:val="0"/>
            <w:vAlign w:val="center"/>
          </w:tcPr>
          <w:p w14:paraId="240849D2">
            <w:pPr>
              <w:spacing w:line="240" w:lineRule="auto"/>
              <w:jc w:val="center"/>
              <w:rPr>
                <w:rFonts w:ascii="宋体"/>
                <w:sz w:val="18"/>
                <w:szCs w:val="18"/>
              </w:rPr>
            </w:pPr>
          </w:p>
        </w:tc>
      </w:tr>
      <w:tr w14:paraId="0078032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2358F6D9">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ascii="宋体" w:hAnsi="Times New Roman"/>
                <w:kern w:val="2"/>
                <w:sz w:val="18"/>
                <w:szCs w:val="18"/>
              </w:rPr>
              <w:t>8</w:t>
            </w:r>
          </w:p>
        </w:tc>
        <w:tc>
          <w:tcPr>
            <w:tcW w:w="290" w:type="dxa"/>
            <w:noWrap w:val="0"/>
            <w:vAlign w:val="top"/>
          </w:tcPr>
          <w:p w14:paraId="2B369966">
            <w:pPr>
              <w:spacing w:line="240" w:lineRule="auto"/>
              <w:jc w:val="center"/>
              <w:rPr>
                <w:sz w:val="18"/>
                <w:szCs w:val="18"/>
              </w:rPr>
            </w:pPr>
            <w:r>
              <w:rPr>
                <w:sz w:val="18"/>
                <w:szCs w:val="18"/>
              </w:rPr>
              <w:t>第8章</w:t>
            </w:r>
          </w:p>
        </w:tc>
        <w:tc>
          <w:tcPr>
            <w:tcW w:w="567" w:type="dxa"/>
            <w:noWrap w:val="0"/>
            <w:vAlign w:val="center"/>
          </w:tcPr>
          <w:p w14:paraId="5F79B696">
            <w:pPr>
              <w:spacing w:line="240" w:lineRule="auto"/>
              <w:jc w:val="center"/>
              <w:rPr>
                <w:sz w:val="18"/>
                <w:szCs w:val="18"/>
              </w:rPr>
            </w:pPr>
            <w:r>
              <w:rPr>
                <w:sz w:val="18"/>
                <w:szCs w:val="18"/>
              </w:rPr>
              <w:t>4</w:t>
            </w:r>
          </w:p>
        </w:tc>
        <w:tc>
          <w:tcPr>
            <w:tcW w:w="992" w:type="dxa"/>
            <w:tcBorders>
              <w:right w:val="single" w:color="auto" w:sz="4" w:space="0"/>
            </w:tcBorders>
            <w:noWrap w:val="0"/>
            <w:vAlign w:val="top"/>
          </w:tcPr>
          <w:p w14:paraId="0F1BB5A3">
            <w:pPr>
              <w:spacing w:line="240" w:lineRule="auto"/>
              <w:jc w:val="center"/>
              <w:rPr>
                <w:rFonts w:hint="eastAsia"/>
                <w:sz w:val="18"/>
                <w:szCs w:val="18"/>
              </w:rPr>
            </w:pPr>
            <w:r>
              <w:rPr>
                <w:sz w:val="18"/>
                <w:szCs w:val="18"/>
              </w:rPr>
              <w:t>城市社会学与城市规划</w:t>
            </w:r>
          </w:p>
        </w:tc>
        <w:tc>
          <w:tcPr>
            <w:tcW w:w="2977" w:type="dxa"/>
            <w:tcBorders>
              <w:left w:val="single" w:color="auto" w:sz="4" w:space="0"/>
            </w:tcBorders>
            <w:noWrap w:val="0"/>
            <w:vAlign w:val="center"/>
          </w:tcPr>
          <w:p w14:paraId="6365E00E">
            <w:pPr>
              <w:spacing w:line="240" w:lineRule="auto"/>
              <w:jc w:val="left"/>
              <w:rPr>
                <w:sz w:val="18"/>
                <w:szCs w:val="18"/>
              </w:rPr>
            </w:pPr>
            <w:r>
              <w:rPr>
                <w:sz w:val="18"/>
                <w:szCs w:val="18"/>
              </w:rPr>
              <w:t>了解城市规划社会价值取向及城市规划多元价值观演变过程；理解城市规划公众参与的必要性与重要性；掌握社会人口因素与城市规划编制的耦合关系。</w:t>
            </w:r>
          </w:p>
        </w:tc>
        <w:tc>
          <w:tcPr>
            <w:tcW w:w="851" w:type="dxa"/>
            <w:noWrap w:val="0"/>
            <w:vAlign w:val="center"/>
          </w:tcPr>
          <w:p w14:paraId="327D4072">
            <w:pPr>
              <w:spacing w:line="240" w:lineRule="auto"/>
              <w:jc w:val="center"/>
              <w:rPr>
                <w:rFonts w:hint="eastAsia" w:ascii="宋体"/>
                <w:sz w:val="18"/>
                <w:szCs w:val="18"/>
              </w:rPr>
            </w:pPr>
            <w:r>
              <w:rPr>
                <w:rFonts w:ascii="宋体"/>
                <w:sz w:val="18"/>
                <w:szCs w:val="18"/>
              </w:rPr>
              <w:t>课堂讲授</w:t>
            </w:r>
            <w:r>
              <w:rPr>
                <w:rFonts w:hint="eastAsia" w:ascii="宋体"/>
                <w:sz w:val="18"/>
                <w:szCs w:val="18"/>
              </w:rPr>
              <w:t>+汇报点评</w:t>
            </w:r>
          </w:p>
        </w:tc>
        <w:tc>
          <w:tcPr>
            <w:tcW w:w="2409" w:type="dxa"/>
            <w:noWrap w:val="0"/>
            <w:vAlign w:val="top"/>
          </w:tcPr>
          <w:p w14:paraId="010187B3">
            <w:pPr>
              <w:spacing w:line="240" w:lineRule="auto"/>
              <w:jc w:val="left"/>
              <w:rPr>
                <w:sz w:val="18"/>
                <w:szCs w:val="18"/>
              </w:rPr>
            </w:pPr>
            <w:r>
              <w:rPr>
                <w:sz w:val="18"/>
                <w:szCs w:val="18"/>
              </w:rPr>
              <w:t>结合一些城市社会学研究支持城市规划改进的案例，帮助学生认识社会学研究对城市规划和城市发展的意义。</w:t>
            </w:r>
          </w:p>
        </w:tc>
        <w:tc>
          <w:tcPr>
            <w:tcW w:w="429" w:type="dxa"/>
            <w:noWrap w:val="0"/>
            <w:vAlign w:val="center"/>
          </w:tcPr>
          <w:p w14:paraId="26F48348">
            <w:pPr>
              <w:spacing w:line="240" w:lineRule="auto"/>
              <w:jc w:val="center"/>
              <w:rPr>
                <w:rFonts w:hint="eastAsia" w:ascii="宋体"/>
                <w:sz w:val="18"/>
                <w:szCs w:val="18"/>
              </w:rPr>
            </w:pPr>
          </w:p>
        </w:tc>
      </w:tr>
      <w:tr w14:paraId="700E162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737" w:type="dxa"/>
            <w:gridSpan w:val="2"/>
            <w:tcBorders>
              <w:bottom w:val="single" w:color="auto" w:sz="12" w:space="0"/>
              <w:right w:val="single" w:color="auto" w:sz="4" w:space="0"/>
            </w:tcBorders>
            <w:noWrap w:val="0"/>
            <w:vAlign w:val="center"/>
          </w:tcPr>
          <w:p w14:paraId="50E8CA8A">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567" w:type="dxa"/>
            <w:tcBorders>
              <w:left w:val="single" w:color="auto" w:sz="4" w:space="0"/>
              <w:bottom w:val="single" w:color="auto" w:sz="12" w:space="0"/>
            </w:tcBorders>
            <w:noWrap w:val="0"/>
            <w:vAlign w:val="center"/>
          </w:tcPr>
          <w:p w14:paraId="6FEEB68F">
            <w:pPr>
              <w:spacing w:line="240" w:lineRule="auto"/>
              <w:jc w:val="center"/>
              <w:rPr>
                <w:rFonts w:hint="eastAsia" w:ascii="宋体"/>
                <w:sz w:val="18"/>
                <w:szCs w:val="18"/>
              </w:rPr>
            </w:pPr>
            <w:r>
              <w:rPr>
                <w:rFonts w:ascii="宋体"/>
                <w:sz w:val="18"/>
                <w:szCs w:val="18"/>
              </w:rPr>
              <w:t>32</w:t>
            </w:r>
          </w:p>
        </w:tc>
        <w:tc>
          <w:tcPr>
            <w:tcW w:w="992" w:type="dxa"/>
            <w:tcBorders>
              <w:bottom w:val="single" w:color="auto" w:sz="12" w:space="0"/>
              <w:right w:val="single" w:color="auto" w:sz="4" w:space="0"/>
            </w:tcBorders>
            <w:noWrap w:val="0"/>
            <w:vAlign w:val="top"/>
          </w:tcPr>
          <w:p w14:paraId="55FEED66">
            <w:pPr>
              <w:spacing w:line="240" w:lineRule="auto"/>
              <w:jc w:val="center"/>
              <w:rPr>
                <w:rFonts w:ascii="宋体"/>
                <w:sz w:val="18"/>
                <w:szCs w:val="18"/>
              </w:rPr>
            </w:pPr>
          </w:p>
        </w:tc>
        <w:tc>
          <w:tcPr>
            <w:tcW w:w="2977" w:type="dxa"/>
            <w:tcBorders>
              <w:left w:val="single" w:color="auto" w:sz="4" w:space="0"/>
              <w:bottom w:val="single" w:color="auto" w:sz="12" w:space="0"/>
            </w:tcBorders>
            <w:noWrap w:val="0"/>
            <w:vAlign w:val="top"/>
          </w:tcPr>
          <w:p w14:paraId="1E80CA02">
            <w:pPr>
              <w:spacing w:line="240" w:lineRule="auto"/>
              <w:jc w:val="center"/>
              <w:rPr>
                <w:rFonts w:ascii="宋体"/>
                <w:sz w:val="18"/>
                <w:szCs w:val="18"/>
              </w:rPr>
            </w:pPr>
          </w:p>
        </w:tc>
        <w:tc>
          <w:tcPr>
            <w:tcW w:w="851" w:type="dxa"/>
            <w:tcBorders>
              <w:bottom w:val="single" w:color="auto" w:sz="12" w:space="0"/>
            </w:tcBorders>
            <w:noWrap w:val="0"/>
            <w:vAlign w:val="center"/>
          </w:tcPr>
          <w:p w14:paraId="403E5F9D">
            <w:pPr>
              <w:spacing w:line="240" w:lineRule="auto"/>
              <w:jc w:val="center"/>
              <w:rPr>
                <w:rFonts w:ascii="宋体"/>
                <w:sz w:val="18"/>
                <w:szCs w:val="18"/>
              </w:rPr>
            </w:pPr>
          </w:p>
        </w:tc>
        <w:tc>
          <w:tcPr>
            <w:tcW w:w="2409" w:type="dxa"/>
            <w:tcBorders>
              <w:bottom w:val="single" w:color="auto" w:sz="12" w:space="0"/>
            </w:tcBorders>
            <w:noWrap w:val="0"/>
            <w:vAlign w:val="top"/>
          </w:tcPr>
          <w:p w14:paraId="67D6719C">
            <w:pPr>
              <w:spacing w:line="240" w:lineRule="auto"/>
              <w:jc w:val="center"/>
              <w:rPr>
                <w:rFonts w:ascii="宋体"/>
                <w:sz w:val="18"/>
                <w:szCs w:val="18"/>
              </w:rPr>
            </w:pPr>
          </w:p>
        </w:tc>
        <w:tc>
          <w:tcPr>
            <w:tcW w:w="429" w:type="dxa"/>
            <w:tcBorders>
              <w:bottom w:val="single" w:color="auto" w:sz="12" w:space="0"/>
            </w:tcBorders>
            <w:noWrap w:val="0"/>
            <w:vAlign w:val="center"/>
          </w:tcPr>
          <w:p w14:paraId="253F9FE6">
            <w:pPr>
              <w:spacing w:line="240" w:lineRule="auto"/>
              <w:jc w:val="center"/>
              <w:rPr>
                <w:rFonts w:ascii="宋体"/>
                <w:sz w:val="18"/>
                <w:szCs w:val="18"/>
              </w:rPr>
            </w:pPr>
          </w:p>
        </w:tc>
      </w:tr>
    </w:tbl>
    <w:p w14:paraId="6B6D97D4">
      <w:pPr>
        <w:pStyle w:val="12"/>
        <w:spacing w:line="276" w:lineRule="auto"/>
        <w:rPr>
          <w:rFonts w:ascii="宋体"/>
          <w:i/>
          <w:color w:val="FF0000"/>
        </w:rPr>
      </w:pPr>
    </w:p>
    <w:p w14:paraId="7F4D6DE6">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三、师资队伍</w:t>
      </w:r>
    </w:p>
    <w:p w14:paraId="685F68C6">
      <w:pPr>
        <w:spacing w:line="276" w:lineRule="auto"/>
        <w:ind w:firstLine="420" w:firstLineChars="200"/>
        <w:rPr>
          <w:rFonts w:ascii="宋体"/>
        </w:rPr>
      </w:pPr>
      <w:r>
        <w:rPr>
          <w:rFonts w:hint="eastAsia" w:ascii="宋体"/>
        </w:rPr>
        <w:t>课程负责人：具有建筑学或城乡规划学博士学位或副教授及以上职称的教师。</w:t>
      </w:r>
    </w:p>
    <w:p w14:paraId="26EAB0DD">
      <w:pPr>
        <w:pStyle w:val="12"/>
        <w:spacing w:before="78" w:beforeLines="25" w:after="78" w:afterLines="25" w:line="276" w:lineRule="auto"/>
        <w:ind w:left="408" w:firstLine="0" w:firstLineChars="0"/>
        <w:rPr>
          <w:rFonts w:hint="eastAsia" w:ascii="宋体"/>
        </w:rPr>
      </w:pPr>
      <w:r>
        <w:rPr>
          <w:rFonts w:hint="eastAsia" w:ascii="宋体"/>
        </w:rPr>
        <w:t>主讲教师配置要求：具有建筑学或城乡规划学硕士学位或讲师及以上职称的教师。</w:t>
      </w:r>
    </w:p>
    <w:p w14:paraId="7EB5E13E">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四、教材、线上课程及教学参考</w:t>
      </w:r>
    </w:p>
    <w:p w14:paraId="05C4CB39">
      <w:pPr>
        <w:spacing w:line="276" w:lineRule="auto"/>
        <w:ind w:firstLine="420"/>
        <w:rPr>
          <w:szCs w:val="21"/>
        </w:rPr>
      </w:pPr>
      <w:r>
        <w:rPr>
          <w:rFonts w:hint="eastAsia"/>
          <w:szCs w:val="21"/>
        </w:rPr>
        <w:t>1．主体教材</w:t>
      </w:r>
    </w:p>
    <w:p w14:paraId="3CE5CDC1">
      <w:pPr>
        <w:spacing w:line="276" w:lineRule="auto"/>
        <w:ind w:firstLine="420" w:firstLineChars="200"/>
        <w:rPr>
          <w:rFonts w:hint="eastAsia"/>
          <w:szCs w:val="21"/>
        </w:rPr>
      </w:pPr>
      <w:r>
        <w:rPr>
          <w:rFonts w:hint="eastAsia"/>
          <w:szCs w:val="21"/>
        </w:rPr>
        <w:t>城市社会学，荣玥芳，第二版，武汉：华中科技大学出版社，2023.</w:t>
      </w:r>
    </w:p>
    <w:p w14:paraId="01AB49D4">
      <w:pPr>
        <w:spacing w:line="276" w:lineRule="auto"/>
        <w:ind w:firstLine="420" w:firstLineChars="200"/>
        <w:rPr>
          <w:rFonts w:hint="eastAsia"/>
          <w:szCs w:val="21"/>
        </w:rPr>
      </w:pPr>
      <w:r>
        <w:rPr>
          <w:szCs w:val="21"/>
        </w:rPr>
        <w:t>2</w:t>
      </w:r>
      <w:r>
        <w:rPr>
          <w:rFonts w:hint="eastAsia"/>
          <w:szCs w:val="21"/>
        </w:rPr>
        <w:t>．教学参考</w:t>
      </w:r>
    </w:p>
    <w:p w14:paraId="34DBC8A9">
      <w:pPr>
        <w:pStyle w:val="12"/>
        <w:spacing w:before="78" w:beforeLines="25" w:after="78" w:afterLines="25" w:line="276" w:lineRule="auto"/>
        <w:ind w:left="408" w:firstLine="0" w:firstLineChars="0"/>
        <w:rPr>
          <w:rFonts w:hint="eastAsia" w:ascii="黑体" w:hAnsi="黑体" w:eastAsia="黑体"/>
          <w:sz w:val="24"/>
          <w:szCs w:val="24"/>
        </w:rPr>
      </w:pPr>
      <w:r>
        <w:rPr>
          <w:rFonts w:hint="eastAsia"/>
          <w:szCs w:val="21"/>
        </w:rPr>
        <w:t>城市社会学，顾朝林，第二版，北京：清华大学出版社，2013.</w:t>
      </w:r>
    </w:p>
    <w:p w14:paraId="5B0901D1">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五、教学组织</w:t>
      </w:r>
    </w:p>
    <w:p w14:paraId="556D4B8E">
      <w:pPr>
        <w:pStyle w:val="12"/>
        <w:spacing w:before="78" w:beforeLines="25" w:after="78" w:afterLines="25" w:line="276" w:lineRule="auto"/>
        <w:ind w:left="408" w:firstLine="0" w:firstLineChars="0"/>
        <w:rPr>
          <w:rFonts w:hint="eastAsia" w:ascii="宋体"/>
        </w:rPr>
      </w:pPr>
      <w:r>
        <w:rPr>
          <w:rFonts w:ascii="宋体"/>
        </w:rPr>
        <w:t>1．教学构思</w:t>
      </w:r>
    </w:p>
    <w:p w14:paraId="1C17A58C">
      <w:pPr>
        <w:pStyle w:val="12"/>
        <w:spacing w:before="78" w:beforeLines="25" w:after="78" w:afterLines="25" w:line="276" w:lineRule="auto"/>
        <w:ind w:left="408" w:firstLine="0" w:firstLineChars="0"/>
        <w:rPr>
          <w:rFonts w:ascii="宋体"/>
        </w:rPr>
      </w:pPr>
      <w:r>
        <w:rPr>
          <w:rFonts w:ascii="宋体"/>
        </w:rPr>
        <w:t>本课程以理论性内容为主，注重对理论与实践结合内容的讲授。授课过程中，教师可根据本学科最新研究成果进行补充，并给与授课教师一定自主性，在保证讲授基础内容前提下，可根据个人特长对授课内容适当调整。</w:t>
      </w:r>
    </w:p>
    <w:p w14:paraId="2B66239D">
      <w:pPr>
        <w:pStyle w:val="12"/>
        <w:spacing w:before="78" w:beforeLines="25" w:after="78" w:afterLines="25" w:line="276" w:lineRule="auto"/>
        <w:ind w:left="408" w:firstLine="0" w:firstLineChars="0"/>
        <w:rPr>
          <w:rFonts w:ascii="宋体"/>
        </w:rPr>
      </w:pPr>
      <w:r>
        <w:rPr>
          <w:rFonts w:ascii="宋体"/>
        </w:rPr>
        <w:t>2．教学策略与方法</w:t>
      </w:r>
    </w:p>
    <w:p w14:paraId="51858392">
      <w:pPr>
        <w:pStyle w:val="12"/>
        <w:spacing w:before="78" w:beforeLines="25" w:after="78" w:afterLines="25" w:line="276" w:lineRule="auto"/>
        <w:ind w:left="408" w:firstLine="0" w:firstLineChars="0"/>
        <w:rPr>
          <w:rFonts w:ascii="宋体"/>
        </w:rPr>
      </w:pPr>
      <w:r>
        <w:rPr>
          <w:rFonts w:ascii="宋体"/>
        </w:rPr>
        <w:t xml:space="preserve">本课程采用课堂讲授为主，课堂讨论相结合的教学方法。 </w:t>
      </w:r>
    </w:p>
    <w:p w14:paraId="6A2EE370">
      <w:pPr>
        <w:pStyle w:val="12"/>
        <w:spacing w:before="78" w:beforeLines="25" w:after="78" w:afterLines="25" w:line="276" w:lineRule="auto"/>
        <w:ind w:left="408" w:firstLine="0" w:firstLineChars="0"/>
        <w:rPr>
          <w:rFonts w:ascii="宋体"/>
        </w:rPr>
      </w:pPr>
      <w:r>
        <w:rPr>
          <w:rFonts w:ascii="宋体"/>
        </w:rPr>
        <w:t>3．教学场地与设施</w:t>
      </w:r>
    </w:p>
    <w:p w14:paraId="462E28BD">
      <w:pPr>
        <w:pStyle w:val="12"/>
        <w:spacing w:before="78" w:beforeLines="25" w:after="78" w:afterLines="25" w:line="276" w:lineRule="auto"/>
        <w:ind w:firstLineChars="0"/>
        <w:rPr>
          <w:rFonts w:ascii="宋体"/>
        </w:rPr>
      </w:pPr>
      <w:r>
        <w:rPr>
          <w:rFonts w:ascii="宋体"/>
        </w:rPr>
        <w:t xml:space="preserve">课堂教学需要多媒体教室，课外实践利用矿大南湖校区、文昌校区，并在徐州市范围指定特定城市社会空间鼓励学生考察。 </w:t>
      </w:r>
    </w:p>
    <w:p w14:paraId="55C5CB7B">
      <w:pPr>
        <w:pStyle w:val="12"/>
        <w:spacing w:before="78" w:beforeLines="25" w:after="78" w:afterLines="25" w:line="276" w:lineRule="auto"/>
        <w:ind w:left="408" w:firstLine="0" w:firstLineChars="0"/>
        <w:rPr>
          <w:rFonts w:ascii="宋体"/>
        </w:rPr>
      </w:pPr>
      <w:r>
        <w:rPr>
          <w:rFonts w:ascii="宋体"/>
        </w:rPr>
        <w:t>4．教学服务</w:t>
      </w:r>
    </w:p>
    <w:p w14:paraId="563A0F9A">
      <w:pPr>
        <w:pStyle w:val="12"/>
        <w:spacing w:before="78" w:beforeLines="25" w:after="78" w:afterLines="25" w:line="276" w:lineRule="auto"/>
        <w:ind w:firstLineChars="0"/>
        <w:rPr>
          <w:rFonts w:hint="eastAsia" w:ascii="宋体"/>
        </w:rPr>
      </w:pPr>
      <w:r>
        <w:rPr>
          <w:rFonts w:ascii="宋体"/>
        </w:rPr>
        <w:t>主讲教师除课堂授课外，还应向学生及时提供答疑服务。要布置课外研究作业等，课外研究作业应尽量全部批改，有条件的情况下可进行作业讲评。</w:t>
      </w:r>
    </w:p>
    <w:p w14:paraId="740B9A13">
      <w:pPr>
        <w:pStyle w:val="12"/>
        <w:spacing w:before="78" w:beforeLines="25" w:after="78" w:afterLines="25" w:line="276" w:lineRule="auto"/>
        <w:ind w:left="408" w:firstLine="0" w:firstLineChars="0"/>
        <w:rPr>
          <w:rFonts w:hint="eastAsia" w:ascii="黑体" w:hAnsi="黑体" w:eastAsia="黑体"/>
          <w:sz w:val="24"/>
          <w:szCs w:val="24"/>
        </w:rPr>
      </w:pPr>
      <w:r>
        <w:rPr>
          <w:rFonts w:hint="eastAsia" w:ascii="黑体" w:hAnsi="黑体" w:eastAsia="黑体"/>
          <w:sz w:val="24"/>
          <w:szCs w:val="24"/>
        </w:rPr>
        <w:t>六、课程考核</w:t>
      </w:r>
    </w:p>
    <w:p w14:paraId="1C225804">
      <w:pPr>
        <w:spacing w:line="276" w:lineRule="auto"/>
        <w:ind w:firstLine="420" w:firstLineChars="200"/>
        <w:rPr>
          <w:color w:val="000000"/>
          <w:szCs w:val="21"/>
        </w:rPr>
      </w:pPr>
      <w:r>
        <w:rPr>
          <w:color w:val="000000"/>
          <w:szCs w:val="21"/>
        </w:rPr>
        <w:t>课程成绩=过程性考核（40%）+结果性考核（60%）</w:t>
      </w:r>
    </w:p>
    <w:p w14:paraId="0A434CAD">
      <w:pPr>
        <w:numPr>
          <w:ilvl w:val="0"/>
          <w:numId w:val="9"/>
        </w:numPr>
        <w:spacing w:line="276" w:lineRule="auto"/>
        <w:rPr>
          <w:szCs w:val="21"/>
        </w:rPr>
      </w:pPr>
      <w:r>
        <w:rPr>
          <w:color w:val="000000"/>
          <w:szCs w:val="21"/>
        </w:rPr>
        <w:t>过程性考核（40%）：</w:t>
      </w:r>
      <w:r>
        <w:rPr>
          <w:szCs w:val="21"/>
        </w:rPr>
        <w:t>根据课堂出勤、提问和互动等环节进行考核；</w:t>
      </w:r>
    </w:p>
    <w:p w14:paraId="6D6BF3A6">
      <w:pPr>
        <w:numPr>
          <w:ilvl w:val="0"/>
          <w:numId w:val="9"/>
        </w:numPr>
        <w:spacing w:line="276" w:lineRule="auto"/>
        <w:rPr>
          <w:szCs w:val="21"/>
        </w:rPr>
      </w:pPr>
      <w:r>
        <w:rPr>
          <w:color w:val="000000"/>
          <w:szCs w:val="21"/>
        </w:rPr>
        <w:t>结果性考核（60%）：通过课程期末报告进行考核；</w:t>
      </w:r>
    </w:p>
    <w:p w14:paraId="6BD268A8">
      <w:pPr>
        <w:spacing w:line="276" w:lineRule="auto"/>
        <w:ind w:firstLine="420" w:firstLineChars="200"/>
        <w:rPr>
          <w:rFonts w:hint="eastAsia"/>
          <w:szCs w:val="21"/>
        </w:rPr>
      </w:pPr>
      <w:r>
        <w:rPr>
          <w:szCs w:val="21"/>
        </w:rPr>
        <w:t>注：教师也可以适当调整各部分考核内容的比例，但过程性考核比例不超过 50%，最终成绩按百分制给出，60 分为及格。</w:t>
      </w:r>
    </w:p>
    <w:p w14:paraId="572A3263">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八、说明</w:t>
      </w:r>
    </w:p>
    <w:p w14:paraId="3BA629F5">
      <w:pPr>
        <w:spacing w:line="276" w:lineRule="auto"/>
        <w:ind w:firstLine="420" w:firstLineChars="200"/>
        <w:rPr>
          <w:rFonts w:hint="eastAsia" w:ascii="宋体"/>
        </w:rPr>
      </w:pPr>
      <w:r>
        <w:rPr>
          <w:rFonts w:hint="eastAsia" w:ascii="宋体"/>
        </w:rPr>
        <w:t>课程教学质量标准的变更应由课程负责人提出申请，经专业负责人审定、学院教学院长审批后，报教务部备案。本课程教学质量标准由承担此课程的主讲教师负责执行。</w:t>
      </w:r>
    </w:p>
    <w:p w14:paraId="084ED122">
      <w:pPr>
        <w:spacing w:line="400" w:lineRule="exact"/>
        <w:ind w:firstLine="5040" w:firstLineChars="2400"/>
        <w:jc w:val="right"/>
        <w:rPr>
          <w:rFonts w:hint="eastAsia"/>
        </w:rPr>
      </w:pPr>
      <w:r>
        <w:rPr>
          <w:rFonts w:hint="eastAsia"/>
        </w:rPr>
        <w:t>制定者：赵立元</w:t>
      </w:r>
    </w:p>
    <w:p w14:paraId="343E2224">
      <w:pPr>
        <w:spacing w:line="400" w:lineRule="exact"/>
        <w:ind w:firstLine="5040" w:firstLineChars="2400"/>
        <w:jc w:val="right"/>
        <w:rPr>
          <w:rFonts w:hint="eastAsia"/>
        </w:rPr>
      </w:pPr>
      <w:r>
        <w:rPr>
          <w:rFonts w:hint="eastAsia"/>
        </w:rPr>
        <w:t>审定者：朱文龙</w:t>
      </w:r>
    </w:p>
    <w:p w14:paraId="5692D17B">
      <w:pPr>
        <w:spacing w:line="400" w:lineRule="exact"/>
        <w:ind w:firstLine="5040" w:firstLineChars="2400"/>
        <w:jc w:val="right"/>
      </w:pPr>
      <w:r>
        <w:rPr>
          <w:rFonts w:hint="eastAsia"/>
        </w:rPr>
        <w:t>批准者：孙良</w:t>
      </w:r>
    </w:p>
    <w:p w14:paraId="56D534F5">
      <w:pPr>
        <w:rPr>
          <w:rFonts w:hint="eastAsia" w:eastAsia="仿宋"/>
          <w:bCs/>
          <w:szCs w:val="21"/>
          <w:lang w:val="en-US" w:eastAsia="zh-CN"/>
        </w:rPr>
      </w:pPr>
    </w:p>
    <w:p w14:paraId="67E79FC1">
      <w:pPr>
        <w:rPr>
          <w:rFonts w:hint="eastAsia" w:eastAsia="仿宋"/>
          <w:bCs/>
          <w:szCs w:val="21"/>
          <w:lang w:val="en-US" w:eastAsia="zh-CN"/>
        </w:rPr>
      </w:pPr>
    </w:p>
    <w:p w14:paraId="05CA608F">
      <w:pPr>
        <w:rPr>
          <w:rFonts w:hint="eastAsia" w:eastAsia="仿宋"/>
          <w:bCs/>
          <w:szCs w:val="21"/>
          <w:lang w:val="en-US" w:eastAsia="zh-CN"/>
        </w:rPr>
      </w:pPr>
    </w:p>
    <w:p w14:paraId="2CA10743">
      <w:pPr>
        <w:rPr>
          <w:rFonts w:hint="eastAsia" w:eastAsia="仿宋"/>
          <w:bCs/>
          <w:szCs w:val="21"/>
          <w:lang w:val="en-US" w:eastAsia="zh-CN"/>
        </w:rPr>
      </w:pPr>
    </w:p>
    <w:p w14:paraId="5FAF55CB">
      <w:pPr>
        <w:rPr>
          <w:rFonts w:hint="eastAsia" w:eastAsia="仿宋"/>
          <w:bCs/>
          <w:szCs w:val="21"/>
          <w:lang w:val="en-US" w:eastAsia="zh-CN"/>
        </w:rPr>
      </w:pPr>
    </w:p>
    <w:p w14:paraId="7C41F60C">
      <w:pPr>
        <w:rPr>
          <w:rFonts w:hint="eastAsia" w:eastAsia="仿宋"/>
          <w:bCs/>
          <w:szCs w:val="21"/>
          <w:lang w:val="en-US" w:eastAsia="zh-CN"/>
        </w:rPr>
      </w:pPr>
    </w:p>
    <w:p w14:paraId="2FC40D22">
      <w:pPr>
        <w:rPr>
          <w:rFonts w:hint="eastAsia" w:eastAsia="仿宋"/>
          <w:bCs/>
          <w:szCs w:val="21"/>
          <w:lang w:val="en-US" w:eastAsia="zh-CN"/>
        </w:rPr>
      </w:pPr>
    </w:p>
    <w:p w14:paraId="3B9DEDFE">
      <w:pPr>
        <w:rPr>
          <w:rFonts w:hint="eastAsia" w:eastAsia="仿宋"/>
          <w:bCs/>
          <w:szCs w:val="21"/>
          <w:lang w:val="en-US" w:eastAsia="zh-CN"/>
        </w:rPr>
      </w:pPr>
    </w:p>
    <w:p w14:paraId="7331F6EE">
      <w:pPr>
        <w:rPr>
          <w:rFonts w:hint="eastAsia" w:eastAsia="仿宋"/>
          <w:bCs/>
          <w:szCs w:val="21"/>
          <w:lang w:val="en-US" w:eastAsia="zh-CN"/>
        </w:rPr>
      </w:pPr>
    </w:p>
    <w:p w14:paraId="47B4044C">
      <w:pPr>
        <w:rPr>
          <w:rFonts w:hint="eastAsia" w:eastAsia="仿宋"/>
          <w:bCs/>
          <w:szCs w:val="21"/>
          <w:lang w:val="en-US" w:eastAsia="zh-CN"/>
        </w:rPr>
      </w:pPr>
    </w:p>
    <w:p w14:paraId="3E214E8F">
      <w:pPr>
        <w:rPr>
          <w:rFonts w:hint="eastAsia" w:eastAsia="仿宋"/>
          <w:bCs/>
          <w:szCs w:val="21"/>
          <w:lang w:val="en-US" w:eastAsia="zh-CN"/>
        </w:rPr>
      </w:pPr>
    </w:p>
    <w:p w14:paraId="20A06AD9">
      <w:pPr>
        <w:rPr>
          <w:rFonts w:hint="eastAsia" w:eastAsia="仿宋"/>
          <w:bCs/>
          <w:szCs w:val="21"/>
          <w:lang w:val="en-US" w:eastAsia="zh-CN"/>
        </w:rPr>
      </w:pPr>
    </w:p>
    <w:p w14:paraId="5763F4AD">
      <w:pPr>
        <w:rPr>
          <w:rFonts w:hint="eastAsia" w:eastAsia="仿宋"/>
          <w:bCs/>
          <w:szCs w:val="21"/>
          <w:lang w:val="en-US" w:eastAsia="zh-CN"/>
        </w:rPr>
      </w:pPr>
    </w:p>
    <w:p w14:paraId="0E43FA22">
      <w:pPr>
        <w:rPr>
          <w:rFonts w:hint="eastAsia" w:eastAsia="仿宋"/>
          <w:bCs/>
          <w:szCs w:val="21"/>
          <w:lang w:val="en-US" w:eastAsia="zh-CN"/>
        </w:rPr>
      </w:pPr>
    </w:p>
    <w:p w14:paraId="60DF69F5">
      <w:pPr>
        <w:rPr>
          <w:rFonts w:hint="eastAsia" w:eastAsia="仿宋"/>
          <w:bCs/>
          <w:szCs w:val="21"/>
          <w:lang w:val="en-US" w:eastAsia="zh-CN"/>
        </w:rPr>
      </w:pPr>
    </w:p>
    <w:p w14:paraId="5D042646">
      <w:pPr>
        <w:rPr>
          <w:rFonts w:hint="eastAsia" w:eastAsia="仿宋"/>
          <w:bCs/>
          <w:szCs w:val="21"/>
          <w:lang w:val="en-US" w:eastAsia="zh-CN"/>
        </w:rPr>
      </w:pPr>
    </w:p>
    <w:p w14:paraId="3654C1C1">
      <w:pPr>
        <w:rPr>
          <w:rFonts w:hint="eastAsia" w:eastAsia="仿宋"/>
          <w:bCs/>
          <w:szCs w:val="21"/>
          <w:lang w:val="en-US" w:eastAsia="zh-CN"/>
        </w:rPr>
      </w:pPr>
    </w:p>
    <w:p w14:paraId="330F4BB1">
      <w:pPr>
        <w:rPr>
          <w:rFonts w:hint="eastAsia" w:eastAsia="仿宋"/>
          <w:bCs/>
          <w:szCs w:val="21"/>
          <w:lang w:val="en-US" w:eastAsia="zh-CN"/>
        </w:rPr>
      </w:pPr>
    </w:p>
    <w:p w14:paraId="5A369693">
      <w:pPr>
        <w:rPr>
          <w:rFonts w:hint="eastAsia" w:eastAsia="仿宋"/>
          <w:bCs/>
          <w:szCs w:val="21"/>
          <w:lang w:val="en-US" w:eastAsia="zh-CN"/>
        </w:rPr>
      </w:pPr>
    </w:p>
    <w:p w14:paraId="22EE47EC">
      <w:pPr>
        <w:rPr>
          <w:rFonts w:hint="eastAsia" w:eastAsia="仿宋"/>
          <w:bCs/>
          <w:szCs w:val="21"/>
          <w:lang w:val="en-US" w:eastAsia="zh-CN"/>
        </w:rPr>
      </w:pPr>
    </w:p>
    <w:p w14:paraId="759F829B">
      <w:pPr>
        <w:rPr>
          <w:rFonts w:hint="eastAsia" w:eastAsia="仿宋"/>
          <w:bCs/>
          <w:szCs w:val="21"/>
          <w:lang w:val="en-US" w:eastAsia="zh-CN"/>
        </w:rPr>
      </w:pPr>
    </w:p>
    <w:p w14:paraId="27708E55">
      <w:pPr>
        <w:rPr>
          <w:rFonts w:hint="eastAsia" w:eastAsia="仿宋"/>
          <w:bCs/>
          <w:szCs w:val="21"/>
          <w:lang w:val="en-US" w:eastAsia="zh-CN"/>
        </w:rPr>
      </w:pPr>
    </w:p>
    <w:p w14:paraId="033EBB16">
      <w:pPr>
        <w:rPr>
          <w:rFonts w:hint="eastAsia" w:eastAsia="仿宋"/>
          <w:bCs/>
          <w:szCs w:val="21"/>
          <w:lang w:val="en-US" w:eastAsia="zh-CN"/>
        </w:rPr>
      </w:pPr>
    </w:p>
    <w:p w14:paraId="6078001D">
      <w:pPr>
        <w:rPr>
          <w:rFonts w:hint="eastAsia" w:eastAsia="仿宋"/>
          <w:bCs/>
          <w:szCs w:val="21"/>
          <w:lang w:val="en-US" w:eastAsia="zh-CN"/>
        </w:rPr>
      </w:pPr>
    </w:p>
    <w:p w14:paraId="348EFC5F">
      <w:pPr>
        <w:rPr>
          <w:rFonts w:hint="eastAsia" w:eastAsia="仿宋"/>
          <w:bCs/>
          <w:szCs w:val="21"/>
          <w:lang w:val="en-US" w:eastAsia="zh-CN"/>
        </w:rPr>
      </w:pPr>
    </w:p>
    <w:p w14:paraId="5C0C7908">
      <w:pPr>
        <w:rPr>
          <w:rFonts w:hint="eastAsia" w:eastAsia="仿宋"/>
          <w:bCs/>
          <w:szCs w:val="21"/>
          <w:lang w:val="en-US" w:eastAsia="zh-CN"/>
        </w:rPr>
      </w:pPr>
    </w:p>
    <w:p w14:paraId="744C11B4">
      <w:pPr>
        <w:rPr>
          <w:rFonts w:hint="eastAsia" w:eastAsia="仿宋"/>
          <w:bCs/>
          <w:szCs w:val="21"/>
          <w:lang w:val="en-US" w:eastAsia="zh-CN"/>
        </w:rPr>
      </w:pPr>
    </w:p>
    <w:p w14:paraId="27A3E0A0">
      <w:pPr>
        <w:rPr>
          <w:rFonts w:hint="eastAsia" w:eastAsia="仿宋"/>
          <w:bCs/>
          <w:szCs w:val="21"/>
          <w:lang w:val="en-US" w:eastAsia="zh-CN"/>
        </w:rPr>
      </w:pPr>
    </w:p>
    <w:p w14:paraId="7A4EF2E5">
      <w:pPr>
        <w:rPr>
          <w:rFonts w:hint="eastAsia" w:eastAsia="仿宋"/>
          <w:bCs/>
          <w:szCs w:val="21"/>
          <w:lang w:val="en-US" w:eastAsia="zh-CN"/>
        </w:rPr>
      </w:pPr>
    </w:p>
    <w:p w14:paraId="735D8792">
      <w:pPr>
        <w:rPr>
          <w:rFonts w:hint="eastAsia" w:eastAsia="仿宋"/>
          <w:bCs/>
          <w:szCs w:val="21"/>
          <w:lang w:val="en-US" w:eastAsia="zh-CN"/>
        </w:rPr>
      </w:pPr>
    </w:p>
    <w:p w14:paraId="0B14EF79">
      <w:pPr>
        <w:rPr>
          <w:rFonts w:hint="eastAsia" w:eastAsia="仿宋"/>
          <w:bCs/>
          <w:szCs w:val="21"/>
          <w:lang w:val="en-US" w:eastAsia="zh-CN"/>
        </w:rPr>
      </w:pPr>
    </w:p>
    <w:p w14:paraId="49A0C31A">
      <w:pPr>
        <w:rPr>
          <w:rFonts w:hint="eastAsia" w:eastAsia="仿宋"/>
          <w:bCs/>
          <w:szCs w:val="21"/>
          <w:lang w:val="en-US" w:eastAsia="zh-CN"/>
        </w:rPr>
      </w:pPr>
    </w:p>
    <w:p w14:paraId="111019C7">
      <w:pPr>
        <w:rPr>
          <w:rFonts w:hint="eastAsia" w:eastAsia="仿宋"/>
          <w:bCs/>
          <w:szCs w:val="21"/>
          <w:lang w:val="en-US" w:eastAsia="zh-CN"/>
        </w:rPr>
      </w:pPr>
    </w:p>
    <w:p w14:paraId="78823553">
      <w:pPr>
        <w:rPr>
          <w:rFonts w:hint="eastAsia" w:eastAsia="仿宋"/>
          <w:bCs/>
          <w:szCs w:val="21"/>
          <w:lang w:val="en-US" w:eastAsia="zh-CN"/>
        </w:rPr>
      </w:pPr>
    </w:p>
    <w:p w14:paraId="1D35888D">
      <w:pPr>
        <w:rPr>
          <w:rFonts w:hint="eastAsia" w:eastAsia="仿宋"/>
          <w:bCs/>
          <w:szCs w:val="21"/>
          <w:lang w:val="en-US" w:eastAsia="zh-CN"/>
        </w:rPr>
      </w:pPr>
    </w:p>
    <w:p w14:paraId="00BDF4D7">
      <w:pPr>
        <w:rPr>
          <w:rFonts w:hint="eastAsia" w:eastAsia="仿宋"/>
          <w:bCs/>
          <w:szCs w:val="21"/>
          <w:lang w:val="en-US" w:eastAsia="zh-CN"/>
        </w:rPr>
      </w:pPr>
    </w:p>
    <w:p w14:paraId="520BDBD9">
      <w:pPr>
        <w:pStyle w:val="2"/>
        <w:bidi w:val="0"/>
        <w:rPr>
          <w:rFonts w:hint="default" w:ascii="宋体"/>
          <w:b/>
          <w:sz w:val="28"/>
          <w:szCs w:val="28"/>
          <w:lang w:val="en-US"/>
        </w:rPr>
      </w:pPr>
      <w:bookmarkStart w:id="23" w:name="_Toc9571"/>
      <w:r>
        <w:rPr>
          <w:rFonts w:hint="eastAsia"/>
        </w:rPr>
        <w:t>课程编号：</w:t>
      </w:r>
      <w:r>
        <w:rPr>
          <w:rFonts w:hint="eastAsia"/>
          <w:lang w:val="en-US" w:eastAsia="zh-CN"/>
        </w:rPr>
        <w:t>M</w:t>
      </w:r>
      <w:r>
        <w:rPr>
          <w:rFonts w:hint="eastAsia"/>
        </w:rPr>
        <w:t>24</w:t>
      </w:r>
      <w:r>
        <w:rPr>
          <w:rFonts w:hint="eastAsia"/>
          <w:lang w:val="en-US" w:eastAsia="zh-CN"/>
        </w:rPr>
        <w:t>15418</w:t>
      </w:r>
      <w:bookmarkEnd w:id="23"/>
    </w:p>
    <w:p w14:paraId="7B713828">
      <w:pPr>
        <w:pStyle w:val="3"/>
        <w:bidi w:val="0"/>
      </w:pPr>
      <w:bookmarkStart w:id="24" w:name="_Toc27426"/>
      <w:r>
        <w:rPr>
          <w:rFonts w:hint="eastAsia"/>
        </w:rPr>
        <w:t>《城乡综合调查研究》课程设计教学质量标准</w:t>
      </w:r>
      <w:bookmarkEnd w:id="24"/>
    </w:p>
    <w:p w14:paraId="7B713829">
      <w:pPr>
        <w:spacing w:line="420" w:lineRule="exact"/>
        <w:jc w:val="center"/>
        <w:rPr>
          <w:rFonts w:ascii="宋体"/>
          <w:b/>
          <w:sz w:val="28"/>
          <w:szCs w:val="28"/>
        </w:rPr>
      </w:pPr>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7B713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7B71382A">
            <w:pPr>
              <w:snapToGrid w:val="0"/>
              <w:spacing w:line="288" w:lineRule="auto"/>
              <w:jc w:val="left"/>
              <w:rPr>
                <w:rFonts w:eastAsia="仿宋"/>
                <w:bCs/>
                <w:szCs w:val="21"/>
              </w:rPr>
            </w:pPr>
            <w:r>
              <w:rPr>
                <w:rFonts w:eastAsia="仿宋"/>
                <w:bCs/>
                <w:szCs w:val="21"/>
              </w:rPr>
              <w:t>课程</w:t>
            </w:r>
            <w:r>
              <w:rPr>
                <w:rFonts w:hint="eastAsia" w:eastAsia="仿宋"/>
                <w:bCs/>
                <w:szCs w:val="21"/>
              </w:rPr>
              <w:t>编号</w:t>
            </w:r>
          </w:p>
        </w:tc>
        <w:tc>
          <w:tcPr>
            <w:tcW w:w="7372" w:type="dxa"/>
            <w:gridSpan w:val="5"/>
            <w:vAlign w:val="bottom"/>
          </w:tcPr>
          <w:p w14:paraId="7B71382B">
            <w:pPr>
              <w:snapToGrid w:val="0"/>
              <w:spacing w:line="288" w:lineRule="auto"/>
              <w:jc w:val="left"/>
              <w:rPr>
                <w:rFonts w:eastAsia="仿宋"/>
                <w:bCs/>
                <w:szCs w:val="21"/>
              </w:rPr>
            </w:pPr>
            <w:r>
              <w:rPr>
                <w:rFonts w:ascii="宋体"/>
                <w:szCs w:val="21"/>
              </w:rPr>
              <w:t>M2415418</w:t>
            </w:r>
          </w:p>
        </w:tc>
      </w:tr>
      <w:tr w14:paraId="7B713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vAlign w:val="center"/>
          </w:tcPr>
          <w:p w14:paraId="7B71382D">
            <w:pPr>
              <w:snapToGrid w:val="0"/>
              <w:spacing w:line="288" w:lineRule="auto"/>
              <w:jc w:val="left"/>
              <w:rPr>
                <w:rFonts w:eastAsia="仿宋"/>
                <w:bCs/>
                <w:szCs w:val="21"/>
              </w:rPr>
            </w:pPr>
            <w:r>
              <w:rPr>
                <w:rFonts w:eastAsia="仿宋"/>
                <w:bCs/>
                <w:szCs w:val="21"/>
              </w:rPr>
              <w:t>课程名称</w:t>
            </w:r>
          </w:p>
        </w:tc>
        <w:tc>
          <w:tcPr>
            <w:tcW w:w="7372" w:type="dxa"/>
            <w:gridSpan w:val="5"/>
            <w:vAlign w:val="center"/>
          </w:tcPr>
          <w:p w14:paraId="7B71382E">
            <w:pPr>
              <w:snapToGrid w:val="0"/>
              <w:spacing w:line="288" w:lineRule="auto"/>
              <w:jc w:val="left"/>
              <w:rPr>
                <w:rFonts w:eastAsia="仿宋"/>
                <w:bCs/>
                <w:szCs w:val="21"/>
              </w:rPr>
            </w:pPr>
            <w:r>
              <w:rPr>
                <w:rFonts w:eastAsia="仿宋"/>
                <w:bCs/>
                <w:szCs w:val="21"/>
              </w:rPr>
              <w:t>中文名:</w:t>
            </w:r>
            <w:r>
              <w:rPr>
                <w:rFonts w:hint="eastAsia"/>
              </w:rPr>
              <w:t xml:space="preserve"> 城乡综合调查研究</w:t>
            </w:r>
          </w:p>
        </w:tc>
      </w:tr>
      <w:tr w14:paraId="7B713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vAlign w:val="center"/>
          </w:tcPr>
          <w:p w14:paraId="7B713830">
            <w:pPr>
              <w:snapToGrid w:val="0"/>
              <w:spacing w:line="288" w:lineRule="auto"/>
              <w:jc w:val="left"/>
              <w:rPr>
                <w:rFonts w:eastAsia="仿宋"/>
                <w:bCs/>
                <w:szCs w:val="21"/>
              </w:rPr>
            </w:pPr>
          </w:p>
        </w:tc>
        <w:tc>
          <w:tcPr>
            <w:tcW w:w="7372" w:type="dxa"/>
            <w:gridSpan w:val="5"/>
            <w:vAlign w:val="center"/>
          </w:tcPr>
          <w:p w14:paraId="7B713831">
            <w:pPr>
              <w:spacing w:line="288" w:lineRule="auto"/>
              <w:jc w:val="left"/>
              <w:rPr>
                <w:rFonts w:eastAsia="仿宋"/>
                <w:bCs/>
                <w:szCs w:val="21"/>
              </w:rPr>
            </w:pPr>
            <w:r>
              <w:rPr>
                <w:rFonts w:eastAsia="仿宋"/>
                <w:bCs/>
                <w:szCs w:val="21"/>
              </w:rPr>
              <w:t>英文名:</w:t>
            </w:r>
            <w:r>
              <w:rPr>
                <w:rFonts w:eastAsia="仿宋"/>
                <w:szCs w:val="21"/>
              </w:rPr>
              <w:t xml:space="preserve">  Comprehensive Survey and Research on Urban and Rural </w:t>
            </w:r>
          </w:p>
        </w:tc>
      </w:tr>
      <w:tr w14:paraId="7B713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7B713833">
            <w:pPr>
              <w:snapToGrid w:val="0"/>
              <w:spacing w:line="288" w:lineRule="auto"/>
              <w:jc w:val="left"/>
              <w:rPr>
                <w:rFonts w:eastAsia="仿宋"/>
                <w:bCs/>
                <w:szCs w:val="21"/>
              </w:rPr>
            </w:pPr>
            <w:r>
              <w:rPr>
                <w:rFonts w:hint="eastAsia" w:eastAsia="仿宋"/>
                <w:bCs/>
                <w:szCs w:val="21"/>
              </w:rPr>
              <w:t>课程性质</w:t>
            </w:r>
          </w:p>
        </w:tc>
        <w:tc>
          <w:tcPr>
            <w:tcW w:w="3363" w:type="dxa"/>
            <w:vAlign w:val="center"/>
          </w:tcPr>
          <w:p w14:paraId="7B713834">
            <w:pPr>
              <w:snapToGrid w:val="0"/>
              <w:spacing w:line="288" w:lineRule="auto"/>
              <w:jc w:val="left"/>
              <w:rPr>
                <w:rFonts w:eastAsia="仿宋"/>
                <w:bCs/>
                <w:szCs w:val="21"/>
              </w:rPr>
            </w:pPr>
            <w:r>
              <w:rPr>
                <w:rFonts w:hint="eastAsia" w:ascii="宋体"/>
                <w:szCs w:val="21"/>
              </w:rPr>
              <w:t>专业主干课程</w:t>
            </w:r>
          </w:p>
        </w:tc>
        <w:tc>
          <w:tcPr>
            <w:tcW w:w="1175" w:type="dxa"/>
            <w:vAlign w:val="center"/>
          </w:tcPr>
          <w:p w14:paraId="7B713835">
            <w:pPr>
              <w:snapToGrid w:val="0"/>
              <w:spacing w:line="288" w:lineRule="auto"/>
              <w:jc w:val="center"/>
              <w:rPr>
                <w:rFonts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vAlign w:val="center"/>
          </w:tcPr>
          <w:p w14:paraId="7B713836">
            <w:pPr>
              <w:snapToGrid w:val="0"/>
              <w:spacing w:line="288" w:lineRule="auto"/>
              <w:jc w:val="center"/>
              <w:rPr>
                <w:rFonts w:hint="eastAsia" w:eastAsia="仿宋"/>
                <w:bCs/>
                <w:szCs w:val="21"/>
              </w:rPr>
            </w:pPr>
            <w:r>
              <w:rPr>
                <w:rFonts w:hint="eastAsia" w:ascii="宋体"/>
                <w:szCs w:val="21"/>
              </w:rPr>
              <w:t>4</w:t>
            </w:r>
          </w:p>
        </w:tc>
        <w:tc>
          <w:tcPr>
            <w:tcW w:w="800" w:type="dxa"/>
            <w:vAlign w:val="center"/>
          </w:tcPr>
          <w:p w14:paraId="7B713837">
            <w:pPr>
              <w:snapToGrid w:val="0"/>
              <w:spacing w:line="288" w:lineRule="auto"/>
              <w:jc w:val="left"/>
              <w:rPr>
                <w:rFonts w:eastAsia="仿宋"/>
                <w:bCs/>
                <w:szCs w:val="21"/>
              </w:rPr>
            </w:pPr>
            <w:r>
              <w:rPr>
                <w:rFonts w:eastAsia="仿宋"/>
                <w:bCs/>
                <w:szCs w:val="21"/>
              </w:rPr>
              <w:t>学  时</w:t>
            </w:r>
          </w:p>
        </w:tc>
        <w:tc>
          <w:tcPr>
            <w:tcW w:w="1022" w:type="dxa"/>
            <w:vAlign w:val="center"/>
          </w:tcPr>
          <w:p w14:paraId="7B713838">
            <w:pPr>
              <w:snapToGrid w:val="0"/>
              <w:spacing w:line="288" w:lineRule="auto"/>
              <w:jc w:val="center"/>
              <w:rPr>
                <w:rFonts w:hint="eastAsia" w:ascii="宋体"/>
              </w:rPr>
            </w:pPr>
            <w:r>
              <w:rPr>
                <w:rFonts w:hint="eastAsia" w:ascii="宋体"/>
              </w:rPr>
              <w:t>64</w:t>
            </w:r>
          </w:p>
        </w:tc>
      </w:tr>
      <w:tr w14:paraId="7B713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7B71383A">
            <w:pPr>
              <w:snapToGrid w:val="0"/>
              <w:spacing w:line="288" w:lineRule="auto"/>
              <w:jc w:val="left"/>
              <w:rPr>
                <w:rFonts w:eastAsia="仿宋"/>
                <w:bCs/>
                <w:szCs w:val="21"/>
              </w:rPr>
            </w:pPr>
            <w:r>
              <w:rPr>
                <w:rFonts w:eastAsia="仿宋"/>
                <w:bCs/>
                <w:szCs w:val="21"/>
              </w:rPr>
              <w:t>开课单位</w:t>
            </w:r>
          </w:p>
        </w:tc>
        <w:tc>
          <w:tcPr>
            <w:tcW w:w="7372" w:type="dxa"/>
            <w:gridSpan w:val="5"/>
            <w:vAlign w:val="center"/>
          </w:tcPr>
          <w:p w14:paraId="7B71383B">
            <w:pPr>
              <w:snapToGrid w:val="0"/>
              <w:spacing w:line="288" w:lineRule="auto"/>
              <w:jc w:val="left"/>
              <w:rPr>
                <w:rFonts w:eastAsia="仿宋"/>
                <w:bCs/>
                <w:szCs w:val="21"/>
              </w:rPr>
            </w:pPr>
            <w:r>
              <w:rPr>
                <w:rFonts w:hint="eastAsia" w:eastAsia="仿宋"/>
                <w:bCs/>
                <w:szCs w:val="21"/>
              </w:rPr>
              <w:t>建筑与设计学院</w:t>
            </w:r>
          </w:p>
        </w:tc>
      </w:tr>
      <w:tr w14:paraId="7B713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7B71383D">
            <w:pPr>
              <w:snapToGrid w:val="0"/>
              <w:spacing w:line="288" w:lineRule="auto"/>
              <w:jc w:val="left"/>
              <w:rPr>
                <w:rFonts w:eastAsia="仿宋"/>
                <w:bCs/>
                <w:szCs w:val="21"/>
              </w:rPr>
            </w:pPr>
            <w:r>
              <w:rPr>
                <w:rFonts w:eastAsia="仿宋"/>
                <w:bCs/>
                <w:szCs w:val="21"/>
              </w:rPr>
              <w:t>适用专业</w:t>
            </w:r>
          </w:p>
        </w:tc>
        <w:tc>
          <w:tcPr>
            <w:tcW w:w="7372" w:type="dxa"/>
            <w:gridSpan w:val="5"/>
            <w:vAlign w:val="center"/>
          </w:tcPr>
          <w:p w14:paraId="7B71383E">
            <w:pPr>
              <w:snapToGrid w:val="0"/>
              <w:spacing w:line="288" w:lineRule="auto"/>
              <w:jc w:val="left"/>
              <w:rPr>
                <w:rFonts w:eastAsia="仿宋"/>
                <w:bCs/>
                <w:szCs w:val="21"/>
              </w:rPr>
            </w:pPr>
            <w:r>
              <w:rPr>
                <w:rFonts w:hint="eastAsia" w:eastAsia="仿宋"/>
                <w:bCs/>
                <w:szCs w:val="21"/>
              </w:rPr>
              <w:t>城乡规划</w:t>
            </w:r>
            <w:r>
              <w:rPr>
                <w:rFonts w:eastAsia="仿宋"/>
                <w:bCs/>
                <w:szCs w:val="21"/>
              </w:rPr>
              <w:t>专业</w:t>
            </w:r>
          </w:p>
        </w:tc>
      </w:tr>
      <w:tr w14:paraId="7B713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7B713840">
            <w:pPr>
              <w:snapToGrid w:val="0"/>
              <w:spacing w:line="288" w:lineRule="auto"/>
              <w:jc w:val="left"/>
              <w:rPr>
                <w:rFonts w:eastAsia="仿宋"/>
                <w:bCs/>
                <w:szCs w:val="21"/>
              </w:rPr>
            </w:pPr>
            <w:r>
              <w:rPr>
                <w:rFonts w:eastAsia="仿宋"/>
                <w:bCs/>
                <w:szCs w:val="21"/>
              </w:rPr>
              <w:t>先修课程</w:t>
            </w:r>
          </w:p>
        </w:tc>
        <w:tc>
          <w:tcPr>
            <w:tcW w:w="7372" w:type="dxa"/>
            <w:gridSpan w:val="5"/>
            <w:vAlign w:val="center"/>
          </w:tcPr>
          <w:p w14:paraId="7B713841">
            <w:pPr>
              <w:widowControl/>
              <w:spacing w:line="288" w:lineRule="auto"/>
              <w:jc w:val="left"/>
              <w:rPr>
                <w:rFonts w:eastAsia="仿宋"/>
                <w:bCs/>
                <w:szCs w:val="21"/>
              </w:rPr>
            </w:pPr>
            <w:r>
              <w:rPr>
                <w:rFonts w:hint="eastAsia" w:ascii="宋体"/>
              </w:rPr>
              <w:t>《城乡规划原理（1）》、《城乡规划原理（2）》、《城市社会学》</w:t>
            </w:r>
            <w:r>
              <w:rPr>
                <w:rFonts w:eastAsia="仿宋"/>
                <w:szCs w:val="21"/>
              </w:rPr>
              <w:t>等</w:t>
            </w:r>
            <w:r>
              <w:rPr>
                <w:rFonts w:hint="eastAsia" w:eastAsia="仿宋"/>
                <w:szCs w:val="21"/>
              </w:rPr>
              <w:t>。</w:t>
            </w:r>
          </w:p>
        </w:tc>
      </w:tr>
    </w:tbl>
    <w:p w14:paraId="7B713843">
      <w:pPr>
        <w:spacing w:line="420" w:lineRule="exact"/>
        <w:jc w:val="center"/>
        <w:rPr>
          <w:rFonts w:ascii="宋体"/>
        </w:rPr>
      </w:pPr>
    </w:p>
    <w:p w14:paraId="7B713844">
      <w:pPr>
        <w:spacing w:line="400" w:lineRule="exact"/>
        <w:ind w:firstLine="480" w:firstLineChars="200"/>
        <w:rPr>
          <w:rFonts w:hint="eastAsia" w:ascii="黑体" w:hAnsi="黑体" w:eastAsia="黑体"/>
          <w:sz w:val="24"/>
          <w:szCs w:val="24"/>
        </w:rPr>
      </w:pPr>
      <w:r>
        <w:rPr>
          <w:rFonts w:hint="eastAsia" w:ascii="黑体" w:hAnsi="黑体" w:eastAsia="黑体"/>
          <w:sz w:val="24"/>
          <w:szCs w:val="24"/>
        </w:rPr>
        <w:t>一、课程目标</w:t>
      </w:r>
    </w:p>
    <w:p w14:paraId="0316AFAD">
      <w:pPr>
        <w:spacing w:line="400" w:lineRule="exact"/>
        <w:ind w:firstLine="420" w:firstLineChars="200"/>
        <w:rPr>
          <w:rFonts w:ascii="宋体"/>
        </w:rPr>
      </w:pPr>
      <w:r>
        <w:rPr>
          <w:rFonts w:hint="eastAsia" w:ascii="宋体"/>
        </w:rPr>
        <w:t>教学总目标：通过讲授与实践相结合的教学模式，使学生能够综合应用所学知识，正确分析物质空间与社会问题内部关系，并具备将工程技术知识与经济发展、社会进步、法律法规、社会管理、公众参与等融为一体的综合应用能力，同时具备对城乡规划设计和管理进行综合分析和评价能力，最终使学生深刻理解并落实以人为本的城乡规划理念。</w:t>
      </w:r>
    </w:p>
    <w:p w14:paraId="185E3BF1">
      <w:pPr>
        <w:spacing w:line="276" w:lineRule="auto"/>
        <w:ind w:firstLine="420" w:firstLineChars="200"/>
        <w:rPr>
          <w:bCs/>
          <w:color w:val="FF0000"/>
          <w:szCs w:val="21"/>
        </w:rPr>
      </w:pPr>
      <w:r>
        <w:rPr>
          <w:rFonts w:hint="eastAsia"/>
          <w:bCs/>
          <w:szCs w:val="21"/>
        </w:rPr>
        <w:t>教学分目标：</w:t>
      </w:r>
      <w:r>
        <w:rPr>
          <w:bCs/>
          <w:color w:val="FF0000"/>
          <w:szCs w:val="21"/>
        </w:rPr>
        <w:t xml:space="preserve"> </w:t>
      </w:r>
    </w:p>
    <w:p w14:paraId="722E59F4">
      <w:pPr>
        <w:spacing w:line="276" w:lineRule="auto"/>
        <w:ind w:firstLine="420" w:firstLineChars="200"/>
        <w:rPr>
          <w:bCs/>
          <w:szCs w:val="21"/>
        </w:rPr>
      </w:pPr>
      <w:r>
        <w:rPr>
          <w:rFonts w:hint="eastAsia"/>
          <w:bCs/>
          <w:szCs w:val="21"/>
        </w:rPr>
        <w:t>教学目标1：</w:t>
      </w:r>
    </w:p>
    <w:p w14:paraId="773DC878">
      <w:pPr>
        <w:spacing w:line="276" w:lineRule="auto"/>
        <w:ind w:firstLine="420" w:firstLineChars="200"/>
        <w:rPr>
          <w:bCs/>
          <w:szCs w:val="21"/>
        </w:rPr>
      </w:pPr>
      <w:r>
        <w:rPr>
          <w:rFonts w:hint="eastAsia"/>
          <w:bCs/>
          <w:szCs w:val="21"/>
        </w:rPr>
        <w:t>通过对特定主题的社会发展和城乡规划与建设的调研，使学生全面掌握社会调研的基本方法和技术。（支撑本专业毕业要求3）</w:t>
      </w:r>
    </w:p>
    <w:p w14:paraId="184093EA">
      <w:pPr>
        <w:spacing w:line="276" w:lineRule="auto"/>
        <w:ind w:firstLine="420" w:firstLineChars="200"/>
        <w:rPr>
          <w:bCs/>
          <w:szCs w:val="21"/>
        </w:rPr>
      </w:pPr>
      <w:r>
        <w:rPr>
          <w:rFonts w:hint="eastAsia"/>
          <w:bCs/>
          <w:szCs w:val="21"/>
        </w:rPr>
        <w:t xml:space="preserve">教学目标2： </w:t>
      </w:r>
    </w:p>
    <w:p w14:paraId="00773647">
      <w:pPr>
        <w:spacing w:line="276" w:lineRule="auto"/>
        <w:ind w:firstLine="420" w:firstLineChars="200"/>
        <w:rPr>
          <w:bCs/>
          <w:szCs w:val="21"/>
        </w:rPr>
      </w:pPr>
      <w:r>
        <w:rPr>
          <w:rFonts w:hint="eastAsia"/>
          <w:bCs/>
          <w:szCs w:val="21"/>
        </w:rPr>
        <w:t>通过理论教育，培养学生发现问题、分析问题、通过调查挖掘原因并解决问题的能力，全面认识城市空间与社会、文化、制度等的关系。（支撑本专业毕业要求6）</w:t>
      </w:r>
    </w:p>
    <w:p w14:paraId="7869F318">
      <w:pPr>
        <w:spacing w:line="276" w:lineRule="auto"/>
        <w:ind w:firstLine="420" w:firstLineChars="200"/>
        <w:rPr>
          <w:bCs/>
          <w:szCs w:val="21"/>
        </w:rPr>
      </w:pPr>
      <w:r>
        <w:rPr>
          <w:rFonts w:hint="eastAsia"/>
          <w:bCs/>
          <w:szCs w:val="21"/>
        </w:rPr>
        <w:t xml:space="preserve">教学目标3： </w:t>
      </w:r>
    </w:p>
    <w:p w14:paraId="139FCD7E">
      <w:pPr>
        <w:spacing w:line="276" w:lineRule="auto"/>
        <w:ind w:firstLine="420" w:firstLineChars="200"/>
        <w:rPr>
          <w:bCs/>
          <w:szCs w:val="21"/>
        </w:rPr>
      </w:pPr>
      <w:r>
        <w:rPr>
          <w:rFonts w:hint="eastAsia"/>
          <w:bCs/>
          <w:szCs w:val="21"/>
        </w:rPr>
        <w:t>通过编写调研报告，掌握写作的基本要求，规范语言文字表达，提升对规划问题的识别、归纳和总结能力。（支撑本专业毕业要求4）</w:t>
      </w:r>
    </w:p>
    <w:p w14:paraId="749B1DD5">
      <w:pPr>
        <w:spacing w:line="276" w:lineRule="auto"/>
        <w:ind w:firstLine="420" w:firstLineChars="200"/>
        <w:rPr>
          <w:bCs/>
          <w:szCs w:val="21"/>
        </w:rPr>
      </w:pPr>
      <w:r>
        <w:rPr>
          <w:rFonts w:hint="eastAsia"/>
          <w:bCs/>
          <w:szCs w:val="21"/>
        </w:rPr>
        <w:t>教学目标4：</w:t>
      </w:r>
    </w:p>
    <w:p w14:paraId="7DD46405">
      <w:pPr>
        <w:spacing w:line="276" w:lineRule="auto"/>
        <w:ind w:firstLine="420" w:firstLineChars="200"/>
        <w:rPr>
          <w:bCs/>
          <w:szCs w:val="21"/>
        </w:rPr>
      </w:pPr>
      <w:r>
        <w:rPr>
          <w:rFonts w:hint="eastAsia"/>
          <w:bCs/>
          <w:szCs w:val="21"/>
        </w:rPr>
        <w:t>以小组为单位，经过课内外研讨确定选题和研究方向，通过大量的实地走访、问卷调查、结构性访谈等调研实践训练，提升学生的团队意识和与社会各类人群的沟通表达能力。（支撑本专业毕业要求9,</w:t>
      </w:r>
      <w:r>
        <w:rPr>
          <w:bCs/>
          <w:szCs w:val="21"/>
        </w:rPr>
        <w:t>10</w:t>
      </w:r>
      <w:r>
        <w:rPr>
          <w:rFonts w:hint="eastAsia"/>
          <w:bCs/>
          <w:szCs w:val="21"/>
        </w:rPr>
        <w:t>）</w:t>
      </w:r>
    </w:p>
    <w:p w14:paraId="580E0688">
      <w:pPr>
        <w:spacing w:line="276" w:lineRule="auto"/>
        <w:ind w:firstLine="420" w:firstLineChars="200"/>
        <w:rPr>
          <w:bCs/>
          <w:szCs w:val="21"/>
        </w:rPr>
      </w:pPr>
      <w:r>
        <w:rPr>
          <w:rFonts w:hint="eastAsia"/>
          <w:bCs/>
          <w:szCs w:val="21"/>
        </w:rPr>
        <w:t>教学目标5：</w:t>
      </w:r>
    </w:p>
    <w:p w14:paraId="2D1D6CD8">
      <w:pPr>
        <w:spacing w:line="276" w:lineRule="auto"/>
        <w:ind w:firstLine="420" w:firstLineChars="200"/>
        <w:rPr>
          <w:bCs/>
          <w:szCs w:val="21"/>
        </w:rPr>
      </w:pPr>
      <w:r>
        <w:rPr>
          <w:rFonts w:hint="eastAsia"/>
          <w:bCs/>
          <w:szCs w:val="21"/>
        </w:rPr>
        <w:t>关注弱势群体，构建和谐社会。（支撑本专业毕业要求8）</w:t>
      </w:r>
    </w:p>
    <w:p w14:paraId="20D632D8">
      <w:pPr>
        <w:spacing w:line="276" w:lineRule="auto"/>
        <w:ind w:firstLine="422" w:firstLineChars="200"/>
        <w:jc w:val="center"/>
        <w:rPr>
          <w:rFonts w:hint="eastAsia" w:ascii="宋体" w:hAnsi="宋体"/>
          <w:b/>
          <w:szCs w:val="21"/>
        </w:rPr>
      </w:pPr>
    </w:p>
    <w:p w14:paraId="7B713855">
      <w:pPr>
        <w:spacing w:line="276" w:lineRule="auto"/>
        <w:ind w:firstLine="422" w:firstLineChars="200"/>
        <w:jc w:val="center"/>
        <w:rPr>
          <w:szCs w:val="21"/>
        </w:rPr>
      </w:pPr>
      <w:r>
        <w:rPr>
          <w:rFonts w:hint="eastAsia" w:ascii="宋体" w:hAnsi="宋体"/>
          <w:b/>
          <w:szCs w:val="21"/>
        </w:rPr>
        <w:t>教学目标与毕业要求观测点的对应关系</w:t>
      </w:r>
    </w:p>
    <w:tbl>
      <w:tblPr>
        <w:tblStyle w:val="7"/>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6413"/>
        <w:gridCol w:w="1603"/>
      </w:tblGrid>
      <w:tr w14:paraId="7B713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5" w:type="pct"/>
            <w:tcBorders>
              <w:top w:val="single" w:color="auto" w:sz="12" w:space="0"/>
              <w:left w:val="nil"/>
            </w:tcBorders>
            <w:vAlign w:val="center"/>
          </w:tcPr>
          <w:p w14:paraId="7B713856">
            <w:pPr>
              <w:snapToGrid w:val="0"/>
              <w:jc w:val="center"/>
              <w:rPr>
                <w:rFonts w:hint="eastAsia" w:ascii="宋体" w:hAnsi="宋体"/>
                <w:b/>
                <w:bCs/>
                <w:sz w:val="18"/>
                <w:szCs w:val="18"/>
              </w:rPr>
            </w:pPr>
            <w:r>
              <w:rPr>
                <w:rFonts w:ascii="宋体" w:hAnsi="宋体"/>
                <w:b/>
                <w:bCs/>
                <w:sz w:val="18"/>
                <w:szCs w:val="18"/>
              </w:rPr>
              <w:t>序号</w:t>
            </w:r>
          </w:p>
        </w:tc>
        <w:tc>
          <w:tcPr>
            <w:tcW w:w="3652" w:type="pct"/>
            <w:tcBorders>
              <w:top w:val="single" w:color="auto" w:sz="12" w:space="0"/>
            </w:tcBorders>
            <w:vAlign w:val="center"/>
          </w:tcPr>
          <w:p w14:paraId="7B713857">
            <w:pPr>
              <w:snapToGrid w:val="0"/>
              <w:jc w:val="center"/>
              <w:rPr>
                <w:rFonts w:hint="eastAsia" w:ascii="宋体" w:hAnsi="宋体"/>
                <w:b/>
                <w:bCs/>
                <w:sz w:val="18"/>
                <w:szCs w:val="18"/>
              </w:rPr>
            </w:pPr>
            <w:r>
              <w:rPr>
                <w:rFonts w:ascii="宋体" w:hAnsi="宋体"/>
                <w:b/>
                <w:bCs/>
                <w:sz w:val="18"/>
                <w:szCs w:val="18"/>
              </w:rPr>
              <w:t>毕业要求观测点</w:t>
            </w:r>
          </w:p>
        </w:tc>
        <w:tc>
          <w:tcPr>
            <w:tcW w:w="913" w:type="pct"/>
            <w:tcBorders>
              <w:top w:val="single" w:color="auto" w:sz="12" w:space="0"/>
              <w:right w:val="nil"/>
            </w:tcBorders>
            <w:vAlign w:val="center"/>
          </w:tcPr>
          <w:p w14:paraId="7B713858">
            <w:pPr>
              <w:snapToGrid w:val="0"/>
              <w:jc w:val="center"/>
              <w:rPr>
                <w:rFonts w:hint="eastAsia" w:ascii="宋体" w:hAnsi="宋体"/>
                <w:b/>
                <w:bCs/>
                <w:sz w:val="18"/>
                <w:szCs w:val="18"/>
              </w:rPr>
            </w:pPr>
            <w:r>
              <w:rPr>
                <w:rFonts w:hint="eastAsia" w:ascii="宋体" w:hAnsi="宋体"/>
                <w:b/>
                <w:bCs/>
                <w:sz w:val="18"/>
                <w:szCs w:val="18"/>
              </w:rPr>
              <w:t>教学</w:t>
            </w:r>
            <w:r>
              <w:rPr>
                <w:rFonts w:ascii="宋体" w:hAnsi="宋体"/>
                <w:b/>
                <w:bCs/>
                <w:sz w:val="18"/>
                <w:szCs w:val="18"/>
              </w:rPr>
              <w:t>目标</w:t>
            </w:r>
          </w:p>
        </w:tc>
      </w:tr>
      <w:tr w14:paraId="7B713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435" w:type="pct"/>
            <w:tcBorders>
              <w:left w:val="nil"/>
            </w:tcBorders>
            <w:vAlign w:val="center"/>
          </w:tcPr>
          <w:p w14:paraId="7B71385A">
            <w:pPr>
              <w:snapToGrid w:val="0"/>
              <w:jc w:val="center"/>
              <w:rPr>
                <w:rFonts w:hint="eastAsia" w:ascii="宋体" w:hAnsi="宋体"/>
                <w:bCs/>
                <w:sz w:val="18"/>
                <w:szCs w:val="18"/>
              </w:rPr>
            </w:pPr>
            <w:r>
              <w:rPr>
                <w:rFonts w:ascii="宋体" w:hAnsi="宋体"/>
                <w:bCs/>
                <w:sz w:val="18"/>
                <w:szCs w:val="18"/>
              </w:rPr>
              <w:t>1</w:t>
            </w:r>
          </w:p>
        </w:tc>
        <w:tc>
          <w:tcPr>
            <w:tcW w:w="3652" w:type="pct"/>
            <w:vAlign w:val="center"/>
          </w:tcPr>
          <w:p w14:paraId="7B71385B">
            <w:pPr>
              <w:snapToGrid w:val="0"/>
              <w:rPr>
                <w:rFonts w:hint="eastAsia" w:ascii="宋体" w:hAnsi="宋体"/>
                <w:sz w:val="18"/>
                <w:szCs w:val="18"/>
              </w:rPr>
            </w:pPr>
            <w:r>
              <w:rPr>
                <w:rFonts w:hint="eastAsia" w:ascii="宋体" w:hAnsi="宋体"/>
                <w:sz w:val="18"/>
                <w:szCs w:val="18"/>
              </w:rPr>
              <w:t>是否能够选择恰当的调研主题</w:t>
            </w:r>
          </w:p>
        </w:tc>
        <w:tc>
          <w:tcPr>
            <w:tcW w:w="913" w:type="pct"/>
            <w:tcBorders>
              <w:right w:val="nil"/>
            </w:tcBorders>
            <w:vAlign w:val="center"/>
          </w:tcPr>
          <w:p w14:paraId="7B71385C">
            <w:pPr>
              <w:snapToGrid w:val="0"/>
              <w:jc w:val="center"/>
              <w:rPr>
                <w:rFonts w:hint="eastAsia" w:ascii="宋体" w:hAnsi="宋体"/>
                <w:sz w:val="18"/>
                <w:szCs w:val="18"/>
              </w:rPr>
            </w:pPr>
            <w:r>
              <w:rPr>
                <w:rFonts w:hint="eastAsia" w:ascii="宋体" w:hAnsi="宋体"/>
                <w:sz w:val="18"/>
                <w:szCs w:val="18"/>
              </w:rPr>
              <w:t>1</w:t>
            </w:r>
          </w:p>
        </w:tc>
      </w:tr>
      <w:tr w14:paraId="7B713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5" w:type="pct"/>
            <w:tcBorders>
              <w:left w:val="nil"/>
            </w:tcBorders>
            <w:vAlign w:val="center"/>
          </w:tcPr>
          <w:p w14:paraId="7B71385E">
            <w:pPr>
              <w:snapToGrid w:val="0"/>
              <w:jc w:val="center"/>
              <w:rPr>
                <w:rFonts w:hint="eastAsia" w:ascii="宋体" w:hAnsi="宋体"/>
                <w:sz w:val="18"/>
                <w:szCs w:val="18"/>
              </w:rPr>
            </w:pPr>
            <w:r>
              <w:rPr>
                <w:rFonts w:ascii="宋体" w:hAnsi="宋体"/>
                <w:sz w:val="18"/>
                <w:szCs w:val="18"/>
              </w:rPr>
              <w:t>2</w:t>
            </w:r>
          </w:p>
        </w:tc>
        <w:tc>
          <w:tcPr>
            <w:tcW w:w="3652" w:type="pct"/>
            <w:vAlign w:val="center"/>
          </w:tcPr>
          <w:p w14:paraId="7B71385F">
            <w:pPr>
              <w:snapToGrid w:val="0"/>
              <w:rPr>
                <w:rFonts w:hint="eastAsia" w:ascii="宋体" w:hAnsi="宋体"/>
                <w:sz w:val="18"/>
                <w:szCs w:val="18"/>
              </w:rPr>
            </w:pPr>
            <w:r>
              <w:rPr>
                <w:rFonts w:hint="eastAsia" w:ascii="宋体" w:hAnsi="宋体"/>
                <w:sz w:val="18"/>
                <w:szCs w:val="18"/>
              </w:rPr>
              <w:t>是否能够找到调查研究的关键问题</w:t>
            </w:r>
          </w:p>
        </w:tc>
        <w:tc>
          <w:tcPr>
            <w:tcW w:w="913" w:type="pct"/>
            <w:tcBorders>
              <w:right w:val="nil"/>
            </w:tcBorders>
            <w:vAlign w:val="center"/>
          </w:tcPr>
          <w:p w14:paraId="7B713860">
            <w:pPr>
              <w:widowControl/>
              <w:snapToGrid w:val="0"/>
              <w:jc w:val="center"/>
              <w:rPr>
                <w:rFonts w:hint="eastAsia" w:ascii="宋体" w:hAnsi="宋体"/>
                <w:sz w:val="18"/>
                <w:szCs w:val="18"/>
              </w:rPr>
            </w:pPr>
            <w:r>
              <w:rPr>
                <w:rFonts w:hint="eastAsia" w:ascii="宋体" w:hAnsi="宋体"/>
                <w:sz w:val="18"/>
                <w:szCs w:val="18"/>
              </w:rPr>
              <w:t>2</w:t>
            </w:r>
          </w:p>
        </w:tc>
      </w:tr>
      <w:tr w14:paraId="7B713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vAlign w:val="center"/>
          </w:tcPr>
          <w:p w14:paraId="7B713862">
            <w:pPr>
              <w:snapToGrid w:val="0"/>
              <w:jc w:val="center"/>
              <w:rPr>
                <w:rFonts w:hint="eastAsia" w:ascii="宋体" w:hAnsi="宋体"/>
                <w:sz w:val="18"/>
                <w:szCs w:val="18"/>
              </w:rPr>
            </w:pPr>
            <w:r>
              <w:rPr>
                <w:rFonts w:hint="eastAsia" w:ascii="宋体" w:hAnsi="宋体"/>
                <w:sz w:val="18"/>
                <w:szCs w:val="18"/>
              </w:rPr>
              <w:t>3</w:t>
            </w:r>
          </w:p>
        </w:tc>
        <w:tc>
          <w:tcPr>
            <w:tcW w:w="3652" w:type="pct"/>
            <w:vAlign w:val="center"/>
          </w:tcPr>
          <w:p w14:paraId="7B713863">
            <w:pPr>
              <w:snapToGrid w:val="0"/>
              <w:rPr>
                <w:rFonts w:hint="eastAsia" w:ascii="宋体" w:hAnsi="宋体"/>
                <w:sz w:val="18"/>
                <w:szCs w:val="18"/>
              </w:rPr>
            </w:pPr>
            <w:r>
              <w:rPr>
                <w:rFonts w:hint="eastAsia" w:ascii="宋体" w:hAnsi="宋体"/>
                <w:sz w:val="18"/>
                <w:szCs w:val="18"/>
              </w:rPr>
              <w:t>是否能够撰深化研究课题</w:t>
            </w:r>
          </w:p>
        </w:tc>
        <w:tc>
          <w:tcPr>
            <w:tcW w:w="913" w:type="pct"/>
            <w:tcBorders>
              <w:right w:val="nil"/>
            </w:tcBorders>
            <w:vAlign w:val="center"/>
          </w:tcPr>
          <w:p w14:paraId="7B713864">
            <w:pPr>
              <w:widowControl/>
              <w:snapToGrid w:val="0"/>
              <w:jc w:val="center"/>
              <w:rPr>
                <w:rFonts w:hint="eastAsia" w:ascii="宋体" w:hAnsi="宋体"/>
                <w:sz w:val="18"/>
                <w:szCs w:val="18"/>
              </w:rPr>
            </w:pPr>
            <w:r>
              <w:rPr>
                <w:rFonts w:hint="eastAsia" w:ascii="宋体" w:hAnsi="宋体"/>
                <w:sz w:val="18"/>
                <w:szCs w:val="18"/>
              </w:rPr>
              <w:t>3</w:t>
            </w:r>
          </w:p>
        </w:tc>
      </w:tr>
      <w:tr w14:paraId="7B713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435" w:type="pct"/>
            <w:tcBorders>
              <w:left w:val="nil"/>
            </w:tcBorders>
            <w:vAlign w:val="center"/>
          </w:tcPr>
          <w:p w14:paraId="7B713866">
            <w:pPr>
              <w:snapToGrid w:val="0"/>
              <w:jc w:val="center"/>
              <w:rPr>
                <w:rFonts w:hint="eastAsia" w:ascii="宋体" w:hAnsi="宋体"/>
                <w:sz w:val="18"/>
                <w:szCs w:val="18"/>
              </w:rPr>
            </w:pPr>
            <w:r>
              <w:rPr>
                <w:rFonts w:hint="eastAsia" w:ascii="宋体" w:hAnsi="宋体"/>
                <w:sz w:val="18"/>
                <w:szCs w:val="18"/>
              </w:rPr>
              <w:t>4</w:t>
            </w:r>
          </w:p>
        </w:tc>
        <w:tc>
          <w:tcPr>
            <w:tcW w:w="3652" w:type="pct"/>
            <w:vAlign w:val="center"/>
          </w:tcPr>
          <w:p w14:paraId="7B713867">
            <w:pPr>
              <w:spacing w:line="276" w:lineRule="auto"/>
              <w:rPr>
                <w:rFonts w:hint="eastAsia" w:ascii="宋体" w:hAnsi="宋体"/>
                <w:sz w:val="18"/>
                <w:szCs w:val="18"/>
              </w:rPr>
            </w:pPr>
            <w:r>
              <w:rPr>
                <w:rFonts w:hint="eastAsia" w:ascii="宋体" w:hAnsi="宋体"/>
                <w:sz w:val="18"/>
                <w:szCs w:val="18"/>
              </w:rPr>
              <w:t>是否掌握基本调查方法</w:t>
            </w:r>
          </w:p>
        </w:tc>
        <w:tc>
          <w:tcPr>
            <w:tcW w:w="913" w:type="pct"/>
            <w:tcBorders>
              <w:right w:val="nil"/>
            </w:tcBorders>
            <w:vAlign w:val="center"/>
          </w:tcPr>
          <w:p w14:paraId="7B713868">
            <w:pPr>
              <w:widowControl/>
              <w:snapToGrid w:val="0"/>
              <w:jc w:val="center"/>
              <w:rPr>
                <w:rFonts w:hint="eastAsia" w:ascii="宋体" w:hAnsi="宋体"/>
                <w:sz w:val="18"/>
                <w:szCs w:val="18"/>
              </w:rPr>
            </w:pPr>
            <w:r>
              <w:rPr>
                <w:rFonts w:hint="eastAsia" w:ascii="宋体" w:hAnsi="宋体"/>
                <w:sz w:val="18"/>
                <w:szCs w:val="18"/>
              </w:rPr>
              <w:t>4</w:t>
            </w:r>
          </w:p>
        </w:tc>
      </w:tr>
      <w:tr w14:paraId="3DF95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435" w:type="pct"/>
            <w:tcBorders>
              <w:left w:val="nil"/>
            </w:tcBorders>
            <w:vAlign w:val="center"/>
          </w:tcPr>
          <w:p w14:paraId="69036E72">
            <w:pPr>
              <w:snapToGrid w:val="0"/>
              <w:jc w:val="center"/>
              <w:rPr>
                <w:rFonts w:hint="eastAsia" w:ascii="宋体" w:hAnsi="宋体"/>
                <w:sz w:val="18"/>
                <w:szCs w:val="18"/>
              </w:rPr>
            </w:pPr>
            <w:r>
              <w:rPr>
                <w:rFonts w:hint="eastAsia" w:ascii="宋体" w:hAnsi="宋体"/>
                <w:sz w:val="18"/>
                <w:szCs w:val="18"/>
              </w:rPr>
              <w:t>5</w:t>
            </w:r>
          </w:p>
        </w:tc>
        <w:tc>
          <w:tcPr>
            <w:tcW w:w="3652" w:type="pct"/>
            <w:vAlign w:val="center"/>
          </w:tcPr>
          <w:p w14:paraId="43B0E9C0">
            <w:pPr>
              <w:spacing w:line="276" w:lineRule="auto"/>
              <w:rPr>
                <w:rFonts w:hint="eastAsia" w:ascii="宋体" w:hAnsi="宋体"/>
                <w:sz w:val="18"/>
                <w:szCs w:val="18"/>
              </w:rPr>
            </w:pPr>
            <w:r>
              <w:rPr>
                <w:rFonts w:hint="eastAsia" w:ascii="宋体" w:hAnsi="宋体"/>
                <w:sz w:val="18"/>
                <w:szCs w:val="18"/>
              </w:rPr>
              <w:t>是否能够得出科学结论与规划策略</w:t>
            </w:r>
          </w:p>
        </w:tc>
        <w:tc>
          <w:tcPr>
            <w:tcW w:w="913" w:type="pct"/>
            <w:tcBorders>
              <w:right w:val="nil"/>
            </w:tcBorders>
            <w:vAlign w:val="center"/>
          </w:tcPr>
          <w:p w14:paraId="75043886">
            <w:pPr>
              <w:widowControl/>
              <w:snapToGrid w:val="0"/>
              <w:jc w:val="center"/>
              <w:rPr>
                <w:rFonts w:hint="eastAsia" w:ascii="宋体" w:hAnsi="宋体"/>
                <w:sz w:val="18"/>
                <w:szCs w:val="18"/>
              </w:rPr>
            </w:pPr>
            <w:r>
              <w:rPr>
                <w:rFonts w:hint="eastAsia" w:ascii="宋体" w:hAnsi="宋体"/>
                <w:sz w:val="18"/>
                <w:szCs w:val="18"/>
              </w:rPr>
              <w:t>5</w:t>
            </w:r>
          </w:p>
        </w:tc>
      </w:tr>
    </w:tbl>
    <w:p w14:paraId="7B71386B">
      <w:pPr>
        <w:spacing w:line="276" w:lineRule="auto"/>
        <w:rPr>
          <w:bCs/>
          <w:szCs w:val="21"/>
        </w:rPr>
      </w:pPr>
    </w:p>
    <w:p w14:paraId="7B71386C">
      <w:pPr>
        <w:spacing w:line="400" w:lineRule="exact"/>
        <w:ind w:firstLine="480" w:firstLineChars="200"/>
        <w:rPr>
          <w:rFonts w:ascii="宋体"/>
        </w:rPr>
      </w:pPr>
      <w:r>
        <w:rPr>
          <w:rFonts w:hint="eastAsia" w:ascii="黑体" w:hAnsi="黑体" w:eastAsia="黑体"/>
          <w:sz w:val="24"/>
          <w:szCs w:val="24"/>
        </w:rPr>
        <w:t>二、课程内容、要求及学时分配</w:t>
      </w:r>
    </w:p>
    <w:p w14:paraId="7B71386F">
      <w:pPr>
        <w:spacing w:line="400" w:lineRule="exact"/>
        <w:ind w:firstLine="420" w:firstLineChars="200"/>
        <w:rPr>
          <w:rFonts w:ascii="宋体"/>
          <w:bCs/>
          <w:i/>
          <w:color w:val="FF0000"/>
        </w:rPr>
      </w:pPr>
      <w:r>
        <w:rPr>
          <w:rFonts w:hint="eastAsia" w:ascii="宋体"/>
          <w:bCs/>
        </w:rPr>
        <w:t>主要教学内容</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
        <w:gridCol w:w="1390"/>
        <w:gridCol w:w="837"/>
        <w:gridCol w:w="3283"/>
        <w:gridCol w:w="861"/>
        <w:gridCol w:w="1593"/>
        <w:gridCol w:w="437"/>
      </w:tblGrid>
      <w:tr w14:paraId="7B71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12" w:space="0"/>
              <w:left w:val="nil"/>
            </w:tcBorders>
            <w:vAlign w:val="center"/>
          </w:tcPr>
          <w:p w14:paraId="7B713870">
            <w:pPr>
              <w:spacing w:line="240" w:lineRule="auto"/>
              <w:jc w:val="center"/>
              <w:rPr>
                <w:rFonts w:ascii="宋体"/>
                <w:sz w:val="18"/>
                <w:szCs w:val="18"/>
              </w:rPr>
            </w:pPr>
            <w:r>
              <w:rPr>
                <w:rFonts w:hint="eastAsia" w:ascii="宋体"/>
                <w:sz w:val="18"/>
                <w:szCs w:val="18"/>
              </w:rPr>
              <w:t>序号</w:t>
            </w:r>
          </w:p>
        </w:tc>
        <w:tc>
          <w:tcPr>
            <w:tcW w:w="0" w:type="auto"/>
            <w:tcBorders>
              <w:top w:val="single" w:color="auto" w:sz="12" w:space="0"/>
            </w:tcBorders>
            <w:vAlign w:val="center"/>
          </w:tcPr>
          <w:p w14:paraId="7B713871">
            <w:pPr>
              <w:spacing w:line="240" w:lineRule="auto"/>
              <w:jc w:val="center"/>
              <w:rPr>
                <w:rFonts w:ascii="宋体"/>
                <w:sz w:val="18"/>
                <w:szCs w:val="18"/>
              </w:rPr>
            </w:pPr>
            <w:r>
              <w:rPr>
                <w:rFonts w:hint="eastAsia" w:ascii="宋体"/>
                <w:sz w:val="18"/>
                <w:szCs w:val="18"/>
              </w:rPr>
              <w:t>教学内容</w:t>
            </w:r>
          </w:p>
        </w:tc>
        <w:tc>
          <w:tcPr>
            <w:tcW w:w="0" w:type="auto"/>
            <w:tcBorders>
              <w:top w:val="single" w:color="auto" w:sz="12" w:space="0"/>
            </w:tcBorders>
            <w:vAlign w:val="center"/>
          </w:tcPr>
          <w:p w14:paraId="7B713872">
            <w:pPr>
              <w:spacing w:line="240" w:lineRule="auto"/>
              <w:jc w:val="center"/>
              <w:rPr>
                <w:rFonts w:ascii="宋体"/>
                <w:sz w:val="18"/>
                <w:szCs w:val="18"/>
              </w:rPr>
            </w:pPr>
            <w:r>
              <w:rPr>
                <w:rFonts w:hint="eastAsia" w:ascii="宋体"/>
                <w:sz w:val="18"/>
                <w:szCs w:val="18"/>
              </w:rPr>
              <w:t>学时（天）</w:t>
            </w:r>
          </w:p>
        </w:tc>
        <w:tc>
          <w:tcPr>
            <w:tcW w:w="0" w:type="auto"/>
            <w:tcBorders>
              <w:top w:val="single" w:color="auto" w:sz="12" w:space="0"/>
            </w:tcBorders>
            <w:vAlign w:val="center"/>
          </w:tcPr>
          <w:p w14:paraId="7B713873">
            <w:pPr>
              <w:spacing w:line="240" w:lineRule="auto"/>
              <w:jc w:val="center"/>
              <w:rPr>
                <w:rFonts w:ascii="宋体"/>
                <w:sz w:val="18"/>
                <w:szCs w:val="18"/>
              </w:rPr>
            </w:pPr>
            <w:r>
              <w:rPr>
                <w:rFonts w:hint="eastAsia" w:ascii="宋体"/>
                <w:sz w:val="18"/>
                <w:szCs w:val="18"/>
              </w:rPr>
              <w:t>教学要求</w:t>
            </w:r>
          </w:p>
        </w:tc>
        <w:tc>
          <w:tcPr>
            <w:tcW w:w="0" w:type="auto"/>
            <w:tcBorders>
              <w:top w:val="single" w:color="auto" w:sz="12" w:space="0"/>
            </w:tcBorders>
            <w:vAlign w:val="center"/>
          </w:tcPr>
          <w:p w14:paraId="7B713874">
            <w:pPr>
              <w:spacing w:line="240" w:lineRule="auto"/>
              <w:jc w:val="center"/>
              <w:rPr>
                <w:rFonts w:ascii="宋体"/>
                <w:sz w:val="18"/>
                <w:szCs w:val="18"/>
              </w:rPr>
            </w:pPr>
            <w:r>
              <w:rPr>
                <w:rFonts w:hint="eastAsia" w:ascii="宋体"/>
                <w:sz w:val="18"/>
                <w:szCs w:val="18"/>
              </w:rPr>
              <w:t>教学方法</w:t>
            </w:r>
          </w:p>
        </w:tc>
        <w:tc>
          <w:tcPr>
            <w:tcW w:w="0" w:type="auto"/>
            <w:tcBorders>
              <w:top w:val="single" w:color="auto" w:sz="12" w:space="0"/>
            </w:tcBorders>
            <w:vAlign w:val="center"/>
          </w:tcPr>
          <w:p w14:paraId="7B713875">
            <w:pPr>
              <w:spacing w:line="240" w:lineRule="auto"/>
              <w:jc w:val="center"/>
              <w:rPr>
                <w:rFonts w:ascii="宋体"/>
                <w:sz w:val="18"/>
                <w:szCs w:val="18"/>
              </w:rPr>
            </w:pPr>
            <w:r>
              <w:rPr>
                <w:rFonts w:hint="eastAsia" w:ascii="宋体"/>
                <w:sz w:val="18"/>
                <w:szCs w:val="18"/>
              </w:rPr>
              <w:t>课程思政教学点</w:t>
            </w:r>
          </w:p>
        </w:tc>
        <w:tc>
          <w:tcPr>
            <w:tcW w:w="0" w:type="auto"/>
            <w:tcBorders>
              <w:top w:val="single" w:color="auto" w:sz="12" w:space="0"/>
              <w:right w:val="nil"/>
            </w:tcBorders>
            <w:vAlign w:val="center"/>
          </w:tcPr>
          <w:p w14:paraId="7B713876">
            <w:pPr>
              <w:spacing w:line="240" w:lineRule="auto"/>
              <w:jc w:val="center"/>
              <w:rPr>
                <w:rFonts w:ascii="宋体"/>
                <w:sz w:val="18"/>
                <w:szCs w:val="18"/>
              </w:rPr>
            </w:pPr>
            <w:r>
              <w:rPr>
                <w:rFonts w:hint="eastAsia" w:ascii="宋体"/>
                <w:sz w:val="18"/>
                <w:szCs w:val="18"/>
              </w:rPr>
              <w:t>备注</w:t>
            </w:r>
          </w:p>
        </w:tc>
      </w:tr>
      <w:tr w14:paraId="7B713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nil"/>
            </w:tcBorders>
            <w:vAlign w:val="center"/>
          </w:tcPr>
          <w:p w14:paraId="7B713878">
            <w:pPr>
              <w:spacing w:line="240" w:lineRule="auto"/>
              <w:jc w:val="center"/>
              <w:rPr>
                <w:rFonts w:ascii="宋体"/>
                <w:sz w:val="18"/>
                <w:szCs w:val="18"/>
              </w:rPr>
            </w:pPr>
            <w:r>
              <w:rPr>
                <w:rFonts w:hint="eastAsia" w:ascii="宋体"/>
                <w:sz w:val="18"/>
                <w:szCs w:val="18"/>
              </w:rPr>
              <w:t>1</w:t>
            </w:r>
          </w:p>
        </w:tc>
        <w:tc>
          <w:tcPr>
            <w:tcW w:w="0" w:type="auto"/>
            <w:vAlign w:val="center"/>
          </w:tcPr>
          <w:p w14:paraId="7B713879">
            <w:pPr>
              <w:spacing w:line="240" w:lineRule="auto"/>
              <w:rPr>
                <w:rFonts w:ascii="宋体"/>
                <w:sz w:val="18"/>
                <w:szCs w:val="18"/>
              </w:rPr>
            </w:pPr>
            <w:r>
              <w:rPr>
                <w:rFonts w:hint="eastAsia"/>
                <w:sz w:val="18"/>
                <w:szCs w:val="18"/>
              </w:rPr>
              <w:t>布置任务书、讲解技术内容和调研要求、组建团队</w:t>
            </w:r>
          </w:p>
        </w:tc>
        <w:tc>
          <w:tcPr>
            <w:tcW w:w="0" w:type="auto"/>
          </w:tcPr>
          <w:p w14:paraId="7B71387A">
            <w:pPr>
              <w:spacing w:line="240" w:lineRule="auto"/>
              <w:rPr>
                <w:rFonts w:ascii="宋体"/>
                <w:sz w:val="18"/>
                <w:szCs w:val="18"/>
              </w:rPr>
            </w:pPr>
            <w:r>
              <w:rPr>
                <w:rFonts w:hint="eastAsia"/>
                <w:sz w:val="18"/>
                <w:szCs w:val="18"/>
              </w:rPr>
              <w:t>4</w:t>
            </w:r>
          </w:p>
        </w:tc>
        <w:tc>
          <w:tcPr>
            <w:tcW w:w="0" w:type="auto"/>
          </w:tcPr>
          <w:p w14:paraId="7B71387B">
            <w:pPr>
              <w:spacing w:line="240" w:lineRule="auto"/>
              <w:rPr>
                <w:rFonts w:ascii="宋体"/>
                <w:sz w:val="18"/>
                <w:szCs w:val="18"/>
              </w:rPr>
            </w:pPr>
            <w:r>
              <w:rPr>
                <w:rFonts w:hint="eastAsia"/>
                <w:sz w:val="18"/>
                <w:szCs w:val="18"/>
              </w:rPr>
              <w:t>1.提倡内容创新，关注社会发展的热点和难点问题。</w:t>
            </w:r>
          </w:p>
        </w:tc>
        <w:tc>
          <w:tcPr>
            <w:tcW w:w="0" w:type="auto"/>
          </w:tcPr>
          <w:p w14:paraId="7B71387C">
            <w:pPr>
              <w:spacing w:line="240" w:lineRule="auto"/>
              <w:rPr>
                <w:rFonts w:ascii="宋体"/>
                <w:sz w:val="18"/>
                <w:szCs w:val="18"/>
              </w:rPr>
            </w:pPr>
            <w:r>
              <w:rPr>
                <w:rFonts w:hint="eastAsia" w:ascii="宋体"/>
                <w:sz w:val="18"/>
                <w:szCs w:val="18"/>
              </w:rPr>
              <w:t>翻转课堂</w:t>
            </w:r>
          </w:p>
        </w:tc>
        <w:tc>
          <w:tcPr>
            <w:tcW w:w="0" w:type="auto"/>
          </w:tcPr>
          <w:p w14:paraId="7B71387D">
            <w:pPr>
              <w:spacing w:line="240" w:lineRule="auto"/>
              <w:rPr>
                <w:rFonts w:ascii="宋体"/>
                <w:sz w:val="18"/>
                <w:szCs w:val="18"/>
              </w:rPr>
            </w:pPr>
          </w:p>
        </w:tc>
        <w:tc>
          <w:tcPr>
            <w:tcW w:w="0" w:type="auto"/>
            <w:tcBorders>
              <w:right w:val="nil"/>
            </w:tcBorders>
          </w:tcPr>
          <w:p w14:paraId="7B71387E">
            <w:pPr>
              <w:spacing w:line="240" w:lineRule="auto"/>
              <w:rPr>
                <w:rFonts w:ascii="宋体"/>
              </w:rPr>
            </w:pPr>
          </w:p>
        </w:tc>
      </w:tr>
      <w:tr w14:paraId="7B713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nil"/>
            </w:tcBorders>
            <w:vAlign w:val="center"/>
          </w:tcPr>
          <w:p w14:paraId="7B713880">
            <w:pPr>
              <w:spacing w:line="240" w:lineRule="auto"/>
              <w:jc w:val="center"/>
              <w:rPr>
                <w:rFonts w:ascii="宋体"/>
                <w:sz w:val="18"/>
                <w:szCs w:val="18"/>
              </w:rPr>
            </w:pPr>
            <w:r>
              <w:rPr>
                <w:rFonts w:hint="eastAsia" w:ascii="宋体"/>
                <w:sz w:val="18"/>
                <w:szCs w:val="18"/>
              </w:rPr>
              <w:t>2</w:t>
            </w:r>
          </w:p>
        </w:tc>
        <w:tc>
          <w:tcPr>
            <w:tcW w:w="0" w:type="auto"/>
            <w:vAlign w:val="center"/>
          </w:tcPr>
          <w:p w14:paraId="7B713881">
            <w:pPr>
              <w:spacing w:line="240" w:lineRule="auto"/>
              <w:rPr>
                <w:rFonts w:ascii="宋体"/>
                <w:sz w:val="18"/>
                <w:szCs w:val="18"/>
              </w:rPr>
            </w:pPr>
            <w:r>
              <w:rPr>
                <w:rFonts w:hint="eastAsia"/>
                <w:sz w:val="18"/>
                <w:szCs w:val="18"/>
              </w:rPr>
              <w:t>选题确定、编写调研报告提纲</w:t>
            </w:r>
          </w:p>
        </w:tc>
        <w:tc>
          <w:tcPr>
            <w:tcW w:w="0" w:type="auto"/>
          </w:tcPr>
          <w:p w14:paraId="7B713882">
            <w:pPr>
              <w:spacing w:line="240" w:lineRule="auto"/>
              <w:rPr>
                <w:rFonts w:ascii="宋体"/>
                <w:sz w:val="18"/>
                <w:szCs w:val="18"/>
              </w:rPr>
            </w:pPr>
            <w:r>
              <w:rPr>
                <w:rFonts w:hint="eastAsia" w:ascii="宋体"/>
                <w:sz w:val="18"/>
                <w:szCs w:val="18"/>
              </w:rPr>
              <w:t>8</w:t>
            </w:r>
          </w:p>
        </w:tc>
        <w:tc>
          <w:tcPr>
            <w:tcW w:w="0" w:type="auto"/>
          </w:tcPr>
          <w:p w14:paraId="38E0C626">
            <w:pPr>
              <w:spacing w:line="240" w:lineRule="auto"/>
              <w:rPr>
                <w:rFonts w:hint="eastAsia"/>
                <w:sz w:val="18"/>
                <w:szCs w:val="18"/>
              </w:rPr>
            </w:pPr>
            <w:r>
              <w:rPr>
                <w:rFonts w:hint="eastAsia"/>
                <w:sz w:val="18"/>
                <w:szCs w:val="18"/>
              </w:rPr>
              <w:t>1.了解城市、城市建设、城市规划三者之间的联系，及如何结合所学所想找到问题，并有见地的提出个人的想法和认识。</w:t>
            </w:r>
          </w:p>
          <w:p w14:paraId="221E681D">
            <w:pPr>
              <w:spacing w:line="240" w:lineRule="auto"/>
              <w:rPr>
                <w:rFonts w:hint="eastAsia"/>
                <w:sz w:val="18"/>
                <w:szCs w:val="18"/>
              </w:rPr>
            </w:pPr>
            <w:r>
              <w:rPr>
                <w:rFonts w:hint="eastAsia"/>
                <w:sz w:val="18"/>
                <w:szCs w:val="18"/>
              </w:rPr>
              <w:t>2.结合主题，选题真实、可信，选题具有开拓性和创新性。</w:t>
            </w:r>
          </w:p>
          <w:p w14:paraId="7B713883">
            <w:pPr>
              <w:spacing w:line="240" w:lineRule="auto"/>
              <w:rPr>
                <w:rFonts w:ascii="宋体"/>
                <w:sz w:val="18"/>
                <w:szCs w:val="18"/>
              </w:rPr>
            </w:pPr>
            <w:r>
              <w:rPr>
                <w:rFonts w:hint="eastAsia"/>
                <w:sz w:val="18"/>
                <w:szCs w:val="18"/>
              </w:rPr>
              <w:t>3.了解近年来调查报告选题情况和关注点走向，熟悉专业指导委员会对调研作品的评价标准，优秀作品存在的特点，理解存在的主要问题及原因。</w:t>
            </w:r>
          </w:p>
        </w:tc>
        <w:tc>
          <w:tcPr>
            <w:tcW w:w="0" w:type="auto"/>
          </w:tcPr>
          <w:p w14:paraId="7B713884">
            <w:pPr>
              <w:spacing w:line="240" w:lineRule="auto"/>
              <w:rPr>
                <w:rFonts w:ascii="宋体"/>
                <w:sz w:val="18"/>
                <w:szCs w:val="18"/>
              </w:rPr>
            </w:pPr>
            <w:r>
              <w:rPr>
                <w:rFonts w:hint="eastAsia" w:ascii="宋体"/>
                <w:sz w:val="18"/>
                <w:szCs w:val="18"/>
              </w:rPr>
              <w:t>案例教学，互动演示</w:t>
            </w:r>
          </w:p>
        </w:tc>
        <w:tc>
          <w:tcPr>
            <w:tcW w:w="0" w:type="auto"/>
          </w:tcPr>
          <w:p w14:paraId="7B713885">
            <w:pPr>
              <w:spacing w:line="240" w:lineRule="auto"/>
              <w:rPr>
                <w:rFonts w:ascii="宋体"/>
                <w:sz w:val="18"/>
                <w:szCs w:val="18"/>
              </w:rPr>
            </w:pPr>
            <w:r>
              <w:rPr>
                <w:rFonts w:hint="eastAsia"/>
                <w:sz w:val="18"/>
                <w:szCs w:val="18"/>
              </w:rPr>
              <w:t>关注社会民生，正确引导学生对社会矛盾问题的认知和态度。</w:t>
            </w:r>
          </w:p>
        </w:tc>
        <w:tc>
          <w:tcPr>
            <w:tcW w:w="0" w:type="auto"/>
            <w:tcBorders>
              <w:right w:val="nil"/>
            </w:tcBorders>
          </w:tcPr>
          <w:p w14:paraId="7B713886">
            <w:pPr>
              <w:spacing w:line="240" w:lineRule="auto"/>
              <w:rPr>
                <w:rFonts w:ascii="宋体"/>
              </w:rPr>
            </w:pPr>
          </w:p>
        </w:tc>
      </w:tr>
      <w:tr w14:paraId="7B713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nil"/>
              <w:bottom w:val="single" w:color="auto" w:sz="4" w:space="0"/>
            </w:tcBorders>
            <w:vAlign w:val="center"/>
          </w:tcPr>
          <w:p w14:paraId="7B713888">
            <w:pPr>
              <w:spacing w:line="240" w:lineRule="auto"/>
              <w:jc w:val="center"/>
              <w:rPr>
                <w:rFonts w:ascii="宋体"/>
                <w:sz w:val="18"/>
                <w:szCs w:val="18"/>
              </w:rPr>
            </w:pPr>
            <w:r>
              <w:rPr>
                <w:rFonts w:hint="eastAsia" w:ascii="宋体"/>
                <w:sz w:val="18"/>
                <w:szCs w:val="18"/>
              </w:rPr>
              <w:t>3</w:t>
            </w:r>
          </w:p>
        </w:tc>
        <w:tc>
          <w:tcPr>
            <w:tcW w:w="0" w:type="auto"/>
            <w:tcBorders>
              <w:bottom w:val="single" w:color="auto" w:sz="4" w:space="0"/>
            </w:tcBorders>
            <w:vAlign w:val="center"/>
          </w:tcPr>
          <w:p w14:paraId="7B713889">
            <w:pPr>
              <w:spacing w:line="240" w:lineRule="auto"/>
              <w:rPr>
                <w:rFonts w:ascii="宋体"/>
                <w:sz w:val="18"/>
                <w:szCs w:val="18"/>
              </w:rPr>
            </w:pPr>
            <w:r>
              <w:rPr>
                <w:rFonts w:hint="eastAsia"/>
                <w:sz w:val="18"/>
                <w:szCs w:val="18"/>
              </w:rPr>
              <w:t>审查、修改调研报告提纲，讲解调研重点和要求</w:t>
            </w:r>
          </w:p>
        </w:tc>
        <w:tc>
          <w:tcPr>
            <w:tcW w:w="0" w:type="auto"/>
            <w:tcBorders>
              <w:bottom w:val="single" w:color="auto" w:sz="4" w:space="0"/>
            </w:tcBorders>
          </w:tcPr>
          <w:p w14:paraId="7B71388A">
            <w:pPr>
              <w:spacing w:line="240" w:lineRule="auto"/>
              <w:rPr>
                <w:rFonts w:ascii="宋体"/>
                <w:sz w:val="18"/>
                <w:szCs w:val="18"/>
              </w:rPr>
            </w:pPr>
            <w:r>
              <w:rPr>
                <w:rFonts w:hint="eastAsia" w:ascii="宋体"/>
                <w:sz w:val="18"/>
                <w:szCs w:val="18"/>
              </w:rPr>
              <w:t>8</w:t>
            </w:r>
          </w:p>
        </w:tc>
        <w:tc>
          <w:tcPr>
            <w:tcW w:w="0" w:type="auto"/>
            <w:tcBorders>
              <w:bottom w:val="single" w:color="auto" w:sz="4" w:space="0"/>
            </w:tcBorders>
          </w:tcPr>
          <w:p w14:paraId="51D13AB0">
            <w:pPr>
              <w:spacing w:line="240" w:lineRule="auto"/>
              <w:rPr>
                <w:rFonts w:ascii="宋体"/>
                <w:sz w:val="18"/>
                <w:szCs w:val="18"/>
              </w:rPr>
            </w:pPr>
            <w:r>
              <w:rPr>
                <w:rFonts w:ascii="宋体"/>
                <w:sz w:val="18"/>
                <w:szCs w:val="18"/>
              </w:rPr>
              <w:t>1.</w:t>
            </w:r>
            <w:r>
              <w:rPr>
                <w:rFonts w:hint="eastAsia" w:ascii="宋体"/>
                <w:sz w:val="18"/>
                <w:szCs w:val="18"/>
              </w:rPr>
              <w:t>培养学生对关键问题和主要矛盾的凝练能力。</w:t>
            </w:r>
          </w:p>
          <w:p w14:paraId="62C55990">
            <w:pPr>
              <w:spacing w:line="240" w:lineRule="auto"/>
              <w:rPr>
                <w:rFonts w:ascii="宋体"/>
                <w:sz w:val="18"/>
                <w:szCs w:val="18"/>
              </w:rPr>
            </w:pPr>
            <w:r>
              <w:rPr>
                <w:rFonts w:ascii="宋体"/>
                <w:sz w:val="18"/>
                <w:szCs w:val="18"/>
              </w:rPr>
              <w:t>2.</w:t>
            </w:r>
            <w:r>
              <w:rPr>
                <w:rFonts w:hint="eastAsia" w:ascii="宋体"/>
                <w:sz w:val="18"/>
                <w:szCs w:val="18"/>
              </w:rPr>
              <w:t>掌握分析和解决社会科学问题的基本逻辑和方法技巧。</w:t>
            </w:r>
          </w:p>
          <w:p w14:paraId="7B71388B">
            <w:pPr>
              <w:spacing w:line="240" w:lineRule="auto"/>
              <w:rPr>
                <w:rFonts w:ascii="宋体"/>
                <w:sz w:val="18"/>
                <w:szCs w:val="18"/>
              </w:rPr>
            </w:pPr>
            <w:r>
              <w:rPr>
                <w:rFonts w:hint="eastAsia" w:ascii="宋体"/>
                <w:sz w:val="18"/>
                <w:szCs w:val="18"/>
              </w:rPr>
              <w:t>案例研究与总结的能力培训。</w:t>
            </w:r>
          </w:p>
        </w:tc>
        <w:tc>
          <w:tcPr>
            <w:tcW w:w="0" w:type="auto"/>
            <w:tcBorders>
              <w:bottom w:val="single" w:color="auto" w:sz="4" w:space="0"/>
            </w:tcBorders>
          </w:tcPr>
          <w:p w14:paraId="7B71388C">
            <w:pPr>
              <w:spacing w:line="240" w:lineRule="auto"/>
              <w:rPr>
                <w:rFonts w:ascii="宋体"/>
                <w:sz w:val="18"/>
                <w:szCs w:val="18"/>
              </w:rPr>
            </w:pPr>
            <w:r>
              <w:rPr>
                <w:rFonts w:hint="eastAsia" w:ascii="宋体"/>
                <w:sz w:val="18"/>
                <w:szCs w:val="18"/>
              </w:rPr>
              <w:t>演示教学</w:t>
            </w:r>
          </w:p>
        </w:tc>
        <w:tc>
          <w:tcPr>
            <w:tcW w:w="0" w:type="auto"/>
            <w:tcBorders>
              <w:bottom w:val="single" w:color="auto" w:sz="4" w:space="0"/>
            </w:tcBorders>
          </w:tcPr>
          <w:p w14:paraId="7B71388D">
            <w:pPr>
              <w:spacing w:line="240" w:lineRule="auto"/>
              <w:rPr>
                <w:rFonts w:ascii="宋体"/>
                <w:sz w:val="18"/>
                <w:szCs w:val="18"/>
              </w:rPr>
            </w:pPr>
            <w:r>
              <w:rPr>
                <w:rFonts w:hint="eastAsia" w:ascii="宋体"/>
                <w:sz w:val="18"/>
                <w:szCs w:val="18"/>
              </w:rPr>
              <w:t>提高创新意识；提升职业素养</w:t>
            </w:r>
          </w:p>
        </w:tc>
        <w:tc>
          <w:tcPr>
            <w:tcW w:w="0" w:type="auto"/>
            <w:tcBorders>
              <w:bottom w:val="single" w:color="auto" w:sz="4" w:space="0"/>
              <w:right w:val="nil"/>
            </w:tcBorders>
          </w:tcPr>
          <w:p w14:paraId="7B71388E">
            <w:pPr>
              <w:spacing w:line="240" w:lineRule="auto"/>
              <w:rPr>
                <w:rFonts w:ascii="宋体"/>
              </w:rPr>
            </w:pPr>
          </w:p>
        </w:tc>
      </w:tr>
      <w:tr w14:paraId="0D3E4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nil"/>
              <w:bottom w:val="single" w:color="auto" w:sz="4" w:space="0"/>
            </w:tcBorders>
            <w:vAlign w:val="center"/>
          </w:tcPr>
          <w:p w14:paraId="26CB5D7F">
            <w:pPr>
              <w:spacing w:line="240" w:lineRule="auto"/>
              <w:jc w:val="center"/>
              <w:rPr>
                <w:rFonts w:hint="eastAsia" w:ascii="宋体"/>
                <w:sz w:val="18"/>
                <w:szCs w:val="18"/>
              </w:rPr>
            </w:pPr>
          </w:p>
        </w:tc>
        <w:tc>
          <w:tcPr>
            <w:tcW w:w="0" w:type="auto"/>
            <w:tcBorders>
              <w:bottom w:val="single" w:color="auto" w:sz="4" w:space="0"/>
            </w:tcBorders>
            <w:vAlign w:val="center"/>
          </w:tcPr>
          <w:p w14:paraId="62CEA222">
            <w:pPr>
              <w:spacing w:line="240" w:lineRule="auto"/>
              <w:rPr>
                <w:sz w:val="18"/>
                <w:szCs w:val="18"/>
              </w:rPr>
            </w:pPr>
            <w:r>
              <w:rPr>
                <w:rFonts w:hint="eastAsia"/>
                <w:sz w:val="18"/>
                <w:szCs w:val="18"/>
              </w:rPr>
              <w:t>现场调研、调研成果整理</w:t>
            </w:r>
          </w:p>
        </w:tc>
        <w:tc>
          <w:tcPr>
            <w:tcW w:w="0" w:type="auto"/>
            <w:tcBorders>
              <w:bottom w:val="single" w:color="auto" w:sz="4" w:space="0"/>
            </w:tcBorders>
          </w:tcPr>
          <w:p w14:paraId="2C2ED9C1">
            <w:pPr>
              <w:spacing w:line="240" w:lineRule="auto"/>
              <w:rPr>
                <w:rFonts w:hint="eastAsia" w:ascii="宋体"/>
                <w:sz w:val="18"/>
                <w:szCs w:val="18"/>
              </w:rPr>
            </w:pPr>
            <w:r>
              <w:rPr>
                <w:rFonts w:hint="eastAsia" w:ascii="宋体"/>
                <w:sz w:val="18"/>
                <w:szCs w:val="18"/>
              </w:rPr>
              <w:t>8</w:t>
            </w:r>
          </w:p>
        </w:tc>
        <w:tc>
          <w:tcPr>
            <w:tcW w:w="0" w:type="auto"/>
            <w:tcBorders>
              <w:bottom w:val="single" w:color="auto" w:sz="4" w:space="0"/>
            </w:tcBorders>
          </w:tcPr>
          <w:p w14:paraId="4FC4EDF4">
            <w:pPr>
              <w:spacing w:line="240" w:lineRule="auto"/>
              <w:rPr>
                <w:rFonts w:ascii="宋体"/>
                <w:sz w:val="18"/>
                <w:szCs w:val="18"/>
              </w:rPr>
            </w:pPr>
            <w:r>
              <w:rPr>
                <w:rFonts w:ascii="宋体"/>
                <w:sz w:val="18"/>
                <w:szCs w:val="18"/>
              </w:rPr>
              <w:t>1.对调研对象应有前期的资料收集，对调研地点周边的环境、交通概况要有比较全面的了解。</w:t>
            </w:r>
          </w:p>
          <w:p w14:paraId="50E983DB">
            <w:pPr>
              <w:spacing w:line="240" w:lineRule="auto"/>
              <w:rPr>
                <w:rFonts w:ascii="宋体"/>
                <w:sz w:val="18"/>
                <w:szCs w:val="18"/>
              </w:rPr>
            </w:pPr>
            <w:r>
              <w:rPr>
                <w:rFonts w:ascii="宋体"/>
                <w:sz w:val="18"/>
                <w:szCs w:val="18"/>
              </w:rPr>
              <w:t>2.带着预想和问题走进调研地点，学会寻找想象与现实的距离和差异点。</w:t>
            </w:r>
          </w:p>
          <w:p w14:paraId="1C648E11">
            <w:pPr>
              <w:spacing w:line="240" w:lineRule="auto"/>
              <w:rPr>
                <w:rFonts w:hint="eastAsia" w:ascii="宋体"/>
                <w:sz w:val="18"/>
                <w:szCs w:val="18"/>
              </w:rPr>
            </w:pPr>
            <w:r>
              <w:rPr>
                <w:rFonts w:ascii="宋体"/>
                <w:sz w:val="18"/>
                <w:szCs w:val="18"/>
              </w:rPr>
              <w:t>3.鼓励创新的调研方法和技术，采用现代社会调查方法。</w:t>
            </w:r>
          </w:p>
        </w:tc>
        <w:tc>
          <w:tcPr>
            <w:tcW w:w="0" w:type="auto"/>
            <w:tcBorders>
              <w:bottom w:val="single" w:color="auto" w:sz="4" w:space="0"/>
            </w:tcBorders>
          </w:tcPr>
          <w:p w14:paraId="58AAEA8E">
            <w:pPr>
              <w:spacing w:line="240" w:lineRule="auto"/>
              <w:rPr>
                <w:rFonts w:hint="eastAsia" w:ascii="宋体"/>
                <w:sz w:val="18"/>
                <w:szCs w:val="18"/>
              </w:rPr>
            </w:pPr>
            <w:r>
              <w:rPr>
                <w:rFonts w:hint="eastAsia" w:ascii="宋体"/>
                <w:sz w:val="18"/>
                <w:szCs w:val="18"/>
              </w:rPr>
              <w:t>实地教学</w:t>
            </w:r>
          </w:p>
        </w:tc>
        <w:tc>
          <w:tcPr>
            <w:tcW w:w="0" w:type="auto"/>
            <w:tcBorders>
              <w:bottom w:val="single" w:color="auto" w:sz="4" w:space="0"/>
            </w:tcBorders>
          </w:tcPr>
          <w:p w14:paraId="2FF53542">
            <w:pPr>
              <w:spacing w:line="240" w:lineRule="auto"/>
              <w:rPr>
                <w:rFonts w:hint="eastAsia" w:ascii="宋体"/>
                <w:sz w:val="18"/>
                <w:szCs w:val="18"/>
              </w:rPr>
            </w:pPr>
            <w:r>
              <w:rPr>
                <w:rFonts w:hint="eastAsia" w:ascii="宋体"/>
                <w:sz w:val="18"/>
                <w:szCs w:val="18"/>
              </w:rPr>
              <w:t>强化规划师职业道德和使命感，践行社会主义核心价值观。</w:t>
            </w:r>
          </w:p>
        </w:tc>
        <w:tc>
          <w:tcPr>
            <w:tcW w:w="0" w:type="auto"/>
            <w:tcBorders>
              <w:bottom w:val="single" w:color="auto" w:sz="4" w:space="0"/>
              <w:right w:val="nil"/>
            </w:tcBorders>
          </w:tcPr>
          <w:p w14:paraId="6D08FF7D">
            <w:pPr>
              <w:spacing w:line="240" w:lineRule="auto"/>
              <w:rPr>
                <w:rFonts w:ascii="宋体"/>
              </w:rPr>
            </w:pPr>
          </w:p>
        </w:tc>
      </w:tr>
      <w:tr w14:paraId="7AB4D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nil"/>
              <w:bottom w:val="single" w:color="auto" w:sz="4" w:space="0"/>
            </w:tcBorders>
            <w:vAlign w:val="center"/>
          </w:tcPr>
          <w:p w14:paraId="6FF48D4B">
            <w:pPr>
              <w:spacing w:line="240" w:lineRule="auto"/>
              <w:jc w:val="center"/>
              <w:rPr>
                <w:rFonts w:hint="eastAsia" w:ascii="宋体"/>
                <w:sz w:val="18"/>
                <w:szCs w:val="18"/>
              </w:rPr>
            </w:pPr>
          </w:p>
        </w:tc>
        <w:tc>
          <w:tcPr>
            <w:tcW w:w="0" w:type="auto"/>
            <w:tcBorders>
              <w:bottom w:val="single" w:color="auto" w:sz="4" w:space="0"/>
            </w:tcBorders>
          </w:tcPr>
          <w:p w14:paraId="13DD7B52">
            <w:pPr>
              <w:spacing w:line="240" w:lineRule="auto"/>
              <w:rPr>
                <w:sz w:val="18"/>
                <w:szCs w:val="18"/>
              </w:rPr>
            </w:pPr>
            <w:r>
              <w:rPr>
                <w:rFonts w:hint="eastAsia"/>
                <w:sz w:val="18"/>
                <w:szCs w:val="18"/>
              </w:rPr>
              <w:t>中期汇报</w:t>
            </w:r>
          </w:p>
        </w:tc>
        <w:tc>
          <w:tcPr>
            <w:tcW w:w="0" w:type="auto"/>
            <w:tcBorders>
              <w:bottom w:val="single" w:color="auto" w:sz="4" w:space="0"/>
            </w:tcBorders>
          </w:tcPr>
          <w:p w14:paraId="32D0C30B">
            <w:pPr>
              <w:spacing w:line="240" w:lineRule="auto"/>
              <w:rPr>
                <w:rFonts w:hint="eastAsia"/>
                <w:sz w:val="18"/>
                <w:szCs w:val="18"/>
              </w:rPr>
            </w:pPr>
            <w:r>
              <w:rPr>
                <w:rFonts w:hint="eastAsia"/>
                <w:sz w:val="18"/>
                <w:szCs w:val="18"/>
              </w:rPr>
              <w:t>8</w:t>
            </w:r>
          </w:p>
        </w:tc>
        <w:tc>
          <w:tcPr>
            <w:tcW w:w="0" w:type="auto"/>
            <w:tcBorders>
              <w:bottom w:val="single" w:color="auto" w:sz="4" w:space="0"/>
            </w:tcBorders>
          </w:tcPr>
          <w:p w14:paraId="2B9AE403">
            <w:pPr>
              <w:spacing w:line="240" w:lineRule="auto"/>
              <w:rPr>
                <w:rFonts w:ascii="宋体"/>
                <w:sz w:val="18"/>
                <w:szCs w:val="18"/>
              </w:rPr>
            </w:pPr>
            <w:r>
              <w:rPr>
                <w:rFonts w:ascii="宋体"/>
                <w:sz w:val="18"/>
                <w:szCs w:val="18"/>
              </w:rPr>
              <w:t>1.可组织邀请校内外专家进行辅助评审。</w:t>
            </w:r>
          </w:p>
          <w:p w14:paraId="0DD75710">
            <w:pPr>
              <w:spacing w:line="240" w:lineRule="auto"/>
              <w:rPr>
                <w:rFonts w:hint="eastAsia" w:ascii="宋体"/>
                <w:sz w:val="18"/>
                <w:szCs w:val="18"/>
              </w:rPr>
            </w:pPr>
            <w:r>
              <w:rPr>
                <w:rFonts w:ascii="宋体"/>
                <w:sz w:val="18"/>
                <w:szCs w:val="18"/>
              </w:rPr>
              <w:t>2.对选题合理性、调查方案科学性、预期工作开展的可行性进行评价并给出修改建议。</w:t>
            </w:r>
          </w:p>
        </w:tc>
        <w:tc>
          <w:tcPr>
            <w:tcW w:w="0" w:type="auto"/>
            <w:tcBorders>
              <w:bottom w:val="single" w:color="auto" w:sz="4" w:space="0"/>
            </w:tcBorders>
          </w:tcPr>
          <w:p w14:paraId="1933C107">
            <w:pPr>
              <w:spacing w:line="240" w:lineRule="auto"/>
              <w:rPr>
                <w:rFonts w:hint="eastAsia"/>
                <w:sz w:val="18"/>
                <w:szCs w:val="18"/>
              </w:rPr>
            </w:pPr>
            <w:r>
              <w:rPr>
                <w:rFonts w:hint="eastAsia"/>
                <w:sz w:val="18"/>
                <w:szCs w:val="18"/>
              </w:rPr>
              <w:t>翻转课堂</w:t>
            </w:r>
          </w:p>
        </w:tc>
        <w:tc>
          <w:tcPr>
            <w:tcW w:w="0" w:type="auto"/>
            <w:tcBorders>
              <w:bottom w:val="single" w:color="auto" w:sz="4" w:space="0"/>
            </w:tcBorders>
          </w:tcPr>
          <w:p w14:paraId="7180F691">
            <w:pPr>
              <w:spacing w:line="240" w:lineRule="auto"/>
              <w:rPr>
                <w:rFonts w:hint="eastAsia"/>
                <w:sz w:val="18"/>
                <w:szCs w:val="18"/>
              </w:rPr>
            </w:pPr>
          </w:p>
        </w:tc>
        <w:tc>
          <w:tcPr>
            <w:tcW w:w="0" w:type="auto"/>
            <w:tcBorders>
              <w:bottom w:val="single" w:color="auto" w:sz="4" w:space="0"/>
              <w:right w:val="nil"/>
            </w:tcBorders>
          </w:tcPr>
          <w:p w14:paraId="7B800E63">
            <w:pPr>
              <w:spacing w:line="240" w:lineRule="auto"/>
              <w:rPr>
                <w:sz w:val="18"/>
                <w:szCs w:val="18"/>
              </w:rPr>
            </w:pPr>
          </w:p>
        </w:tc>
      </w:tr>
      <w:tr w14:paraId="397C4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nil"/>
              <w:bottom w:val="single" w:color="auto" w:sz="4" w:space="0"/>
            </w:tcBorders>
            <w:vAlign w:val="center"/>
          </w:tcPr>
          <w:p w14:paraId="22C588BD">
            <w:pPr>
              <w:spacing w:line="240" w:lineRule="auto"/>
              <w:jc w:val="center"/>
              <w:rPr>
                <w:rFonts w:hint="eastAsia" w:ascii="宋体"/>
                <w:sz w:val="18"/>
                <w:szCs w:val="18"/>
              </w:rPr>
            </w:pPr>
          </w:p>
        </w:tc>
        <w:tc>
          <w:tcPr>
            <w:tcW w:w="0" w:type="auto"/>
            <w:tcBorders>
              <w:bottom w:val="single" w:color="auto" w:sz="4" w:space="0"/>
            </w:tcBorders>
          </w:tcPr>
          <w:p w14:paraId="0F1B927B">
            <w:pPr>
              <w:spacing w:line="240" w:lineRule="auto"/>
              <w:rPr>
                <w:sz w:val="18"/>
                <w:szCs w:val="18"/>
              </w:rPr>
            </w:pPr>
            <w:r>
              <w:rPr>
                <w:rFonts w:hint="eastAsia"/>
                <w:sz w:val="18"/>
                <w:szCs w:val="18"/>
              </w:rPr>
              <w:t>现场补充调研</w:t>
            </w:r>
          </w:p>
        </w:tc>
        <w:tc>
          <w:tcPr>
            <w:tcW w:w="0" w:type="auto"/>
            <w:tcBorders>
              <w:bottom w:val="single" w:color="auto" w:sz="4" w:space="0"/>
            </w:tcBorders>
          </w:tcPr>
          <w:p w14:paraId="2FCF27AA">
            <w:pPr>
              <w:spacing w:line="240" w:lineRule="auto"/>
              <w:rPr>
                <w:rFonts w:hint="eastAsia"/>
                <w:sz w:val="18"/>
                <w:szCs w:val="18"/>
              </w:rPr>
            </w:pPr>
            <w:r>
              <w:rPr>
                <w:rFonts w:hint="eastAsia"/>
                <w:sz w:val="18"/>
                <w:szCs w:val="18"/>
              </w:rPr>
              <w:t>8</w:t>
            </w:r>
          </w:p>
        </w:tc>
        <w:tc>
          <w:tcPr>
            <w:tcW w:w="0" w:type="auto"/>
            <w:tcBorders>
              <w:bottom w:val="single" w:color="auto" w:sz="4" w:space="0"/>
            </w:tcBorders>
          </w:tcPr>
          <w:p w14:paraId="1A3B67C6">
            <w:pPr>
              <w:spacing w:line="240" w:lineRule="auto"/>
              <w:rPr>
                <w:rFonts w:ascii="宋体"/>
                <w:sz w:val="18"/>
                <w:szCs w:val="18"/>
              </w:rPr>
            </w:pPr>
            <w:r>
              <w:rPr>
                <w:rFonts w:ascii="宋体"/>
                <w:sz w:val="18"/>
                <w:szCs w:val="18"/>
              </w:rPr>
              <w:t>1.查缺补漏，从感性认知走向理性客观。</w:t>
            </w:r>
          </w:p>
          <w:p w14:paraId="39317A54">
            <w:pPr>
              <w:spacing w:line="240" w:lineRule="auto"/>
              <w:rPr>
                <w:rFonts w:hint="eastAsia" w:ascii="宋体"/>
                <w:sz w:val="18"/>
                <w:szCs w:val="18"/>
              </w:rPr>
            </w:pPr>
            <w:r>
              <w:rPr>
                <w:rFonts w:ascii="宋体"/>
                <w:sz w:val="18"/>
                <w:szCs w:val="18"/>
              </w:rPr>
              <w:t>2.是“调研报告：调查-思考-研究”过程，而不是简单的“调查资料-资料收集”</w:t>
            </w:r>
          </w:p>
        </w:tc>
        <w:tc>
          <w:tcPr>
            <w:tcW w:w="0" w:type="auto"/>
            <w:tcBorders>
              <w:bottom w:val="single" w:color="auto" w:sz="4" w:space="0"/>
            </w:tcBorders>
          </w:tcPr>
          <w:p w14:paraId="3A2EACA0">
            <w:pPr>
              <w:spacing w:line="240" w:lineRule="auto"/>
              <w:rPr>
                <w:rFonts w:hint="eastAsia"/>
                <w:sz w:val="18"/>
                <w:szCs w:val="18"/>
              </w:rPr>
            </w:pPr>
            <w:r>
              <w:rPr>
                <w:rFonts w:hint="eastAsia"/>
                <w:sz w:val="18"/>
                <w:szCs w:val="18"/>
              </w:rPr>
              <w:t>实地教学</w:t>
            </w:r>
          </w:p>
        </w:tc>
        <w:tc>
          <w:tcPr>
            <w:tcW w:w="0" w:type="auto"/>
            <w:tcBorders>
              <w:bottom w:val="single" w:color="auto" w:sz="4" w:space="0"/>
            </w:tcBorders>
          </w:tcPr>
          <w:p w14:paraId="2BA1543D">
            <w:pPr>
              <w:spacing w:line="240" w:lineRule="auto"/>
              <w:rPr>
                <w:rFonts w:hint="eastAsia"/>
                <w:sz w:val="18"/>
                <w:szCs w:val="18"/>
              </w:rPr>
            </w:pPr>
          </w:p>
        </w:tc>
        <w:tc>
          <w:tcPr>
            <w:tcW w:w="0" w:type="auto"/>
            <w:tcBorders>
              <w:bottom w:val="single" w:color="auto" w:sz="4" w:space="0"/>
              <w:right w:val="nil"/>
            </w:tcBorders>
          </w:tcPr>
          <w:p w14:paraId="67296107">
            <w:pPr>
              <w:spacing w:line="240" w:lineRule="auto"/>
              <w:rPr>
                <w:sz w:val="18"/>
                <w:szCs w:val="18"/>
              </w:rPr>
            </w:pPr>
          </w:p>
        </w:tc>
      </w:tr>
      <w:tr w14:paraId="0CEA3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nil"/>
              <w:bottom w:val="single" w:color="auto" w:sz="4" w:space="0"/>
            </w:tcBorders>
            <w:vAlign w:val="center"/>
          </w:tcPr>
          <w:p w14:paraId="2DBCF2CD">
            <w:pPr>
              <w:spacing w:line="240" w:lineRule="auto"/>
              <w:jc w:val="center"/>
              <w:rPr>
                <w:rFonts w:hint="eastAsia" w:ascii="宋体"/>
                <w:sz w:val="18"/>
                <w:szCs w:val="18"/>
              </w:rPr>
            </w:pPr>
          </w:p>
        </w:tc>
        <w:tc>
          <w:tcPr>
            <w:tcW w:w="0" w:type="auto"/>
            <w:tcBorders>
              <w:bottom w:val="single" w:color="auto" w:sz="4" w:space="0"/>
            </w:tcBorders>
          </w:tcPr>
          <w:p w14:paraId="44BB8035">
            <w:pPr>
              <w:spacing w:line="240" w:lineRule="auto"/>
              <w:rPr>
                <w:sz w:val="18"/>
                <w:szCs w:val="18"/>
              </w:rPr>
            </w:pPr>
            <w:r>
              <w:rPr>
                <w:rFonts w:hint="eastAsia"/>
                <w:sz w:val="18"/>
                <w:szCs w:val="18"/>
              </w:rPr>
              <w:t>编写并形成调研报告初稿</w:t>
            </w:r>
          </w:p>
        </w:tc>
        <w:tc>
          <w:tcPr>
            <w:tcW w:w="0" w:type="auto"/>
            <w:tcBorders>
              <w:bottom w:val="single" w:color="auto" w:sz="4" w:space="0"/>
            </w:tcBorders>
          </w:tcPr>
          <w:p w14:paraId="68325402">
            <w:pPr>
              <w:spacing w:line="240" w:lineRule="auto"/>
              <w:rPr>
                <w:rFonts w:hint="eastAsia"/>
                <w:sz w:val="18"/>
                <w:szCs w:val="18"/>
              </w:rPr>
            </w:pPr>
            <w:r>
              <w:rPr>
                <w:rFonts w:hint="eastAsia"/>
                <w:sz w:val="18"/>
                <w:szCs w:val="18"/>
              </w:rPr>
              <w:t>8</w:t>
            </w:r>
          </w:p>
        </w:tc>
        <w:tc>
          <w:tcPr>
            <w:tcW w:w="0" w:type="auto"/>
            <w:tcBorders>
              <w:bottom w:val="single" w:color="auto" w:sz="4" w:space="0"/>
            </w:tcBorders>
          </w:tcPr>
          <w:p w14:paraId="140F9E01">
            <w:pPr>
              <w:spacing w:line="240" w:lineRule="auto"/>
              <w:rPr>
                <w:rFonts w:ascii="宋体"/>
                <w:sz w:val="18"/>
                <w:szCs w:val="18"/>
              </w:rPr>
            </w:pPr>
            <w:r>
              <w:rPr>
                <w:rFonts w:ascii="宋体"/>
                <w:sz w:val="18"/>
                <w:szCs w:val="18"/>
              </w:rPr>
              <w:t>1.报告能够反映城乡规划学生的基本理论认识，调查分析的能力，“文、图、照、表”的综合运用能力。</w:t>
            </w:r>
          </w:p>
          <w:p w14:paraId="6DCDBA00">
            <w:pPr>
              <w:spacing w:line="240" w:lineRule="auto"/>
              <w:rPr>
                <w:rFonts w:hint="eastAsia" w:ascii="宋体"/>
                <w:sz w:val="18"/>
                <w:szCs w:val="18"/>
              </w:rPr>
            </w:pPr>
            <w:r>
              <w:rPr>
                <w:rFonts w:ascii="宋体"/>
                <w:sz w:val="18"/>
                <w:szCs w:val="18"/>
              </w:rPr>
              <w:t>2.掌握调查资料整理的一般原则、基本步骤，熟悉文字资料、数字资料、问卷资料的整理方法，掌握统计表和统计图的制作方法，描述性统计分析方法。</w:t>
            </w:r>
          </w:p>
        </w:tc>
        <w:tc>
          <w:tcPr>
            <w:tcW w:w="0" w:type="auto"/>
            <w:tcBorders>
              <w:bottom w:val="single" w:color="auto" w:sz="4" w:space="0"/>
            </w:tcBorders>
          </w:tcPr>
          <w:p w14:paraId="086573B6">
            <w:pPr>
              <w:spacing w:line="240" w:lineRule="auto"/>
              <w:rPr>
                <w:rFonts w:hint="eastAsia"/>
                <w:sz w:val="18"/>
                <w:szCs w:val="18"/>
              </w:rPr>
            </w:pPr>
          </w:p>
        </w:tc>
        <w:tc>
          <w:tcPr>
            <w:tcW w:w="0" w:type="auto"/>
            <w:tcBorders>
              <w:bottom w:val="single" w:color="auto" w:sz="4" w:space="0"/>
            </w:tcBorders>
          </w:tcPr>
          <w:p w14:paraId="3714BB33">
            <w:pPr>
              <w:spacing w:line="240" w:lineRule="auto"/>
              <w:rPr>
                <w:rFonts w:hint="eastAsia"/>
                <w:sz w:val="18"/>
                <w:szCs w:val="18"/>
              </w:rPr>
            </w:pPr>
          </w:p>
        </w:tc>
        <w:tc>
          <w:tcPr>
            <w:tcW w:w="0" w:type="auto"/>
            <w:tcBorders>
              <w:bottom w:val="single" w:color="auto" w:sz="4" w:space="0"/>
              <w:right w:val="nil"/>
            </w:tcBorders>
          </w:tcPr>
          <w:p w14:paraId="315E6234">
            <w:pPr>
              <w:spacing w:line="240" w:lineRule="auto"/>
              <w:rPr>
                <w:sz w:val="18"/>
                <w:szCs w:val="18"/>
              </w:rPr>
            </w:pPr>
          </w:p>
        </w:tc>
      </w:tr>
      <w:tr w14:paraId="5BDA1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nil"/>
              <w:bottom w:val="single" w:color="auto" w:sz="4" w:space="0"/>
            </w:tcBorders>
            <w:vAlign w:val="center"/>
          </w:tcPr>
          <w:p w14:paraId="2278DA03">
            <w:pPr>
              <w:spacing w:line="240" w:lineRule="auto"/>
              <w:jc w:val="center"/>
              <w:rPr>
                <w:rFonts w:hint="eastAsia" w:ascii="宋体"/>
                <w:sz w:val="18"/>
                <w:szCs w:val="18"/>
              </w:rPr>
            </w:pPr>
          </w:p>
        </w:tc>
        <w:tc>
          <w:tcPr>
            <w:tcW w:w="0" w:type="auto"/>
            <w:tcBorders>
              <w:bottom w:val="single" w:color="auto" w:sz="4" w:space="0"/>
            </w:tcBorders>
          </w:tcPr>
          <w:p w14:paraId="115061B6">
            <w:pPr>
              <w:spacing w:line="240" w:lineRule="auto"/>
              <w:rPr>
                <w:sz w:val="18"/>
                <w:szCs w:val="18"/>
              </w:rPr>
            </w:pPr>
            <w:r>
              <w:rPr>
                <w:rFonts w:hint="eastAsia"/>
                <w:sz w:val="18"/>
                <w:szCs w:val="18"/>
              </w:rPr>
              <w:t>调研成果汇报、审查</w:t>
            </w:r>
          </w:p>
        </w:tc>
        <w:tc>
          <w:tcPr>
            <w:tcW w:w="0" w:type="auto"/>
            <w:tcBorders>
              <w:bottom w:val="single" w:color="auto" w:sz="4" w:space="0"/>
            </w:tcBorders>
          </w:tcPr>
          <w:p w14:paraId="53C13492">
            <w:pPr>
              <w:spacing w:line="240" w:lineRule="auto"/>
              <w:rPr>
                <w:rFonts w:hint="eastAsia"/>
                <w:sz w:val="18"/>
                <w:szCs w:val="18"/>
              </w:rPr>
            </w:pPr>
            <w:r>
              <w:rPr>
                <w:rFonts w:hint="eastAsia"/>
                <w:sz w:val="18"/>
                <w:szCs w:val="18"/>
              </w:rPr>
              <w:t>8</w:t>
            </w:r>
          </w:p>
        </w:tc>
        <w:tc>
          <w:tcPr>
            <w:tcW w:w="0" w:type="auto"/>
            <w:tcBorders>
              <w:bottom w:val="single" w:color="auto" w:sz="4" w:space="0"/>
            </w:tcBorders>
          </w:tcPr>
          <w:p w14:paraId="00617382">
            <w:pPr>
              <w:spacing w:line="240" w:lineRule="auto"/>
              <w:rPr>
                <w:rFonts w:ascii="宋体"/>
                <w:sz w:val="18"/>
                <w:szCs w:val="18"/>
              </w:rPr>
            </w:pPr>
            <w:r>
              <w:rPr>
                <w:rFonts w:ascii="宋体"/>
                <w:sz w:val="18"/>
                <w:szCs w:val="18"/>
              </w:rPr>
              <w:t>1.分组展示调研成果，注重关键问题的把握和分析深度。</w:t>
            </w:r>
          </w:p>
          <w:p w14:paraId="3598E55E">
            <w:pPr>
              <w:spacing w:line="240" w:lineRule="auto"/>
              <w:rPr>
                <w:rFonts w:ascii="宋体"/>
                <w:sz w:val="18"/>
                <w:szCs w:val="18"/>
              </w:rPr>
            </w:pPr>
            <w:r>
              <w:rPr>
                <w:rFonts w:ascii="宋体"/>
                <w:sz w:val="18"/>
                <w:szCs w:val="18"/>
              </w:rPr>
              <w:t>2.鼓励多种形式相结合的汇报创新，包括视频、网络、互动式的汇报形式。</w:t>
            </w:r>
          </w:p>
          <w:p w14:paraId="360A9A62">
            <w:pPr>
              <w:spacing w:line="240" w:lineRule="auto"/>
              <w:rPr>
                <w:rFonts w:hint="eastAsia" w:ascii="宋体"/>
                <w:sz w:val="18"/>
                <w:szCs w:val="18"/>
              </w:rPr>
            </w:pPr>
            <w:r>
              <w:rPr>
                <w:rFonts w:ascii="宋体"/>
                <w:sz w:val="18"/>
                <w:szCs w:val="18"/>
              </w:rPr>
              <w:t>3.鼓励公众参与式的开放式汇报，尽可能邀请调研主题的利益相关方参加汇报。</w:t>
            </w:r>
          </w:p>
        </w:tc>
        <w:tc>
          <w:tcPr>
            <w:tcW w:w="0" w:type="auto"/>
            <w:tcBorders>
              <w:bottom w:val="single" w:color="auto" w:sz="4" w:space="0"/>
            </w:tcBorders>
          </w:tcPr>
          <w:p w14:paraId="4FD1772B">
            <w:pPr>
              <w:spacing w:line="240" w:lineRule="auto"/>
              <w:rPr>
                <w:rFonts w:hint="eastAsia"/>
                <w:sz w:val="18"/>
                <w:szCs w:val="18"/>
              </w:rPr>
            </w:pPr>
            <w:r>
              <w:rPr>
                <w:rFonts w:hint="eastAsia"/>
                <w:sz w:val="18"/>
                <w:szCs w:val="18"/>
              </w:rPr>
              <w:t>翻转课堂</w:t>
            </w:r>
          </w:p>
        </w:tc>
        <w:tc>
          <w:tcPr>
            <w:tcW w:w="0" w:type="auto"/>
            <w:tcBorders>
              <w:bottom w:val="single" w:color="auto" w:sz="4" w:space="0"/>
            </w:tcBorders>
          </w:tcPr>
          <w:p w14:paraId="31D59718">
            <w:pPr>
              <w:spacing w:line="240" w:lineRule="auto"/>
              <w:rPr>
                <w:rFonts w:hint="eastAsia"/>
                <w:sz w:val="18"/>
                <w:szCs w:val="18"/>
              </w:rPr>
            </w:pPr>
          </w:p>
        </w:tc>
        <w:tc>
          <w:tcPr>
            <w:tcW w:w="0" w:type="auto"/>
            <w:tcBorders>
              <w:bottom w:val="single" w:color="auto" w:sz="4" w:space="0"/>
              <w:right w:val="nil"/>
            </w:tcBorders>
          </w:tcPr>
          <w:p w14:paraId="6A1251D4">
            <w:pPr>
              <w:spacing w:line="240" w:lineRule="auto"/>
              <w:rPr>
                <w:sz w:val="18"/>
                <w:szCs w:val="18"/>
              </w:rPr>
            </w:pPr>
          </w:p>
        </w:tc>
      </w:tr>
      <w:tr w14:paraId="32476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nil"/>
              <w:bottom w:val="single" w:color="auto" w:sz="4" w:space="0"/>
            </w:tcBorders>
            <w:vAlign w:val="center"/>
          </w:tcPr>
          <w:p w14:paraId="63EE027E">
            <w:pPr>
              <w:spacing w:line="240" w:lineRule="auto"/>
              <w:jc w:val="center"/>
              <w:rPr>
                <w:rFonts w:hint="eastAsia" w:ascii="宋体"/>
                <w:sz w:val="18"/>
                <w:szCs w:val="18"/>
              </w:rPr>
            </w:pPr>
          </w:p>
        </w:tc>
        <w:tc>
          <w:tcPr>
            <w:tcW w:w="0" w:type="auto"/>
            <w:tcBorders>
              <w:bottom w:val="single" w:color="auto" w:sz="4" w:space="0"/>
            </w:tcBorders>
          </w:tcPr>
          <w:p w14:paraId="3CE281D4">
            <w:pPr>
              <w:spacing w:line="240" w:lineRule="auto"/>
              <w:rPr>
                <w:sz w:val="18"/>
                <w:szCs w:val="18"/>
              </w:rPr>
            </w:pPr>
            <w:r>
              <w:rPr>
                <w:rFonts w:hint="eastAsia"/>
                <w:sz w:val="18"/>
                <w:szCs w:val="18"/>
              </w:rPr>
              <w:t>修改调研报告、提交作业成果</w:t>
            </w:r>
          </w:p>
        </w:tc>
        <w:tc>
          <w:tcPr>
            <w:tcW w:w="0" w:type="auto"/>
            <w:tcBorders>
              <w:bottom w:val="single" w:color="auto" w:sz="4" w:space="0"/>
            </w:tcBorders>
          </w:tcPr>
          <w:p w14:paraId="589B64A0">
            <w:pPr>
              <w:spacing w:line="240" w:lineRule="auto"/>
              <w:rPr>
                <w:rFonts w:hint="eastAsia"/>
                <w:sz w:val="18"/>
                <w:szCs w:val="18"/>
              </w:rPr>
            </w:pPr>
            <w:r>
              <w:rPr>
                <w:rFonts w:hint="eastAsia"/>
                <w:sz w:val="18"/>
                <w:szCs w:val="18"/>
              </w:rPr>
              <w:t>4</w:t>
            </w:r>
          </w:p>
        </w:tc>
        <w:tc>
          <w:tcPr>
            <w:tcW w:w="0" w:type="auto"/>
            <w:tcBorders>
              <w:bottom w:val="single" w:color="auto" w:sz="4" w:space="0"/>
            </w:tcBorders>
          </w:tcPr>
          <w:p w14:paraId="45A93D6C">
            <w:pPr>
              <w:spacing w:line="240" w:lineRule="auto"/>
              <w:rPr>
                <w:rFonts w:ascii="宋体"/>
                <w:sz w:val="18"/>
                <w:szCs w:val="18"/>
              </w:rPr>
            </w:pPr>
            <w:r>
              <w:rPr>
                <w:rFonts w:ascii="宋体"/>
                <w:sz w:val="18"/>
                <w:szCs w:val="18"/>
              </w:rPr>
              <w:t>1.根据汇报评审专家和主讲教师的意见反馈，进行最终成果完善。</w:t>
            </w:r>
          </w:p>
          <w:p w14:paraId="5C703A52">
            <w:pPr>
              <w:spacing w:line="240" w:lineRule="auto"/>
              <w:rPr>
                <w:rFonts w:hint="eastAsia" w:ascii="宋体"/>
                <w:sz w:val="18"/>
                <w:szCs w:val="18"/>
              </w:rPr>
            </w:pPr>
            <w:r>
              <w:rPr>
                <w:rFonts w:ascii="宋体"/>
                <w:sz w:val="18"/>
                <w:szCs w:val="18"/>
              </w:rPr>
              <w:t>2.择优推荐参加城乡调研实践课程和国际城乡可持续调研报告竞赛。</w:t>
            </w:r>
          </w:p>
        </w:tc>
        <w:tc>
          <w:tcPr>
            <w:tcW w:w="0" w:type="auto"/>
            <w:tcBorders>
              <w:bottom w:val="single" w:color="auto" w:sz="4" w:space="0"/>
            </w:tcBorders>
          </w:tcPr>
          <w:p w14:paraId="587A40B7">
            <w:pPr>
              <w:spacing w:line="240" w:lineRule="auto"/>
              <w:rPr>
                <w:rFonts w:hint="eastAsia"/>
                <w:sz w:val="18"/>
                <w:szCs w:val="18"/>
              </w:rPr>
            </w:pPr>
          </w:p>
        </w:tc>
        <w:tc>
          <w:tcPr>
            <w:tcW w:w="0" w:type="auto"/>
            <w:tcBorders>
              <w:bottom w:val="single" w:color="auto" w:sz="4" w:space="0"/>
            </w:tcBorders>
          </w:tcPr>
          <w:p w14:paraId="6511A005">
            <w:pPr>
              <w:spacing w:line="240" w:lineRule="auto"/>
              <w:rPr>
                <w:rFonts w:hint="eastAsia"/>
                <w:sz w:val="18"/>
                <w:szCs w:val="18"/>
              </w:rPr>
            </w:pPr>
          </w:p>
        </w:tc>
        <w:tc>
          <w:tcPr>
            <w:tcW w:w="0" w:type="auto"/>
            <w:tcBorders>
              <w:bottom w:val="single" w:color="auto" w:sz="4" w:space="0"/>
              <w:right w:val="nil"/>
            </w:tcBorders>
          </w:tcPr>
          <w:p w14:paraId="7034BD19">
            <w:pPr>
              <w:spacing w:line="240" w:lineRule="auto"/>
              <w:rPr>
                <w:sz w:val="18"/>
                <w:szCs w:val="18"/>
              </w:rPr>
            </w:pPr>
          </w:p>
        </w:tc>
      </w:tr>
      <w:tr w14:paraId="7B713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tcBorders>
              <w:left w:val="nil"/>
              <w:bottom w:val="single" w:color="auto" w:sz="12" w:space="0"/>
            </w:tcBorders>
            <w:vAlign w:val="center"/>
          </w:tcPr>
          <w:p w14:paraId="7B713890">
            <w:pPr>
              <w:spacing w:line="240" w:lineRule="auto"/>
              <w:jc w:val="center"/>
              <w:rPr>
                <w:rFonts w:ascii="宋体"/>
                <w:b/>
                <w:sz w:val="18"/>
                <w:szCs w:val="18"/>
              </w:rPr>
            </w:pPr>
            <w:r>
              <w:rPr>
                <w:rFonts w:hint="eastAsia" w:ascii="宋体"/>
                <w:b/>
                <w:sz w:val="18"/>
                <w:szCs w:val="18"/>
              </w:rPr>
              <w:t>合  计</w:t>
            </w:r>
          </w:p>
        </w:tc>
        <w:tc>
          <w:tcPr>
            <w:tcW w:w="0" w:type="auto"/>
            <w:tcBorders>
              <w:bottom w:val="single" w:color="auto" w:sz="12" w:space="0"/>
            </w:tcBorders>
          </w:tcPr>
          <w:p w14:paraId="7B713891">
            <w:pPr>
              <w:spacing w:line="240" w:lineRule="auto"/>
              <w:rPr>
                <w:rFonts w:hint="eastAsia" w:ascii="宋体"/>
                <w:sz w:val="18"/>
                <w:szCs w:val="18"/>
              </w:rPr>
            </w:pPr>
            <w:r>
              <w:rPr>
                <w:rFonts w:hint="eastAsia" w:ascii="宋体"/>
                <w:sz w:val="18"/>
                <w:szCs w:val="18"/>
              </w:rPr>
              <w:t>64</w:t>
            </w:r>
          </w:p>
        </w:tc>
        <w:tc>
          <w:tcPr>
            <w:tcW w:w="0" w:type="auto"/>
            <w:tcBorders>
              <w:bottom w:val="single" w:color="auto" w:sz="12" w:space="0"/>
            </w:tcBorders>
          </w:tcPr>
          <w:p w14:paraId="7B713892">
            <w:pPr>
              <w:spacing w:line="240" w:lineRule="auto"/>
              <w:rPr>
                <w:rFonts w:ascii="宋体"/>
                <w:sz w:val="18"/>
                <w:szCs w:val="18"/>
              </w:rPr>
            </w:pPr>
          </w:p>
        </w:tc>
        <w:tc>
          <w:tcPr>
            <w:tcW w:w="0" w:type="auto"/>
            <w:tcBorders>
              <w:bottom w:val="single" w:color="auto" w:sz="12" w:space="0"/>
            </w:tcBorders>
          </w:tcPr>
          <w:p w14:paraId="7B713893">
            <w:pPr>
              <w:spacing w:line="240" w:lineRule="auto"/>
              <w:rPr>
                <w:rFonts w:ascii="宋体"/>
                <w:sz w:val="18"/>
                <w:szCs w:val="18"/>
              </w:rPr>
            </w:pPr>
          </w:p>
        </w:tc>
        <w:tc>
          <w:tcPr>
            <w:tcW w:w="0" w:type="auto"/>
            <w:tcBorders>
              <w:bottom w:val="single" w:color="auto" w:sz="12" w:space="0"/>
            </w:tcBorders>
          </w:tcPr>
          <w:p w14:paraId="7B713894">
            <w:pPr>
              <w:spacing w:line="240" w:lineRule="auto"/>
              <w:rPr>
                <w:rFonts w:ascii="宋体"/>
                <w:sz w:val="18"/>
                <w:szCs w:val="18"/>
              </w:rPr>
            </w:pPr>
          </w:p>
        </w:tc>
        <w:tc>
          <w:tcPr>
            <w:tcW w:w="0" w:type="auto"/>
            <w:tcBorders>
              <w:bottom w:val="single" w:color="auto" w:sz="12" w:space="0"/>
              <w:right w:val="nil"/>
            </w:tcBorders>
          </w:tcPr>
          <w:p w14:paraId="7B713895">
            <w:pPr>
              <w:spacing w:line="240" w:lineRule="auto"/>
              <w:rPr>
                <w:rFonts w:ascii="宋体"/>
              </w:rPr>
            </w:pPr>
          </w:p>
        </w:tc>
      </w:tr>
    </w:tbl>
    <w:p w14:paraId="7B7138BF">
      <w:pPr>
        <w:pStyle w:val="12"/>
        <w:spacing w:line="400" w:lineRule="exact"/>
        <w:ind w:left="420" w:firstLine="0" w:firstLineChars="0"/>
        <w:rPr>
          <w:rFonts w:hint="eastAsia" w:ascii="黑体" w:hAnsi="黑体" w:eastAsia="黑体"/>
          <w:sz w:val="24"/>
          <w:szCs w:val="24"/>
        </w:rPr>
      </w:pPr>
      <w:r>
        <w:rPr>
          <w:rFonts w:hint="eastAsia" w:ascii="黑体" w:hAnsi="黑体" w:eastAsia="黑体"/>
          <w:sz w:val="24"/>
          <w:szCs w:val="24"/>
        </w:rPr>
        <w:t>三、师资队伍</w:t>
      </w:r>
    </w:p>
    <w:p w14:paraId="33D3F363">
      <w:pPr>
        <w:spacing w:line="276" w:lineRule="auto"/>
        <w:ind w:firstLine="420" w:firstLineChars="200"/>
        <w:rPr>
          <w:bCs/>
          <w:szCs w:val="21"/>
        </w:rPr>
      </w:pPr>
      <w:r>
        <w:rPr>
          <w:rFonts w:hint="eastAsia"/>
          <w:bCs/>
          <w:szCs w:val="21"/>
        </w:rPr>
        <w:t>课程负责人：具有城乡规划专业的博士学位或副高以上职称的教师，具有足够的教学能力、专业水平，有丰富的教学经验和较强的组织管理能力，能够对课程全过程进行有效的控制。</w:t>
      </w:r>
    </w:p>
    <w:p w14:paraId="652CF321">
      <w:pPr>
        <w:spacing w:line="276" w:lineRule="auto"/>
        <w:ind w:firstLine="420" w:firstLineChars="200"/>
        <w:rPr>
          <w:bCs/>
          <w:szCs w:val="21"/>
        </w:rPr>
      </w:pPr>
      <w:r>
        <w:rPr>
          <w:rFonts w:hint="eastAsia"/>
          <w:bCs/>
          <w:szCs w:val="21"/>
        </w:rPr>
        <w:t>主讲教师的配置要求：具有城乡规划博士以上学历，或受聘城乡规划专业中级职称以上的教师，并具有2年以上的城乡规划主干课程教学经验。</w:t>
      </w:r>
    </w:p>
    <w:p w14:paraId="7B7138C1">
      <w:pPr>
        <w:pStyle w:val="12"/>
        <w:spacing w:line="400" w:lineRule="exact"/>
        <w:ind w:left="406" w:firstLine="0" w:firstLineChars="0"/>
        <w:rPr>
          <w:rFonts w:hint="eastAsia" w:ascii="黑体" w:hAnsi="黑体" w:eastAsia="黑体"/>
          <w:sz w:val="24"/>
          <w:szCs w:val="24"/>
        </w:rPr>
      </w:pPr>
      <w:r>
        <w:rPr>
          <w:rFonts w:hint="eastAsia" w:ascii="黑体" w:hAnsi="黑体" w:eastAsia="黑体"/>
          <w:sz w:val="24"/>
          <w:szCs w:val="24"/>
        </w:rPr>
        <w:t>四、教材、线上资源及教学参考</w:t>
      </w:r>
    </w:p>
    <w:p w14:paraId="1DC13F26">
      <w:pPr>
        <w:spacing w:line="276" w:lineRule="auto"/>
        <w:ind w:firstLine="420" w:firstLineChars="200"/>
        <w:rPr>
          <w:szCs w:val="21"/>
        </w:rPr>
      </w:pPr>
      <w:r>
        <w:rPr>
          <w:rFonts w:hint="eastAsia"/>
          <w:szCs w:val="21"/>
        </w:rPr>
        <w:t>1</w:t>
      </w:r>
      <w:r>
        <w:rPr>
          <w:szCs w:val="21"/>
        </w:rPr>
        <w:t xml:space="preserve">. </w:t>
      </w:r>
      <w:r>
        <w:rPr>
          <w:rFonts w:hint="eastAsia"/>
          <w:szCs w:val="21"/>
        </w:rPr>
        <w:t>主体教材</w:t>
      </w:r>
    </w:p>
    <w:p w14:paraId="19A0631B">
      <w:pPr>
        <w:spacing w:line="276" w:lineRule="auto"/>
        <w:ind w:firstLine="420" w:firstLineChars="200"/>
        <w:rPr>
          <w:szCs w:val="21"/>
        </w:rPr>
      </w:pPr>
      <w:r>
        <w:rPr>
          <w:rFonts w:hint="eastAsia"/>
          <w:szCs w:val="21"/>
        </w:rPr>
        <w:t>《城市社会调查方法与实践》，吕小勇，赵天宇，中国建筑工业出版社，2020-12-01</w:t>
      </w:r>
    </w:p>
    <w:p w14:paraId="3906D588">
      <w:pPr>
        <w:spacing w:line="276" w:lineRule="auto"/>
        <w:ind w:firstLine="420" w:firstLineChars="200"/>
        <w:rPr>
          <w:szCs w:val="21"/>
        </w:rPr>
      </w:pPr>
      <w:r>
        <w:rPr>
          <w:rFonts w:hint="eastAsia"/>
          <w:szCs w:val="21"/>
        </w:rPr>
        <w:t>《现代社会调查方法》，风笑天，华中科技大学出版社，2021.</w:t>
      </w:r>
    </w:p>
    <w:p w14:paraId="563A8A43">
      <w:pPr>
        <w:spacing w:line="276" w:lineRule="auto"/>
        <w:ind w:firstLine="420" w:firstLineChars="200"/>
        <w:rPr>
          <w:szCs w:val="21"/>
        </w:rPr>
      </w:pPr>
      <w:r>
        <w:rPr>
          <w:rFonts w:hint="eastAsia"/>
          <w:szCs w:val="21"/>
        </w:rPr>
        <w:t>2.</w:t>
      </w:r>
      <w:r>
        <w:rPr>
          <w:szCs w:val="21"/>
        </w:rPr>
        <w:t xml:space="preserve"> </w:t>
      </w:r>
      <w:r>
        <w:rPr>
          <w:rFonts w:hint="eastAsia"/>
          <w:szCs w:val="21"/>
        </w:rPr>
        <w:t>线上资源</w:t>
      </w:r>
    </w:p>
    <w:p w14:paraId="1ED70D99">
      <w:pPr>
        <w:spacing w:line="276" w:lineRule="auto"/>
        <w:ind w:firstLine="420" w:firstLineChars="200"/>
        <w:rPr>
          <w:szCs w:val="21"/>
        </w:rPr>
      </w:pPr>
      <w:r>
        <w:rPr>
          <w:rFonts w:hint="eastAsia"/>
          <w:szCs w:val="21"/>
        </w:rPr>
        <w:t>中国综合社会调查网（</w:t>
      </w:r>
      <w:r>
        <w:rPr>
          <w:szCs w:val="21"/>
        </w:rPr>
        <w:t>http://cgss.ruc.edu.cn</w:t>
      </w:r>
      <w:r>
        <w:rPr>
          <w:rFonts w:hint="eastAsia"/>
          <w:szCs w:val="21"/>
        </w:rPr>
        <w:t>）</w:t>
      </w:r>
    </w:p>
    <w:p w14:paraId="3B317795">
      <w:pPr>
        <w:spacing w:line="276" w:lineRule="auto"/>
        <w:ind w:firstLine="420" w:firstLineChars="200"/>
        <w:rPr>
          <w:szCs w:val="21"/>
        </w:rPr>
      </w:pPr>
      <w:r>
        <w:rPr>
          <w:rFonts w:hint="eastAsia"/>
          <w:szCs w:val="21"/>
        </w:rPr>
        <w:t>国际规划教育联合会（</w:t>
      </w:r>
      <w:r>
        <w:rPr>
          <w:szCs w:val="21"/>
        </w:rPr>
        <w:t>http://www.wupen.org</w:t>
      </w:r>
      <w:r>
        <w:rPr>
          <w:rFonts w:hint="eastAsia"/>
          <w:szCs w:val="21"/>
        </w:rPr>
        <w:t>）</w:t>
      </w:r>
    </w:p>
    <w:p w14:paraId="73C5502A">
      <w:pPr>
        <w:spacing w:line="276" w:lineRule="auto"/>
        <w:ind w:firstLine="420" w:firstLineChars="200"/>
        <w:rPr>
          <w:rFonts w:ascii="宋体"/>
          <w:i/>
          <w:color w:val="FF0000"/>
        </w:rPr>
      </w:pPr>
      <w:r>
        <w:rPr>
          <w:szCs w:val="21"/>
        </w:rPr>
        <w:t xml:space="preserve">3. </w:t>
      </w:r>
      <w:r>
        <w:rPr>
          <w:rFonts w:hint="eastAsia"/>
          <w:szCs w:val="21"/>
        </w:rPr>
        <w:t>教学参考</w:t>
      </w:r>
    </w:p>
    <w:p w14:paraId="73A14E92">
      <w:pPr>
        <w:spacing w:line="276" w:lineRule="auto"/>
        <w:ind w:firstLine="420" w:firstLineChars="200"/>
        <w:rPr>
          <w:szCs w:val="21"/>
        </w:rPr>
      </w:pPr>
      <w:r>
        <w:rPr>
          <w:rFonts w:hint="eastAsia"/>
          <w:szCs w:val="21"/>
        </w:rPr>
        <w:t>《城市规划社会调查方法》，李和平，李浩，中国建筑工业出版社， 2004.</w:t>
      </w:r>
    </w:p>
    <w:p w14:paraId="0E5025DD">
      <w:pPr>
        <w:spacing w:line="276" w:lineRule="auto"/>
        <w:ind w:firstLine="420" w:firstLineChars="200"/>
        <w:rPr>
          <w:szCs w:val="21"/>
        </w:rPr>
      </w:pPr>
      <w:r>
        <w:rPr>
          <w:rFonts w:hint="eastAsia"/>
          <w:szCs w:val="21"/>
        </w:rPr>
        <w:t>期刊，《城市规划》</w:t>
      </w:r>
    </w:p>
    <w:p w14:paraId="33C93546">
      <w:pPr>
        <w:spacing w:line="276" w:lineRule="auto"/>
        <w:ind w:firstLine="420" w:firstLineChars="200"/>
        <w:rPr>
          <w:szCs w:val="21"/>
        </w:rPr>
      </w:pPr>
      <w:r>
        <w:rPr>
          <w:rFonts w:hint="eastAsia"/>
          <w:szCs w:val="21"/>
        </w:rPr>
        <w:t>期刊，《城市规划学刊》</w:t>
      </w:r>
    </w:p>
    <w:p w14:paraId="490D9BCA">
      <w:pPr>
        <w:spacing w:line="276" w:lineRule="auto"/>
        <w:ind w:firstLine="420" w:firstLineChars="200"/>
        <w:rPr>
          <w:szCs w:val="21"/>
        </w:rPr>
      </w:pPr>
      <w:r>
        <w:rPr>
          <w:rFonts w:hint="eastAsia"/>
          <w:szCs w:val="21"/>
        </w:rPr>
        <w:t>期刊，《国际城市规划》</w:t>
      </w:r>
    </w:p>
    <w:p w14:paraId="7B7138C7">
      <w:pPr>
        <w:pStyle w:val="12"/>
        <w:spacing w:line="400" w:lineRule="exact"/>
        <w:ind w:left="420" w:firstLine="0" w:firstLineChars="0"/>
        <w:rPr>
          <w:rFonts w:ascii="宋体"/>
        </w:rPr>
      </w:pPr>
      <w:r>
        <w:rPr>
          <w:rFonts w:hint="eastAsia" w:ascii="黑体" w:hAnsi="黑体" w:eastAsia="黑体"/>
          <w:sz w:val="24"/>
          <w:szCs w:val="24"/>
        </w:rPr>
        <w:t>五、教学组织</w:t>
      </w:r>
    </w:p>
    <w:p w14:paraId="5750A70F">
      <w:pPr>
        <w:pStyle w:val="15"/>
        <w:spacing w:line="400" w:lineRule="exact"/>
        <w:rPr>
          <w:szCs w:val="21"/>
        </w:rPr>
      </w:pPr>
      <w:r>
        <w:rPr>
          <w:szCs w:val="21"/>
        </w:rPr>
        <w:t xml:space="preserve">1．教学构思 </w:t>
      </w:r>
    </w:p>
    <w:p w14:paraId="4C25C663">
      <w:pPr>
        <w:spacing w:line="276" w:lineRule="auto"/>
        <w:ind w:firstLine="420" w:firstLineChars="200"/>
      </w:pPr>
      <w:r>
        <w:rPr>
          <w:szCs w:val="21"/>
        </w:rPr>
        <w:t>本课程采用“互动式”的教学方式，教师主讲基础理论，学生结合实际案例和实际项目，课上课下相结合，完成整个的教学过程。具体课程内容组织如下：基础理论（课上、教师） + 实际项目（课下+课上）+ 案例剖析（课上，教师+学生）。通过讲授+讨论+点评的教学方式，调动学生学习的积极性，培养学生发现问题、分析问题和利用规划手段解决问题的能力，提高学生的学习能力。</w:t>
      </w:r>
    </w:p>
    <w:p w14:paraId="603898EF">
      <w:pPr>
        <w:pStyle w:val="15"/>
        <w:spacing w:line="400" w:lineRule="exact"/>
        <w:rPr>
          <w:szCs w:val="21"/>
        </w:rPr>
      </w:pPr>
      <w:r>
        <w:rPr>
          <w:szCs w:val="21"/>
        </w:rPr>
        <w:t xml:space="preserve">2．教学策略 </w:t>
      </w:r>
    </w:p>
    <w:p w14:paraId="764FE1E9">
      <w:pPr>
        <w:spacing w:line="276" w:lineRule="auto"/>
        <w:ind w:firstLine="420" w:firstLineChars="200"/>
        <w:rPr>
          <w:i/>
          <w:color w:val="FF0000"/>
        </w:rPr>
      </w:pPr>
      <w:r>
        <w:rPr>
          <w:szCs w:val="21"/>
        </w:rPr>
        <w:t>本课程突出理论性和实践性。课程内容紧密联系课外实践环节。同时，在授课过程中，还可根据本学科的最新研究成果进行补充与调整，本课程将给予授课教师一定自主性，在保证讲授基础内容的前提下，可根据个人特长对其他授课内容进行适当取舍。</w:t>
      </w:r>
    </w:p>
    <w:p w14:paraId="719AA6B8">
      <w:pPr>
        <w:pStyle w:val="15"/>
        <w:spacing w:line="400" w:lineRule="exact"/>
        <w:rPr>
          <w:szCs w:val="21"/>
        </w:rPr>
      </w:pPr>
      <w:r>
        <w:rPr>
          <w:szCs w:val="21"/>
        </w:rPr>
        <w:t>3.教学设计</w:t>
      </w:r>
    </w:p>
    <w:p w14:paraId="54FAE371">
      <w:pPr>
        <w:spacing w:line="276" w:lineRule="auto"/>
        <w:ind w:firstLine="420" w:firstLineChars="200"/>
        <w:rPr>
          <w:szCs w:val="21"/>
        </w:rPr>
      </w:pPr>
      <w:r>
        <w:rPr>
          <w:szCs w:val="21"/>
        </w:rPr>
        <w:t>本课程以课堂</w:t>
      </w:r>
      <w:r>
        <w:rPr>
          <w:rFonts w:hint="eastAsia"/>
          <w:szCs w:val="21"/>
        </w:rPr>
        <w:t>研讨</w:t>
      </w:r>
      <w:r>
        <w:rPr>
          <w:szCs w:val="21"/>
        </w:rPr>
        <w:t>为主，</w:t>
      </w:r>
      <w:r>
        <w:rPr>
          <w:rFonts w:hint="eastAsia"/>
          <w:szCs w:val="21"/>
        </w:rPr>
        <w:t>讲授</w:t>
      </w:r>
      <w:r>
        <w:rPr>
          <w:szCs w:val="21"/>
        </w:rPr>
        <w:t>为辅。</w:t>
      </w:r>
    </w:p>
    <w:p w14:paraId="37F456F8">
      <w:pPr>
        <w:pStyle w:val="15"/>
        <w:spacing w:line="400" w:lineRule="exact"/>
        <w:rPr>
          <w:szCs w:val="21"/>
        </w:rPr>
      </w:pPr>
      <w:r>
        <w:rPr>
          <w:szCs w:val="21"/>
        </w:rPr>
        <w:t xml:space="preserve">4．教学方法 </w:t>
      </w:r>
    </w:p>
    <w:p w14:paraId="1D9ED056">
      <w:pPr>
        <w:pStyle w:val="15"/>
        <w:spacing w:line="400" w:lineRule="exact"/>
        <w:rPr>
          <w:szCs w:val="21"/>
        </w:rPr>
      </w:pPr>
      <w:r>
        <w:rPr>
          <w:rFonts w:hint="eastAsia"/>
          <w:szCs w:val="21"/>
        </w:rPr>
        <w:t>本课程采用课堂讲授、线上自学、现场实训及实践相结合的混合式教学方法。重视实践过程，以示范教学结合实地调研增加学生的专业认知度。</w:t>
      </w:r>
    </w:p>
    <w:p w14:paraId="63997136">
      <w:pPr>
        <w:pStyle w:val="15"/>
        <w:spacing w:line="400" w:lineRule="exact"/>
        <w:rPr>
          <w:szCs w:val="21"/>
        </w:rPr>
      </w:pPr>
      <w:r>
        <w:rPr>
          <w:szCs w:val="21"/>
        </w:rPr>
        <w:t xml:space="preserve">5．教学场地与设施 </w:t>
      </w:r>
    </w:p>
    <w:p w14:paraId="10991982">
      <w:pPr>
        <w:pStyle w:val="15"/>
        <w:spacing w:line="400" w:lineRule="exact"/>
        <w:rPr>
          <w:szCs w:val="21"/>
        </w:rPr>
      </w:pPr>
      <w:r>
        <w:rPr>
          <w:szCs w:val="21"/>
        </w:rPr>
        <w:t xml:space="preserve">课堂教学需要多媒体教室。 </w:t>
      </w:r>
    </w:p>
    <w:p w14:paraId="5C74517D">
      <w:pPr>
        <w:pStyle w:val="15"/>
        <w:spacing w:line="400" w:lineRule="exact"/>
        <w:rPr>
          <w:szCs w:val="21"/>
        </w:rPr>
      </w:pPr>
      <w:r>
        <w:rPr>
          <w:szCs w:val="21"/>
        </w:rPr>
        <w:t xml:space="preserve">6．教学服务 </w:t>
      </w:r>
    </w:p>
    <w:p w14:paraId="75670A43">
      <w:pPr>
        <w:spacing w:line="276" w:lineRule="auto"/>
        <w:ind w:firstLine="420" w:firstLineChars="200"/>
        <w:rPr>
          <w:i/>
          <w:color w:val="FF0000"/>
        </w:rPr>
      </w:pPr>
      <w:r>
        <w:rPr>
          <w:szCs w:val="21"/>
        </w:rPr>
        <w:t>授课教师除了讲授必要的基本理论、组织课堂研讨等任务外，还应组织学生完成</w:t>
      </w:r>
      <w:r>
        <w:rPr>
          <w:rFonts w:hint="eastAsia"/>
          <w:szCs w:val="21"/>
        </w:rPr>
        <w:t>调研方案</w:t>
      </w:r>
      <w:r>
        <w:rPr>
          <w:szCs w:val="21"/>
        </w:rPr>
        <w:t>答疑以及</w:t>
      </w:r>
      <w:r>
        <w:rPr>
          <w:rFonts w:hint="eastAsia"/>
          <w:szCs w:val="21"/>
        </w:rPr>
        <w:t>调研报告</w:t>
      </w:r>
      <w:r>
        <w:rPr>
          <w:szCs w:val="21"/>
        </w:rPr>
        <w:t>的批改与点评。要以“教学相长”的态度，完成本课程规定的教学任务和内容。</w:t>
      </w:r>
    </w:p>
    <w:p w14:paraId="7B7138C9">
      <w:pPr>
        <w:pStyle w:val="12"/>
        <w:spacing w:line="400" w:lineRule="exact"/>
        <w:ind w:left="420" w:firstLine="0" w:firstLineChars="0"/>
        <w:rPr>
          <w:rFonts w:ascii="宋体"/>
        </w:rPr>
      </w:pPr>
      <w:r>
        <w:rPr>
          <w:rFonts w:hint="eastAsia" w:ascii="黑体" w:hAnsi="黑体" w:eastAsia="黑体"/>
          <w:sz w:val="24"/>
          <w:szCs w:val="24"/>
        </w:rPr>
        <w:t>六、课程考核</w:t>
      </w:r>
    </w:p>
    <w:p w14:paraId="59B57CAC">
      <w:pPr>
        <w:ind w:firstLine="420" w:firstLineChars="200"/>
        <w:rPr>
          <w:color w:val="000000"/>
        </w:rPr>
      </w:pPr>
      <w:r>
        <w:rPr>
          <w:rFonts w:hint="eastAsia"/>
          <w:color w:val="000000"/>
        </w:rPr>
        <w:t>1. 考核方式：考查。课程设计成绩的评分标准应包括以下主要内容和方面：选题的创新型与恰当性、调研方案的合理性、调研技术运用、调研报告质量等。</w:t>
      </w:r>
    </w:p>
    <w:p w14:paraId="7B7138CF">
      <w:pPr>
        <w:ind w:firstLine="420" w:firstLineChars="200"/>
        <w:rPr>
          <w:rFonts w:ascii="宋体"/>
          <w:i/>
          <w:color w:val="FF0000"/>
        </w:rPr>
      </w:pPr>
      <w:r>
        <w:rPr>
          <w:rFonts w:hint="eastAsia"/>
          <w:color w:val="000000"/>
        </w:rPr>
        <w:t>2. 考核内容与权重</w:t>
      </w:r>
    </w:p>
    <w:tbl>
      <w:tblPr>
        <w:tblStyle w:val="8"/>
        <w:tblW w:w="8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59"/>
        <w:gridCol w:w="5342"/>
        <w:gridCol w:w="716"/>
        <w:gridCol w:w="1543"/>
      </w:tblGrid>
      <w:tr w14:paraId="7B713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7B7138D0">
            <w:pPr>
              <w:snapToGrid w:val="0"/>
              <w:jc w:val="center"/>
              <w:rPr>
                <w:sz w:val="18"/>
                <w:szCs w:val="18"/>
                <w14:ligatures w14:val="standardContextual"/>
              </w:rPr>
            </w:pPr>
            <w:r>
              <w:rPr>
                <w:rFonts w:hint="eastAsia"/>
                <w:sz w:val="18"/>
                <w:szCs w:val="18"/>
                <w14:ligatures w14:val="standardContextual"/>
              </w:rPr>
              <w:t>序号</w:t>
            </w:r>
          </w:p>
        </w:tc>
        <w:tc>
          <w:tcPr>
            <w:tcW w:w="5342" w:type="dxa"/>
            <w:tcBorders>
              <w:left w:val="single" w:color="FFFFFF" w:themeColor="background1" w:sz="4" w:space="0"/>
            </w:tcBorders>
            <w:vAlign w:val="center"/>
          </w:tcPr>
          <w:p w14:paraId="7B7138D1">
            <w:pPr>
              <w:snapToGrid w:val="0"/>
              <w:jc w:val="center"/>
              <w:rPr>
                <w:sz w:val="18"/>
                <w:szCs w:val="18"/>
                <w14:ligatures w14:val="standardContextual"/>
              </w:rPr>
            </w:pPr>
            <w:r>
              <w:rPr>
                <w:rFonts w:hint="eastAsia"/>
                <w:sz w:val="18"/>
                <w:szCs w:val="18"/>
                <w14:ligatures w14:val="standardContextual"/>
              </w:rPr>
              <w:t>考核主要内容</w:t>
            </w:r>
          </w:p>
        </w:tc>
        <w:tc>
          <w:tcPr>
            <w:tcW w:w="716" w:type="dxa"/>
            <w:vAlign w:val="center"/>
          </w:tcPr>
          <w:p w14:paraId="7B7138D2">
            <w:pPr>
              <w:snapToGrid w:val="0"/>
              <w:jc w:val="center"/>
              <w:rPr>
                <w:sz w:val="18"/>
                <w:szCs w:val="18"/>
                <w14:ligatures w14:val="standardContextual"/>
              </w:rPr>
            </w:pPr>
            <w:r>
              <w:rPr>
                <w:rFonts w:hint="eastAsia"/>
                <w:sz w:val="18"/>
                <w:szCs w:val="18"/>
                <w14:ligatures w14:val="standardContextual"/>
              </w:rPr>
              <w:t>权重</w:t>
            </w:r>
          </w:p>
        </w:tc>
        <w:tc>
          <w:tcPr>
            <w:tcW w:w="1543" w:type="dxa"/>
            <w:tcBorders>
              <w:right w:val="single" w:color="FFFFFF" w:themeColor="background1" w:sz="4" w:space="0"/>
            </w:tcBorders>
            <w:vAlign w:val="center"/>
          </w:tcPr>
          <w:p w14:paraId="7B7138D3">
            <w:pPr>
              <w:snapToGrid w:val="0"/>
              <w:jc w:val="center"/>
              <w:rPr>
                <w:sz w:val="18"/>
                <w:szCs w:val="18"/>
                <w14:ligatures w14:val="standardContextual"/>
              </w:rPr>
            </w:pPr>
            <w:r>
              <w:rPr>
                <w:rFonts w:hint="eastAsia"/>
                <w:sz w:val="18"/>
                <w:szCs w:val="18"/>
                <w14:ligatures w14:val="standardContextual"/>
              </w:rPr>
              <w:t>支撑的教学目标</w:t>
            </w:r>
          </w:p>
        </w:tc>
      </w:tr>
      <w:tr w14:paraId="7B713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7B7138D5">
            <w:pPr>
              <w:snapToGrid w:val="0"/>
              <w:jc w:val="center"/>
              <w:rPr>
                <w:sz w:val="18"/>
                <w:szCs w:val="18"/>
                <w14:ligatures w14:val="standardContextual"/>
              </w:rPr>
            </w:pPr>
            <w:r>
              <w:rPr>
                <w:rFonts w:hint="eastAsia"/>
                <w:sz w:val="18"/>
                <w:szCs w:val="18"/>
                <w14:ligatures w14:val="standardContextual"/>
              </w:rPr>
              <w:t>1</w:t>
            </w:r>
          </w:p>
        </w:tc>
        <w:tc>
          <w:tcPr>
            <w:tcW w:w="5342" w:type="dxa"/>
            <w:tcBorders>
              <w:left w:val="single" w:color="FFFFFF" w:themeColor="background1" w:sz="4" w:space="0"/>
            </w:tcBorders>
            <w:vAlign w:val="center"/>
          </w:tcPr>
          <w:p w14:paraId="7B7138D6">
            <w:pPr>
              <w:snapToGrid w:val="0"/>
              <w:jc w:val="center"/>
              <w:rPr>
                <w:rFonts w:hint="eastAsia"/>
                <w:sz w:val="18"/>
                <w:szCs w:val="18"/>
                <w14:ligatures w14:val="standardContextual"/>
              </w:rPr>
            </w:pPr>
            <w:r>
              <w:rPr>
                <w:rFonts w:hint="eastAsia"/>
                <w:sz w:val="18"/>
                <w:szCs w:val="18"/>
                <w14:ligatures w14:val="standardContextual"/>
              </w:rPr>
              <w:t>选题质量</w:t>
            </w:r>
          </w:p>
        </w:tc>
        <w:tc>
          <w:tcPr>
            <w:tcW w:w="716" w:type="dxa"/>
            <w:vAlign w:val="center"/>
          </w:tcPr>
          <w:p w14:paraId="7B7138D7">
            <w:pPr>
              <w:snapToGrid w:val="0"/>
              <w:jc w:val="center"/>
              <w:rPr>
                <w:sz w:val="18"/>
                <w:szCs w:val="18"/>
                <w14:ligatures w14:val="standardContextual"/>
              </w:rPr>
            </w:pPr>
            <w:r>
              <w:rPr>
                <w:rFonts w:hint="eastAsia"/>
                <w:sz w:val="18"/>
                <w:szCs w:val="18"/>
                <w14:ligatures w14:val="standardContextual"/>
              </w:rPr>
              <w:t>20%</w:t>
            </w:r>
          </w:p>
        </w:tc>
        <w:tc>
          <w:tcPr>
            <w:tcW w:w="1543" w:type="dxa"/>
            <w:tcBorders>
              <w:right w:val="single" w:color="FFFFFF" w:themeColor="background1" w:sz="4" w:space="0"/>
            </w:tcBorders>
            <w:vAlign w:val="center"/>
          </w:tcPr>
          <w:p w14:paraId="7B7138D8">
            <w:pPr>
              <w:snapToGrid w:val="0"/>
              <w:jc w:val="center"/>
              <w:rPr>
                <w:sz w:val="18"/>
                <w:szCs w:val="18"/>
                <w14:ligatures w14:val="standardContextual"/>
              </w:rPr>
            </w:pPr>
            <w:r>
              <w:rPr>
                <w:rFonts w:hint="eastAsia"/>
                <w:sz w:val="18"/>
                <w:szCs w:val="18"/>
                <w14:ligatures w14:val="standardContextual"/>
              </w:rPr>
              <w:t>目标</w:t>
            </w:r>
            <w:r>
              <w:rPr>
                <w:sz w:val="18"/>
                <w:szCs w:val="18"/>
                <w14:ligatures w14:val="standardContextual"/>
              </w:rPr>
              <w:t>1</w:t>
            </w:r>
            <w:r>
              <w:rPr>
                <w:rFonts w:hint="eastAsia"/>
                <w:sz w:val="18"/>
                <w:szCs w:val="18"/>
                <w14:ligatures w14:val="standardContextual"/>
              </w:rPr>
              <w:t>、5</w:t>
            </w:r>
          </w:p>
        </w:tc>
      </w:tr>
      <w:tr w14:paraId="7B713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7B7138DA">
            <w:pPr>
              <w:snapToGrid w:val="0"/>
              <w:jc w:val="center"/>
              <w:rPr>
                <w:sz w:val="18"/>
                <w:szCs w:val="18"/>
                <w14:ligatures w14:val="standardContextual"/>
              </w:rPr>
            </w:pPr>
            <w:r>
              <w:rPr>
                <w:rFonts w:hint="eastAsia"/>
                <w:sz w:val="18"/>
                <w:szCs w:val="18"/>
                <w14:ligatures w14:val="standardContextual"/>
              </w:rPr>
              <w:t>2</w:t>
            </w:r>
          </w:p>
        </w:tc>
        <w:tc>
          <w:tcPr>
            <w:tcW w:w="5342" w:type="dxa"/>
            <w:tcBorders>
              <w:left w:val="single" w:color="FFFFFF" w:themeColor="background1" w:sz="4" w:space="0"/>
            </w:tcBorders>
            <w:vAlign w:val="center"/>
          </w:tcPr>
          <w:p w14:paraId="7B7138DB">
            <w:pPr>
              <w:snapToGrid w:val="0"/>
              <w:jc w:val="center"/>
              <w:rPr>
                <w:sz w:val="18"/>
                <w:szCs w:val="18"/>
                <w14:ligatures w14:val="standardContextual"/>
              </w:rPr>
            </w:pPr>
            <w:r>
              <w:rPr>
                <w:rFonts w:hint="eastAsia"/>
                <w:sz w:val="18"/>
                <w:szCs w:val="18"/>
                <w14:ligatures w14:val="standardContextual"/>
              </w:rPr>
              <w:t>调研方案</w:t>
            </w:r>
          </w:p>
        </w:tc>
        <w:tc>
          <w:tcPr>
            <w:tcW w:w="716" w:type="dxa"/>
            <w:vAlign w:val="center"/>
          </w:tcPr>
          <w:p w14:paraId="7B7138DC">
            <w:pPr>
              <w:snapToGrid w:val="0"/>
              <w:jc w:val="center"/>
              <w:rPr>
                <w:sz w:val="18"/>
                <w:szCs w:val="18"/>
                <w14:ligatures w14:val="standardContextual"/>
              </w:rPr>
            </w:pPr>
            <w:r>
              <w:rPr>
                <w:rFonts w:hint="eastAsia"/>
                <w:sz w:val="18"/>
                <w:szCs w:val="18"/>
                <w14:ligatures w14:val="standardContextual"/>
              </w:rPr>
              <w:t>30%</w:t>
            </w:r>
          </w:p>
        </w:tc>
        <w:tc>
          <w:tcPr>
            <w:tcW w:w="1543" w:type="dxa"/>
            <w:tcBorders>
              <w:right w:val="single" w:color="FFFFFF" w:themeColor="background1" w:sz="4" w:space="0"/>
            </w:tcBorders>
            <w:vAlign w:val="center"/>
          </w:tcPr>
          <w:p w14:paraId="7B7138DD">
            <w:pPr>
              <w:snapToGrid w:val="0"/>
              <w:jc w:val="center"/>
              <w:rPr>
                <w:sz w:val="18"/>
                <w:szCs w:val="18"/>
                <w14:ligatures w14:val="standardContextual"/>
              </w:rPr>
            </w:pPr>
            <w:r>
              <w:rPr>
                <w:rFonts w:hint="eastAsia"/>
                <w:sz w:val="18"/>
                <w:szCs w:val="18"/>
                <w14:ligatures w14:val="standardContextual"/>
              </w:rPr>
              <w:t>目标2</w:t>
            </w:r>
          </w:p>
        </w:tc>
      </w:tr>
      <w:tr w14:paraId="7B713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7B7138DF">
            <w:pPr>
              <w:snapToGrid w:val="0"/>
              <w:jc w:val="center"/>
              <w:rPr>
                <w:sz w:val="18"/>
                <w:szCs w:val="18"/>
                <w14:ligatures w14:val="standardContextual"/>
              </w:rPr>
            </w:pPr>
            <w:r>
              <w:rPr>
                <w:rFonts w:hint="eastAsia"/>
                <w:sz w:val="18"/>
                <w:szCs w:val="18"/>
                <w14:ligatures w14:val="standardContextual"/>
              </w:rPr>
              <w:t>3</w:t>
            </w:r>
          </w:p>
        </w:tc>
        <w:tc>
          <w:tcPr>
            <w:tcW w:w="5342" w:type="dxa"/>
            <w:tcBorders>
              <w:left w:val="single" w:color="FFFFFF" w:themeColor="background1" w:sz="4" w:space="0"/>
            </w:tcBorders>
            <w:vAlign w:val="center"/>
          </w:tcPr>
          <w:p w14:paraId="7B7138E0">
            <w:pPr>
              <w:snapToGrid w:val="0"/>
              <w:jc w:val="center"/>
              <w:rPr>
                <w:sz w:val="18"/>
                <w:szCs w:val="18"/>
                <w14:ligatures w14:val="standardContextual"/>
              </w:rPr>
            </w:pPr>
            <w:r>
              <w:rPr>
                <w:rFonts w:hint="eastAsia"/>
                <w:sz w:val="18"/>
                <w:szCs w:val="18"/>
                <w14:ligatures w14:val="standardContextual"/>
              </w:rPr>
              <w:t>调研操作与技术</w:t>
            </w:r>
          </w:p>
        </w:tc>
        <w:tc>
          <w:tcPr>
            <w:tcW w:w="716" w:type="dxa"/>
            <w:vAlign w:val="center"/>
          </w:tcPr>
          <w:p w14:paraId="7B7138E1">
            <w:pPr>
              <w:snapToGrid w:val="0"/>
              <w:jc w:val="center"/>
              <w:rPr>
                <w:sz w:val="18"/>
                <w:szCs w:val="18"/>
                <w14:ligatures w14:val="standardContextual"/>
              </w:rPr>
            </w:pPr>
            <w:r>
              <w:rPr>
                <w:rFonts w:hint="eastAsia"/>
                <w:sz w:val="18"/>
                <w:szCs w:val="18"/>
                <w14:ligatures w14:val="standardContextual"/>
              </w:rPr>
              <w:t>20%</w:t>
            </w:r>
          </w:p>
        </w:tc>
        <w:tc>
          <w:tcPr>
            <w:tcW w:w="1543" w:type="dxa"/>
            <w:tcBorders>
              <w:right w:val="single" w:color="FFFFFF" w:themeColor="background1" w:sz="4" w:space="0"/>
            </w:tcBorders>
            <w:vAlign w:val="center"/>
          </w:tcPr>
          <w:p w14:paraId="7B7138E2">
            <w:pPr>
              <w:snapToGrid w:val="0"/>
              <w:jc w:val="center"/>
              <w:rPr>
                <w:sz w:val="18"/>
                <w:szCs w:val="18"/>
                <w14:ligatures w14:val="standardContextual"/>
              </w:rPr>
            </w:pPr>
            <w:r>
              <w:rPr>
                <w:rFonts w:hint="eastAsia"/>
                <w:sz w:val="18"/>
                <w:szCs w:val="18"/>
                <w14:ligatures w14:val="standardContextual"/>
              </w:rPr>
              <w:t>目标3</w:t>
            </w:r>
          </w:p>
        </w:tc>
      </w:tr>
      <w:tr w14:paraId="7B713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7B7138E4">
            <w:pPr>
              <w:snapToGrid w:val="0"/>
              <w:jc w:val="center"/>
              <w:rPr>
                <w:sz w:val="18"/>
                <w:szCs w:val="18"/>
                <w14:ligatures w14:val="standardContextual"/>
              </w:rPr>
            </w:pPr>
            <w:r>
              <w:rPr>
                <w:rFonts w:hint="eastAsia"/>
                <w:sz w:val="18"/>
                <w:szCs w:val="18"/>
                <w14:ligatures w14:val="standardContextual"/>
              </w:rPr>
              <w:t>4</w:t>
            </w:r>
          </w:p>
        </w:tc>
        <w:tc>
          <w:tcPr>
            <w:tcW w:w="5342" w:type="dxa"/>
            <w:tcBorders>
              <w:left w:val="single" w:color="FFFFFF" w:themeColor="background1" w:sz="4" w:space="0"/>
            </w:tcBorders>
            <w:vAlign w:val="center"/>
          </w:tcPr>
          <w:p w14:paraId="7B7138E5">
            <w:pPr>
              <w:snapToGrid w:val="0"/>
              <w:jc w:val="center"/>
              <w:rPr>
                <w:sz w:val="18"/>
                <w:szCs w:val="18"/>
                <w14:ligatures w14:val="standardContextual"/>
              </w:rPr>
            </w:pPr>
            <w:r>
              <w:rPr>
                <w:rFonts w:hint="eastAsia"/>
                <w:sz w:val="18"/>
                <w:szCs w:val="18"/>
                <w14:ligatures w14:val="standardContextual"/>
              </w:rPr>
              <w:t>调研报告质量</w:t>
            </w:r>
          </w:p>
        </w:tc>
        <w:tc>
          <w:tcPr>
            <w:tcW w:w="716" w:type="dxa"/>
            <w:vAlign w:val="center"/>
          </w:tcPr>
          <w:p w14:paraId="7B7138E6">
            <w:pPr>
              <w:snapToGrid w:val="0"/>
              <w:jc w:val="center"/>
              <w:rPr>
                <w:sz w:val="18"/>
                <w:szCs w:val="18"/>
                <w14:ligatures w14:val="standardContextual"/>
              </w:rPr>
            </w:pPr>
            <w:r>
              <w:rPr>
                <w:rFonts w:hint="eastAsia"/>
                <w:sz w:val="18"/>
                <w:szCs w:val="18"/>
                <w14:ligatures w14:val="standardContextual"/>
              </w:rPr>
              <w:t>20%</w:t>
            </w:r>
          </w:p>
        </w:tc>
        <w:tc>
          <w:tcPr>
            <w:tcW w:w="1543" w:type="dxa"/>
            <w:tcBorders>
              <w:right w:val="single" w:color="FFFFFF" w:themeColor="background1" w:sz="4" w:space="0"/>
            </w:tcBorders>
            <w:vAlign w:val="center"/>
          </w:tcPr>
          <w:p w14:paraId="7B7138E7">
            <w:pPr>
              <w:snapToGrid w:val="0"/>
              <w:jc w:val="center"/>
              <w:rPr>
                <w:sz w:val="18"/>
                <w:szCs w:val="18"/>
                <w14:ligatures w14:val="standardContextual"/>
              </w:rPr>
            </w:pPr>
            <w:r>
              <w:rPr>
                <w:rFonts w:hint="eastAsia"/>
                <w:sz w:val="18"/>
                <w:szCs w:val="18"/>
                <w14:ligatures w14:val="standardContextual"/>
              </w:rPr>
              <w:t>目标4</w:t>
            </w:r>
          </w:p>
        </w:tc>
      </w:tr>
      <w:tr w14:paraId="7B713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7B7138E9">
            <w:pPr>
              <w:snapToGrid w:val="0"/>
              <w:jc w:val="center"/>
              <w:rPr>
                <w:sz w:val="18"/>
                <w:szCs w:val="18"/>
                <w14:ligatures w14:val="standardContextual"/>
              </w:rPr>
            </w:pPr>
          </w:p>
        </w:tc>
        <w:tc>
          <w:tcPr>
            <w:tcW w:w="5342" w:type="dxa"/>
            <w:tcBorders>
              <w:left w:val="single" w:color="FFFFFF" w:themeColor="background1" w:sz="4" w:space="0"/>
            </w:tcBorders>
            <w:vAlign w:val="center"/>
          </w:tcPr>
          <w:p w14:paraId="7B7138EA">
            <w:pPr>
              <w:snapToGrid w:val="0"/>
              <w:jc w:val="center"/>
              <w:rPr>
                <w:sz w:val="18"/>
                <w:szCs w:val="18"/>
                <w14:ligatures w14:val="standardContextual"/>
              </w:rPr>
            </w:pPr>
            <w:r>
              <w:rPr>
                <w:rFonts w:hint="eastAsia"/>
                <w:sz w:val="18"/>
                <w:szCs w:val="18"/>
                <w14:ligatures w14:val="standardContextual"/>
              </w:rPr>
              <w:t>合计</w:t>
            </w:r>
          </w:p>
        </w:tc>
        <w:tc>
          <w:tcPr>
            <w:tcW w:w="716" w:type="dxa"/>
            <w:vAlign w:val="center"/>
          </w:tcPr>
          <w:p w14:paraId="7B7138EB">
            <w:pPr>
              <w:snapToGrid w:val="0"/>
              <w:jc w:val="center"/>
              <w:rPr>
                <w:sz w:val="18"/>
                <w:szCs w:val="18"/>
                <w14:ligatures w14:val="standardContextual"/>
              </w:rPr>
            </w:pPr>
            <w:r>
              <w:rPr>
                <w:rFonts w:hint="eastAsia"/>
                <w:sz w:val="18"/>
                <w:szCs w:val="18"/>
                <w14:ligatures w14:val="standardContextual"/>
              </w:rPr>
              <w:t>100%</w:t>
            </w:r>
          </w:p>
        </w:tc>
        <w:tc>
          <w:tcPr>
            <w:tcW w:w="1543" w:type="dxa"/>
            <w:tcBorders>
              <w:right w:val="single" w:color="FFFFFF" w:themeColor="background1" w:sz="4" w:space="0"/>
            </w:tcBorders>
            <w:vAlign w:val="center"/>
          </w:tcPr>
          <w:p w14:paraId="7B7138EC">
            <w:pPr>
              <w:snapToGrid w:val="0"/>
              <w:rPr>
                <w:sz w:val="18"/>
                <w:szCs w:val="18"/>
                <w14:ligatures w14:val="standardContextual"/>
              </w:rPr>
            </w:pPr>
          </w:p>
        </w:tc>
      </w:tr>
    </w:tbl>
    <w:p w14:paraId="7B7138EE">
      <w:pPr>
        <w:ind w:firstLine="420" w:firstLineChars="200"/>
        <w:rPr>
          <w:color w:val="000000"/>
        </w:rPr>
      </w:pPr>
      <w:r>
        <w:rPr>
          <w:rFonts w:hint="eastAsia"/>
          <w:color w:val="000000"/>
        </w:rPr>
        <w:t>3. 支撑教学目标的考核评价标准</w:t>
      </w:r>
    </w:p>
    <w:p w14:paraId="7B7138F0">
      <w:pPr>
        <w:ind w:firstLine="420" w:firstLineChars="200"/>
        <w:rPr>
          <w:color w:val="000000"/>
        </w:rPr>
      </w:pPr>
      <w:r>
        <w:rPr>
          <w:color w:val="000000"/>
        </w:rPr>
        <w:t>根据设计说明书和</w:t>
      </w:r>
      <w:r>
        <w:rPr>
          <w:rFonts w:hint="eastAsia"/>
          <w:color w:val="000000"/>
        </w:rPr>
        <w:t>成果</w:t>
      </w:r>
      <w:r>
        <w:rPr>
          <w:color w:val="000000"/>
        </w:rPr>
        <w:t>完成的质量，以及设计过程中的学习表现等综合加以评定，最终成绩按</w:t>
      </w:r>
      <w:r>
        <w:rPr>
          <w:rFonts w:hint="eastAsia"/>
          <w:color w:val="000000"/>
        </w:rPr>
        <w:t>优秀</w:t>
      </w:r>
      <w:r>
        <w:rPr>
          <w:color w:val="000000"/>
        </w:rPr>
        <w:t>、良</w:t>
      </w:r>
      <w:r>
        <w:rPr>
          <w:rFonts w:hint="eastAsia"/>
          <w:color w:val="000000"/>
        </w:rPr>
        <w:t>好</w:t>
      </w:r>
      <w:r>
        <w:rPr>
          <w:color w:val="000000"/>
        </w:rPr>
        <w:t>、中</w:t>
      </w:r>
      <w:r>
        <w:rPr>
          <w:rFonts w:hint="eastAsia"/>
          <w:color w:val="000000"/>
        </w:rPr>
        <w:t>等</w:t>
      </w:r>
      <w:r>
        <w:rPr>
          <w:color w:val="000000"/>
        </w:rPr>
        <w:t>、及格、不及格五级计分</w:t>
      </w:r>
      <w:r>
        <w:rPr>
          <w:rFonts w:hint="eastAsia"/>
          <w:color w:val="000000"/>
        </w:rPr>
        <w:t>。</w:t>
      </w:r>
    </w:p>
    <w:p w14:paraId="7B7138F1">
      <w:pPr>
        <w:ind w:firstLine="420" w:firstLineChars="200"/>
        <w:rPr>
          <w:color w:val="000000"/>
        </w:rPr>
      </w:pPr>
      <w:r>
        <w:rPr>
          <w:rFonts w:hint="eastAsia"/>
          <w:color w:val="000000"/>
        </w:rPr>
        <w:t>（1）前期调研环节</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37"/>
        <w:gridCol w:w="1775"/>
        <w:gridCol w:w="1524"/>
        <w:gridCol w:w="1528"/>
        <w:gridCol w:w="1314"/>
      </w:tblGrid>
      <w:tr w14:paraId="7B713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7" w:type="pct"/>
            <w:vMerge w:val="restart"/>
            <w:tcBorders>
              <w:left w:val="nil"/>
            </w:tcBorders>
            <w:vAlign w:val="center"/>
          </w:tcPr>
          <w:p w14:paraId="7B7138F2">
            <w:pPr>
              <w:ind w:left="-107" w:leftChars="-51" w:right="-109" w:rightChars="-52"/>
              <w:rPr>
                <w:bCs/>
                <w:sz w:val="18"/>
                <w:szCs w:val="18"/>
                <w:lang w:val="zh-CN"/>
              </w:rPr>
            </w:pPr>
            <w:r>
              <w:rPr>
                <w:rFonts w:hint="eastAsia"/>
                <w:bCs/>
                <w:sz w:val="18"/>
                <w:szCs w:val="18"/>
                <w:lang w:val="zh-CN"/>
              </w:rPr>
              <w:t>考核项目及支撑目标</w:t>
            </w:r>
          </w:p>
        </w:tc>
        <w:tc>
          <w:tcPr>
            <w:tcW w:w="4403" w:type="pct"/>
            <w:gridSpan w:val="5"/>
            <w:tcBorders>
              <w:right w:val="nil"/>
            </w:tcBorders>
            <w:vAlign w:val="center"/>
          </w:tcPr>
          <w:p w14:paraId="7B7138F3">
            <w:pPr>
              <w:ind w:left="107"/>
              <w:jc w:val="center"/>
              <w:rPr>
                <w:bCs/>
                <w:sz w:val="18"/>
                <w:szCs w:val="18"/>
                <w:lang w:val="zh-CN"/>
              </w:rPr>
            </w:pPr>
            <w:r>
              <w:rPr>
                <w:bCs/>
                <w:sz w:val="18"/>
                <w:szCs w:val="18"/>
                <w:lang w:val="zh-CN"/>
              </w:rPr>
              <w:t>评价标准</w:t>
            </w:r>
          </w:p>
        </w:tc>
      </w:tr>
      <w:tr w14:paraId="7B713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7" w:type="pct"/>
            <w:vMerge w:val="continue"/>
            <w:tcBorders>
              <w:left w:val="nil"/>
            </w:tcBorders>
            <w:vAlign w:val="center"/>
          </w:tcPr>
          <w:p w14:paraId="7B7138F5">
            <w:pPr>
              <w:snapToGrid w:val="0"/>
              <w:jc w:val="center"/>
              <w:rPr>
                <w:bCs/>
                <w:sz w:val="18"/>
                <w:szCs w:val="18"/>
                <w:lang w:val="zh-CN"/>
              </w:rPr>
            </w:pPr>
          </w:p>
        </w:tc>
        <w:tc>
          <w:tcPr>
            <w:tcW w:w="971" w:type="pct"/>
            <w:vAlign w:val="center"/>
          </w:tcPr>
          <w:p w14:paraId="7B7138F6">
            <w:pPr>
              <w:snapToGrid w:val="0"/>
              <w:jc w:val="center"/>
              <w:rPr>
                <w:bCs/>
                <w:sz w:val="18"/>
                <w:szCs w:val="18"/>
              </w:rPr>
            </w:pPr>
            <w:r>
              <w:rPr>
                <w:rFonts w:hint="eastAsia"/>
                <w:bCs/>
                <w:sz w:val="18"/>
                <w:szCs w:val="18"/>
              </w:rPr>
              <w:t>85-</w:t>
            </w:r>
            <w:r>
              <w:rPr>
                <w:bCs/>
                <w:sz w:val="18"/>
                <w:szCs w:val="18"/>
                <w:lang w:val="zh-CN"/>
              </w:rPr>
              <w:t>100</w:t>
            </w:r>
            <w:r>
              <w:rPr>
                <w:rFonts w:hint="eastAsia"/>
                <w:bCs/>
                <w:sz w:val="18"/>
                <w:szCs w:val="18"/>
              </w:rPr>
              <w:t>/优秀</w:t>
            </w:r>
          </w:p>
        </w:tc>
        <w:tc>
          <w:tcPr>
            <w:tcW w:w="992" w:type="pct"/>
            <w:vAlign w:val="center"/>
          </w:tcPr>
          <w:p w14:paraId="7B7138F7">
            <w:pPr>
              <w:snapToGrid w:val="0"/>
              <w:jc w:val="center"/>
              <w:rPr>
                <w:bCs/>
                <w:sz w:val="18"/>
                <w:szCs w:val="18"/>
              </w:rPr>
            </w:pPr>
            <w:r>
              <w:rPr>
                <w:rFonts w:hint="eastAsia"/>
                <w:bCs/>
                <w:sz w:val="18"/>
                <w:szCs w:val="18"/>
              </w:rPr>
              <w:t>75-84/良好</w:t>
            </w:r>
          </w:p>
        </w:tc>
        <w:tc>
          <w:tcPr>
            <w:tcW w:w="852" w:type="pct"/>
            <w:vAlign w:val="center"/>
          </w:tcPr>
          <w:p w14:paraId="7B7138F8">
            <w:pPr>
              <w:snapToGrid w:val="0"/>
              <w:jc w:val="center"/>
              <w:rPr>
                <w:bCs/>
                <w:sz w:val="18"/>
                <w:szCs w:val="18"/>
              </w:rPr>
            </w:pPr>
            <w:r>
              <w:rPr>
                <w:rFonts w:hint="eastAsia"/>
                <w:bCs/>
                <w:sz w:val="18"/>
                <w:szCs w:val="18"/>
              </w:rPr>
              <w:t>65-74/中等</w:t>
            </w:r>
          </w:p>
        </w:tc>
        <w:tc>
          <w:tcPr>
            <w:tcW w:w="854" w:type="pct"/>
            <w:vAlign w:val="center"/>
          </w:tcPr>
          <w:p w14:paraId="7B7138F9">
            <w:pPr>
              <w:snapToGrid w:val="0"/>
              <w:jc w:val="center"/>
              <w:rPr>
                <w:bCs/>
                <w:sz w:val="18"/>
                <w:szCs w:val="18"/>
              </w:rPr>
            </w:pPr>
            <w:r>
              <w:rPr>
                <w:rFonts w:hint="eastAsia"/>
                <w:bCs/>
                <w:sz w:val="18"/>
                <w:szCs w:val="18"/>
              </w:rPr>
              <w:t>60-64/及格</w:t>
            </w:r>
          </w:p>
        </w:tc>
        <w:tc>
          <w:tcPr>
            <w:tcW w:w="734" w:type="pct"/>
            <w:tcBorders>
              <w:right w:val="nil"/>
            </w:tcBorders>
            <w:vAlign w:val="center"/>
          </w:tcPr>
          <w:p w14:paraId="7B7138FA">
            <w:pPr>
              <w:snapToGrid w:val="0"/>
              <w:jc w:val="center"/>
              <w:rPr>
                <w:bCs/>
                <w:sz w:val="18"/>
                <w:szCs w:val="18"/>
              </w:rPr>
            </w:pPr>
            <w:r>
              <w:rPr>
                <w:rFonts w:hint="eastAsia"/>
                <w:bCs/>
                <w:sz w:val="18"/>
                <w:szCs w:val="18"/>
              </w:rPr>
              <w:t>&lt;60/不及格</w:t>
            </w:r>
          </w:p>
        </w:tc>
      </w:tr>
      <w:tr w14:paraId="7B713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jc w:val="center"/>
        </w:trPr>
        <w:tc>
          <w:tcPr>
            <w:tcW w:w="597" w:type="pct"/>
            <w:tcBorders>
              <w:left w:val="nil"/>
            </w:tcBorders>
            <w:vAlign w:val="center"/>
          </w:tcPr>
          <w:p w14:paraId="7B7138FC">
            <w:pPr>
              <w:widowControl/>
              <w:snapToGrid w:val="0"/>
              <w:jc w:val="center"/>
              <w:rPr>
                <w:sz w:val="18"/>
                <w:szCs w:val="18"/>
              </w:rPr>
            </w:pPr>
            <w:r>
              <w:rPr>
                <w:rFonts w:hint="eastAsia"/>
                <w:sz w:val="18"/>
                <w:szCs w:val="18"/>
              </w:rPr>
              <w:t>选题质量（支撑教学目标</w:t>
            </w:r>
            <w:r>
              <w:rPr>
                <w:sz w:val="18"/>
                <w:szCs w:val="18"/>
              </w:rPr>
              <w:t>1</w:t>
            </w:r>
            <w:r>
              <w:rPr>
                <w:rFonts w:hint="eastAsia"/>
                <w:sz w:val="18"/>
                <w:szCs w:val="18"/>
              </w:rPr>
              <w:t>）</w:t>
            </w:r>
          </w:p>
        </w:tc>
        <w:tc>
          <w:tcPr>
            <w:tcW w:w="971" w:type="pct"/>
            <w:tcMar>
              <w:left w:w="28" w:type="dxa"/>
              <w:right w:w="28" w:type="dxa"/>
            </w:tcMar>
          </w:tcPr>
          <w:p w14:paraId="7B7138FD">
            <w:pPr>
              <w:autoSpaceDE w:val="0"/>
              <w:autoSpaceDN w:val="0"/>
              <w:ind w:left="105" w:leftChars="50" w:right="105" w:rightChars="50"/>
              <w:rPr>
                <w:rFonts w:hint="eastAsia"/>
                <w:sz w:val="18"/>
                <w:szCs w:val="18"/>
                <w:lang w:bidi="ar"/>
              </w:rPr>
            </w:pPr>
            <w:r>
              <w:rPr>
                <w:rFonts w:hint="eastAsia"/>
                <w:sz w:val="18"/>
                <w:szCs w:val="18"/>
                <w:lang w:bidi="ar"/>
              </w:rPr>
              <w:t>创新性强，构思新颖</w:t>
            </w:r>
          </w:p>
        </w:tc>
        <w:tc>
          <w:tcPr>
            <w:tcW w:w="992" w:type="pct"/>
            <w:tcMar>
              <w:left w:w="28" w:type="dxa"/>
              <w:right w:w="28" w:type="dxa"/>
            </w:tcMar>
          </w:tcPr>
          <w:p w14:paraId="7B7138FE">
            <w:pPr>
              <w:autoSpaceDE w:val="0"/>
              <w:autoSpaceDN w:val="0"/>
              <w:ind w:left="105" w:leftChars="50" w:right="105" w:rightChars="50"/>
              <w:rPr>
                <w:sz w:val="18"/>
                <w:szCs w:val="18"/>
                <w:lang w:bidi="ar"/>
              </w:rPr>
            </w:pPr>
            <w:r>
              <w:rPr>
                <w:sz w:val="18"/>
                <w:szCs w:val="18"/>
                <w:lang w:val="zh-CN" w:bidi="zh-CN"/>
              </w:rPr>
              <w:t xml:space="preserve"> </w:t>
            </w:r>
            <w:r>
              <w:rPr>
                <w:rFonts w:hint="eastAsia"/>
                <w:sz w:val="18"/>
                <w:szCs w:val="18"/>
                <w:lang w:val="zh-CN" w:bidi="zh-CN"/>
              </w:rPr>
              <w:t>有一定创新，构思合理</w:t>
            </w:r>
          </w:p>
        </w:tc>
        <w:tc>
          <w:tcPr>
            <w:tcW w:w="852" w:type="pct"/>
            <w:tcMar>
              <w:left w:w="28" w:type="dxa"/>
              <w:right w:w="28" w:type="dxa"/>
            </w:tcMar>
          </w:tcPr>
          <w:p w14:paraId="7B7138FF">
            <w:pPr>
              <w:autoSpaceDE w:val="0"/>
              <w:autoSpaceDN w:val="0"/>
              <w:ind w:left="105" w:leftChars="50" w:right="105" w:rightChars="50"/>
              <w:rPr>
                <w:sz w:val="18"/>
                <w:szCs w:val="18"/>
                <w:lang w:bidi="ar"/>
              </w:rPr>
            </w:pPr>
            <w:r>
              <w:rPr>
                <w:rFonts w:hint="eastAsia"/>
                <w:sz w:val="18"/>
                <w:szCs w:val="18"/>
                <w:lang w:bidi="zh-CN"/>
              </w:rPr>
              <w:t xml:space="preserve"> </w:t>
            </w:r>
            <w:r>
              <w:rPr>
                <w:sz w:val="18"/>
                <w:szCs w:val="18"/>
                <w:lang w:val="zh-CN" w:bidi="zh-CN"/>
              </w:rPr>
              <w:t xml:space="preserve"> </w:t>
            </w:r>
            <w:r>
              <w:rPr>
                <w:rFonts w:hint="eastAsia"/>
                <w:sz w:val="18"/>
                <w:szCs w:val="18"/>
                <w:lang w:val="zh-CN" w:bidi="zh-CN"/>
              </w:rPr>
              <w:t>构思一般</w:t>
            </w:r>
          </w:p>
        </w:tc>
        <w:tc>
          <w:tcPr>
            <w:tcW w:w="854" w:type="pct"/>
            <w:tcMar>
              <w:left w:w="28" w:type="dxa"/>
              <w:right w:w="28" w:type="dxa"/>
            </w:tcMar>
          </w:tcPr>
          <w:p w14:paraId="7B713900">
            <w:pPr>
              <w:autoSpaceDE w:val="0"/>
              <w:autoSpaceDN w:val="0"/>
              <w:ind w:left="105" w:leftChars="50" w:right="105" w:rightChars="50"/>
              <w:rPr>
                <w:sz w:val="18"/>
                <w:szCs w:val="18"/>
                <w:lang w:bidi="ar"/>
              </w:rPr>
            </w:pPr>
            <w:r>
              <w:rPr>
                <w:rFonts w:hint="eastAsia"/>
                <w:sz w:val="18"/>
                <w:szCs w:val="18"/>
                <w:lang w:bidi="zh-CN"/>
              </w:rPr>
              <w:t xml:space="preserve">  选题存在瑕疵</w:t>
            </w:r>
          </w:p>
        </w:tc>
        <w:tc>
          <w:tcPr>
            <w:tcW w:w="734" w:type="pct"/>
            <w:tcBorders>
              <w:right w:val="nil"/>
            </w:tcBorders>
            <w:tcMar>
              <w:left w:w="28" w:type="dxa"/>
              <w:right w:w="28" w:type="dxa"/>
            </w:tcMar>
          </w:tcPr>
          <w:p w14:paraId="7B713901">
            <w:pPr>
              <w:autoSpaceDE w:val="0"/>
              <w:autoSpaceDN w:val="0"/>
              <w:ind w:left="105" w:leftChars="50" w:right="105" w:rightChars="50"/>
              <w:rPr>
                <w:sz w:val="18"/>
                <w:szCs w:val="18"/>
                <w:lang w:bidi="ar"/>
              </w:rPr>
            </w:pPr>
            <w:r>
              <w:rPr>
                <w:rFonts w:hint="eastAsia"/>
                <w:sz w:val="18"/>
                <w:szCs w:val="18"/>
                <w:lang w:bidi="ar"/>
              </w:rPr>
              <w:t>选题不合理</w:t>
            </w:r>
          </w:p>
        </w:tc>
      </w:tr>
      <w:tr w14:paraId="69462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jc w:val="center"/>
        </w:trPr>
        <w:tc>
          <w:tcPr>
            <w:tcW w:w="597" w:type="pct"/>
            <w:tcBorders>
              <w:left w:val="nil"/>
            </w:tcBorders>
            <w:vAlign w:val="center"/>
          </w:tcPr>
          <w:p w14:paraId="21D66D9C">
            <w:pPr>
              <w:widowControl/>
              <w:snapToGrid w:val="0"/>
              <w:jc w:val="center"/>
              <w:rPr>
                <w:sz w:val="18"/>
                <w:szCs w:val="18"/>
              </w:rPr>
            </w:pPr>
            <w:r>
              <w:rPr>
                <w:rFonts w:hint="eastAsia"/>
                <w:sz w:val="18"/>
                <w:szCs w:val="18"/>
              </w:rPr>
              <w:t>调研方案（支撑教学目标2）</w:t>
            </w:r>
          </w:p>
        </w:tc>
        <w:tc>
          <w:tcPr>
            <w:tcW w:w="971" w:type="pct"/>
            <w:tcMar>
              <w:left w:w="28" w:type="dxa"/>
              <w:right w:w="28" w:type="dxa"/>
            </w:tcMar>
          </w:tcPr>
          <w:p w14:paraId="3A37CAAC">
            <w:pPr>
              <w:autoSpaceDE w:val="0"/>
              <w:autoSpaceDN w:val="0"/>
              <w:ind w:left="105" w:leftChars="50" w:right="105" w:rightChars="50"/>
              <w:rPr>
                <w:sz w:val="18"/>
                <w:szCs w:val="18"/>
                <w:lang w:bidi="ar"/>
              </w:rPr>
            </w:pPr>
            <w:r>
              <w:rPr>
                <w:rFonts w:hint="eastAsia"/>
                <w:sz w:val="18"/>
                <w:szCs w:val="18"/>
                <w:lang w:bidi="ar"/>
              </w:rPr>
              <w:t>方案扎实，无规范错误</w:t>
            </w:r>
          </w:p>
        </w:tc>
        <w:tc>
          <w:tcPr>
            <w:tcW w:w="992" w:type="pct"/>
            <w:tcMar>
              <w:left w:w="28" w:type="dxa"/>
              <w:right w:w="28" w:type="dxa"/>
            </w:tcMar>
          </w:tcPr>
          <w:p w14:paraId="0966E987">
            <w:pPr>
              <w:autoSpaceDE w:val="0"/>
              <w:autoSpaceDN w:val="0"/>
              <w:ind w:left="105" w:leftChars="50" w:right="105" w:rightChars="50"/>
              <w:rPr>
                <w:sz w:val="18"/>
                <w:szCs w:val="18"/>
                <w:lang w:val="zh-CN" w:bidi="zh-CN"/>
              </w:rPr>
            </w:pPr>
            <w:r>
              <w:rPr>
                <w:sz w:val="18"/>
                <w:szCs w:val="18"/>
                <w:lang w:val="zh-CN" w:bidi="zh-CN"/>
              </w:rPr>
              <w:t xml:space="preserve"> </w:t>
            </w:r>
            <w:r>
              <w:rPr>
                <w:rFonts w:hint="eastAsia"/>
                <w:sz w:val="18"/>
                <w:szCs w:val="18"/>
                <w:lang w:val="zh-CN" w:bidi="zh-CN"/>
              </w:rPr>
              <w:t>方案扎实，基本无错误</w:t>
            </w:r>
          </w:p>
        </w:tc>
        <w:tc>
          <w:tcPr>
            <w:tcW w:w="852" w:type="pct"/>
            <w:tcMar>
              <w:left w:w="28" w:type="dxa"/>
              <w:right w:w="28" w:type="dxa"/>
            </w:tcMar>
          </w:tcPr>
          <w:p w14:paraId="4C1986A1">
            <w:pPr>
              <w:autoSpaceDE w:val="0"/>
              <w:autoSpaceDN w:val="0"/>
              <w:ind w:left="105" w:leftChars="50" w:right="105" w:rightChars="50"/>
              <w:rPr>
                <w:sz w:val="18"/>
                <w:szCs w:val="18"/>
                <w:lang w:bidi="zh-CN"/>
              </w:rPr>
            </w:pPr>
            <w:r>
              <w:rPr>
                <w:rFonts w:hint="eastAsia"/>
                <w:sz w:val="18"/>
                <w:szCs w:val="18"/>
                <w:lang w:bidi="zh-CN"/>
              </w:rPr>
              <w:t xml:space="preserve"> </w:t>
            </w:r>
            <w:r>
              <w:rPr>
                <w:sz w:val="18"/>
                <w:szCs w:val="18"/>
                <w:lang w:val="zh-CN" w:bidi="zh-CN"/>
              </w:rPr>
              <w:t xml:space="preserve"> </w:t>
            </w:r>
            <w:r>
              <w:rPr>
                <w:rFonts w:hint="eastAsia"/>
                <w:sz w:val="18"/>
                <w:szCs w:val="18"/>
                <w:lang w:val="zh-CN" w:bidi="zh-CN"/>
              </w:rPr>
              <w:t>方案合理，存在少数错误</w:t>
            </w:r>
          </w:p>
        </w:tc>
        <w:tc>
          <w:tcPr>
            <w:tcW w:w="854" w:type="pct"/>
            <w:tcMar>
              <w:left w:w="28" w:type="dxa"/>
              <w:right w:w="28" w:type="dxa"/>
            </w:tcMar>
          </w:tcPr>
          <w:p w14:paraId="0A4EBD3C">
            <w:pPr>
              <w:autoSpaceDE w:val="0"/>
              <w:autoSpaceDN w:val="0"/>
              <w:ind w:left="105" w:leftChars="50" w:right="105" w:rightChars="50"/>
              <w:rPr>
                <w:sz w:val="18"/>
                <w:szCs w:val="18"/>
                <w:lang w:bidi="zh-CN"/>
              </w:rPr>
            </w:pPr>
            <w:r>
              <w:rPr>
                <w:rFonts w:hint="eastAsia"/>
                <w:sz w:val="18"/>
                <w:szCs w:val="18"/>
                <w:lang w:bidi="zh-CN"/>
              </w:rPr>
              <w:t xml:space="preserve">  方案完成，存在较多错误</w:t>
            </w:r>
          </w:p>
        </w:tc>
        <w:tc>
          <w:tcPr>
            <w:tcW w:w="734" w:type="pct"/>
            <w:tcBorders>
              <w:right w:val="nil"/>
            </w:tcBorders>
            <w:tcMar>
              <w:left w:w="28" w:type="dxa"/>
              <w:right w:w="28" w:type="dxa"/>
            </w:tcMar>
          </w:tcPr>
          <w:p w14:paraId="09BE6C1C">
            <w:pPr>
              <w:autoSpaceDE w:val="0"/>
              <w:autoSpaceDN w:val="0"/>
              <w:ind w:left="105" w:leftChars="50" w:right="105" w:rightChars="50"/>
              <w:rPr>
                <w:sz w:val="18"/>
                <w:szCs w:val="18"/>
                <w:lang w:bidi="ar"/>
              </w:rPr>
            </w:pPr>
            <w:r>
              <w:rPr>
                <w:rFonts w:hint="eastAsia"/>
                <w:sz w:val="18"/>
                <w:szCs w:val="18"/>
                <w:lang w:bidi="ar"/>
              </w:rPr>
              <w:t>方案不完整，存在较多错误</w:t>
            </w:r>
          </w:p>
        </w:tc>
      </w:tr>
    </w:tbl>
    <w:p w14:paraId="7B71390A">
      <w:pPr>
        <w:ind w:firstLine="420" w:firstLineChars="200"/>
      </w:pPr>
      <w:r>
        <w:rPr>
          <w:rFonts w:hint="eastAsia"/>
        </w:rPr>
        <w:t>（2）报告撰写环节</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37"/>
        <w:gridCol w:w="1775"/>
        <w:gridCol w:w="1524"/>
        <w:gridCol w:w="1528"/>
        <w:gridCol w:w="1314"/>
      </w:tblGrid>
      <w:tr w14:paraId="7B713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7" w:type="pct"/>
            <w:vMerge w:val="restart"/>
            <w:tcBorders>
              <w:left w:val="nil"/>
            </w:tcBorders>
            <w:vAlign w:val="center"/>
          </w:tcPr>
          <w:p w14:paraId="7B71390B">
            <w:pPr>
              <w:ind w:left="-107" w:leftChars="-51" w:right="-109" w:rightChars="-52"/>
              <w:rPr>
                <w:bCs/>
                <w:sz w:val="18"/>
                <w:szCs w:val="18"/>
                <w:lang w:val="zh-CN"/>
              </w:rPr>
            </w:pPr>
            <w:r>
              <w:rPr>
                <w:rFonts w:hint="eastAsia"/>
                <w:bCs/>
                <w:sz w:val="18"/>
                <w:szCs w:val="18"/>
                <w:lang w:val="zh-CN"/>
              </w:rPr>
              <w:t>考核项目及支撑目标</w:t>
            </w:r>
          </w:p>
        </w:tc>
        <w:tc>
          <w:tcPr>
            <w:tcW w:w="4403" w:type="pct"/>
            <w:gridSpan w:val="5"/>
            <w:tcBorders>
              <w:right w:val="nil"/>
            </w:tcBorders>
            <w:vAlign w:val="center"/>
          </w:tcPr>
          <w:p w14:paraId="7B71390C">
            <w:pPr>
              <w:ind w:left="107"/>
              <w:jc w:val="center"/>
              <w:rPr>
                <w:bCs/>
                <w:sz w:val="18"/>
                <w:szCs w:val="18"/>
                <w:lang w:val="zh-CN"/>
              </w:rPr>
            </w:pPr>
            <w:r>
              <w:rPr>
                <w:bCs/>
                <w:sz w:val="18"/>
                <w:szCs w:val="18"/>
                <w:lang w:val="zh-CN"/>
              </w:rPr>
              <w:t>评价标准</w:t>
            </w:r>
          </w:p>
        </w:tc>
      </w:tr>
      <w:tr w14:paraId="7B713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7" w:type="pct"/>
            <w:vMerge w:val="continue"/>
            <w:tcBorders>
              <w:left w:val="nil"/>
            </w:tcBorders>
            <w:vAlign w:val="center"/>
          </w:tcPr>
          <w:p w14:paraId="7B71390E">
            <w:pPr>
              <w:snapToGrid w:val="0"/>
              <w:jc w:val="center"/>
              <w:rPr>
                <w:bCs/>
                <w:sz w:val="18"/>
                <w:szCs w:val="18"/>
                <w:lang w:val="zh-CN"/>
              </w:rPr>
            </w:pPr>
          </w:p>
        </w:tc>
        <w:tc>
          <w:tcPr>
            <w:tcW w:w="971" w:type="pct"/>
            <w:vAlign w:val="center"/>
          </w:tcPr>
          <w:p w14:paraId="7B71390F">
            <w:pPr>
              <w:snapToGrid w:val="0"/>
              <w:jc w:val="center"/>
              <w:rPr>
                <w:bCs/>
                <w:sz w:val="18"/>
                <w:szCs w:val="18"/>
              </w:rPr>
            </w:pPr>
            <w:r>
              <w:rPr>
                <w:rFonts w:hint="eastAsia"/>
                <w:bCs/>
                <w:sz w:val="18"/>
                <w:szCs w:val="18"/>
              </w:rPr>
              <w:t>85-</w:t>
            </w:r>
            <w:r>
              <w:rPr>
                <w:bCs/>
                <w:sz w:val="18"/>
                <w:szCs w:val="18"/>
                <w:lang w:val="zh-CN"/>
              </w:rPr>
              <w:t>100</w:t>
            </w:r>
            <w:r>
              <w:rPr>
                <w:rFonts w:hint="eastAsia"/>
                <w:bCs/>
                <w:sz w:val="18"/>
                <w:szCs w:val="18"/>
              </w:rPr>
              <w:t>/优秀</w:t>
            </w:r>
          </w:p>
        </w:tc>
        <w:tc>
          <w:tcPr>
            <w:tcW w:w="992" w:type="pct"/>
            <w:vAlign w:val="center"/>
          </w:tcPr>
          <w:p w14:paraId="7B713910">
            <w:pPr>
              <w:snapToGrid w:val="0"/>
              <w:jc w:val="center"/>
              <w:rPr>
                <w:bCs/>
                <w:sz w:val="18"/>
                <w:szCs w:val="18"/>
              </w:rPr>
            </w:pPr>
            <w:r>
              <w:rPr>
                <w:rFonts w:hint="eastAsia"/>
                <w:bCs/>
                <w:sz w:val="18"/>
                <w:szCs w:val="18"/>
              </w:rPr>
              <w:t>75-84/良好</w:t>
            </w:r>
          </w:p>
        </w:tc>
        <w:tc>
          <w:tcPr>
            <w:tcW w:w="852" w:type="pct"/>
            <w:vAlign w:val="center"/>
          </w:tcPr>
          <w:p w14:paraId="7B713911">
            <w:pPr>
              <w:snapToGrid w:val="0"/>
              <w:jc w:val="center"/>
              <w:rPr>
                <w:bCs/>
                <w:sz w:val="18"/>
                <w:szCs w:val="18"/>
              </w:rPr>
            </w:pPr>
            <w:r>
              <w:rPr>
                <w:rFonts w:hint="eastAsia"/>
                <w:bCs/>
                <w:sz w:val="18"/>
                <w:szCs w:val="18"/>
              </w:rPr>
              <w:t>65-74/中等</w:t>
            </w:r>
          </w:p>
        </w:tc>
        <w:tc>
          <w:tcPr>
            <w:tcW w:w="854" w:type="pct"/>
            <w:vAlign w:val="center"/>
          </w:tcPr>
          <w:p w14:paraId="7B713912">
            <w:pPr>
              <w:snapToGrid w:val="0"/>
              <w:jc w:val="center"/>
              <w:rPr>
                <w:bCs/>
                <w:sz w:val="18"/>
                <w:szCs w:val="18"/>
              </w:rPr>
            </w:pPr>
            <w:r>
              <w:rPr>
                <w:rFonts w:hint="eastAsia"/>
                <w:bCs/>
                <w:sz w:val="18"/>
                <w:szCs w:val="18"/>
              </w:rPr>
              <w:t>60-64/及格</w:t>
            </w:r>
          </w:p>
        </w:tc>
        <w:tc>
          <w:tcPr>
            <w:tcW w:w="734" w:type="pct"/>
            <w:tcBorders>
              <w:right w:val="nil"/>
            </w:tcBorders>
            <w:vAlign w:val="center"/>
          </w:tcPr>
          <w:p w14:paraId="7B713913">
            <w:pPr>
              <w:snapToGrid w:val="0"/>
              <w:jc w:val="center"/>
              <w:rPr>
                <w:bCs/>
                <w:sz w:val="18"/>
                <w:szCs w:val="18"/>
              </w:rPr>
            </w:pPr>
            <w:r>
              <w:rPr>
                <w:rFonts w:hint="eastAsia"/>
                <w:bCs/>
                <w:sz w:val="18"/>
                <w:szCs w:val="18"/>
              </w:rPr>
              <w:t>&lt;60/不及格</w:t>
            </w:r>
          </w:p>
        </w:tc>
      </w:tr>
      <w:tr w14:paraId="7B713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jc w:val="center"/>
        </w:trPr>
        <w:tc>
          <w:tcPr>
            <w:tcW w:w="597" w:type="pct"/>
            <w:tcBorders>
              <w:left w:val="nil"/>
            </w:tcBorders>
            <w:vAlign w:val="center"/>
          </w:tcPr>
          <w:p w14:paraId="7B713915">
            <w:pPr>
              <w:widowControl/>
              <w:snapToGrid w:val="0"/>
              <w:jc w:val="center"/>
              <w:rPr>
                <w:sz w:val="18"/>
                <w:szCs w:val="18"/>
              </w:rPr>
            </w:pPr>
            <w:r>
              <w:rPr>
                <w:rFonts w:hint="eastAsia"/>
                <w:sz w:val="18"/>
                <w:szCs w:val="18"/>
              </w:rPr>
              <w:t>调研分析（支撑教学目标3）</w:t>
            </w:r>
          </w:p>
        </w:tc>
        <w:tc>
          <w:tcPr>
            <w:tcW w:w="971" w:type="pct"/>
            <w:tcMar>
              <w:left w:w="28" w:type="dxa"/>
              <w:right w:w="28" w:type="dxa"/>
            </w:tcMar>
          </w:tcPr>
          <w:p w14:paraId="7B713916">
            <w:pPr>
              <w:autoSpaceDE w:val="0"/>
              <w:autoSpaceDN w:val="0"/>
              <w:ind w:left="105" w:leftChars="50" w:right="105" w:rightChars="50"/>
              <w:rPr>
                <w:sz w:val="18"/>
                <w:szCs w:val="18"/>
                <w:lang w:bidi="ar"/>
              </w:rPr>
            </w:pPr>
            <w:r>
              <w:rPr>
                <w:rFonts w:hint="eastAsia"/>
                <w:sz w:val="18"/>
                <w:szCs w:val="18"/>
                <w:lang w:bidi="ar"/>
              </w:rPr>
              <w:t>详实深入</w:t>
            </w:r>
          </w:p>
        </w:tc>
        <w:tc>
          <w:tcPr>
            <w:tcW w:w="992" w:type="pct"/>
            <w:tcMar>
              <w:left w:w="28" w:type="dxa"/>
              <w:right w:w="28" w:type="dxa"/>
            </w:tcMar>
          </w:tcPr>
          <w:p w14:paraId="7B713917">
            <w:pPr>
              <w:autoSpaceDE w:val="0"/>
              <w:autoSpaceDN w:val="0"/>
              <w:ind w:left="105" w:leftChars="50" w:right="105" w:rightChars="50"/>
              <w:rPr>
                <w:sz w:val="18"/>
                <w:szCs w:val="18"/>
                <w:lang w:bidi="ar"/>
              </w:rPr>
            </w:pPr>
            <w:r>
              <w:rPr>
                <w:rFonts w:hint="eastAsia"/>
                <w:sz w:val="18"/>
                <w:szCs w:val="18"/>
                <w:lang w:val="zh-CN" w:bidi="zh-CN"/>
              </w:rPr>
              <w:t>较为全面</w:t>
            </w:r>
          </w:p>
        </w:tc>
        <w:tc>
          <w:tcPr>
            <w:tcW w:w="852" w:type="pct"/>
            <w:tcMar>
              <w:left w:w="28" w:type="dxa"/>
              <w:right w:w="28" w:type="dxa"/>
            </w:tcMar>
          </w:tcPr>
          <w:p w14:paraId="7B713918">
            <w:pPr>
              <w:autoSpaceDE w:val="0"/>
              <w:autoSpaceDN w:val="0"/>
              <w:ind w:left="105" w:leftChars="50" w:right="105" w:rightChars="50"/>
              <w:rPr>
                <w:sz w:val="18"/>
                <w:szCs w:val="18"/>
                <w:lang w:bidi="ar"/>
              </w:rPr>
            </w:pPr>
            <w:r>
              <w:rPr>
                <w:rFonts w:hint="eastAsia"/>
                <w:sz w:val="18"/>
                <w:szCs w:val="18"/>
                <w:lang w:bidi="zh-CN"/>
              </w:rPr>
              <w:t>基本完成</w:t>
            </w:r>
          </w:p>
        </w:tc>
        <w:tc>
          <w:tcPr>
            <w:tcW w:w="854" w:type="pct"/>
            <w:tcMar>
              <w:left w:w="28" w:type="dxa"/>
              <w:right w:w="28" w:type="dxa"/>
            </w:tcMar>
          </w:tcPr>
          <w:p w14:paraId="7B713919">
            <w:pPr>
              <w:autoSpaceDE w:val="0"/>
              <w:autoSpaceDN w:val="0"/>
              <w:ind w:left="105" w:leftChars="50" w:right="105" w:rightChars="50"/>
              <w:rPr>
                <w:sz w:val="18"/>
                <w:szCs w:val="18"/>
                <w:lang w:bidi="ar"/>
              </w:rPr>
            </w:pPr>
            <w:r>
              <w:rPr>
                <w:rFonts w:hint="eastAsia"/>
                <w:sz w:val="18"/>
                <w:szCs w:val="18"/>
                <w:lang w:bidi="zh-CN"/>
              </w:rPr>
              <w:t>存在疏漏</w:t>
            </w:r>
          </w:p>
        </w:tc>
        <w:tc>
          <w:tcPr>
            <w:tcW w:w="734" w:type="pct"/>
            <w:tcBorders>
              <w:right w:val="nil"/>
            </w:tcBorders>
            <w:tcMar>
              <w:left w:w="28" w:type="dxa"/>
              <w:right w:w="28" w:type="dxa"/>
            </w:tcMar>
          </w:tcPr>
          <w:p w14:paraId="7B71391A">
            <w:pPr>
              <w:autoSpaceDE w:val="0"/>
              <w:autoSpaceDN w:val="0"/>
              <w:ind w:left="105" w:leftChars="50" w:right="105" w:rightChars="50"/>
              <w:rPr>
                <w:sz w:val="18"/>
                <w:szCs w:val="18"/>
                <w:lang w:bidi="ar"/>
              </w:rPr>
            </w:pPr>
            <w:r>
              <w:rPr>
                <w:rFonts w:hint="eastAsia"/>
                <w:sz w:val="18"/>
                <w:szCs w:val="18"/>
                <w:lang w:bidi="ar"/>
              </w:rPr>
              <w:t>不完善</w:t>
            </w:r>
          </w:p>
        </w:tc>
      </w:tr>
      <w:tr w14:paraId="7B713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597" w:type="pct"/>
            <w:tcBorders>
              <w:left w:val="nil"/>
            </w:tcBorders>
            <w:vAlign w:val="center"/>
          </w:tcPr>
          <w:p w14:paraId="7B71391C">
            <w:pPr>
              <w:widowControl/>
              <w:snapToGrid w:val="0"/>
              <w:jc w:val="center"/>
              <w:rPr>
                <w:sz w:val="18"/>
                <w:szCs w:val="18"/>
              </w:rPr>
            </w:pPr>
            <w:r>
              <w:rPr>
                <w:rFonts w:hint="eastAsia"/>
                <w:sz w:val="18"/>
                <w:szCs w:val="18"/>
              </w:rPr>
              <w:t>调研报告（支撑教学目标4）</w:t>
            </w:r>
          </w:p>
        </w:tc>
        <w:tc>
          <w:tcPr>
            <w:tcW w:w="971" w:type="pct"/>
            <w:tcMar>
              <w:left w:w="28" w:type="dxa"/>
              <w:right w:w="28" w:type="dxa"/>
            </w:tcMar>
          </w:tcPr>
          <w:p w14:paraId="7B71391D">
            <w:pPr>
              <w:snapToGrid w:val="0"/>
              <w:rPr>
                <w:sz w:val="18"/>
                <w:szCs w:val="18"/>
                <w:lang w:bidi="ar"/>
              </w:rPr>
            </w:pPr>
            <w:r>
              <w:rPr>
                <w:rFonts w:hint="eastAsia"/>
                <w:sz w:val="18"/>
                <w:szCs w:val="18"/>
                <w:lang w:bidi="ar"/>
              </w:rPr>
              <w:t>方式新颖，具有艺术表达</w:t>
            </w:r>
          </w:p>
        </w:tc>
        <w:tc>
          <w:tcPr>
            <w:tcW w:w="992" w:type="pct"/>
            <w:tcMar>
              <w:left w:w="28" w:type="dxa"/>
              <w:right w:w="28" w:type="dxa"/>
            </w:tcMar>
          </w:tcPr>
          <w:p w14:paraId="7B71391E">
            <w:pPr>
              <w:snapToGrid w:val="0"/>
              <w:rPr>
                <w:sz w:val="18"/>
                <w:szCs w:val="18"/>
                <w:lang w:bidi="ar"/>
              </w:rPr>
            </w:pPr>
            <w:r>
              <w:rPr>
                <w:rFonts w:hint="eastAsia"/>
                <w:sz w:val="18"/>
                <w:szCs w:val="18"/>
                <w:lang w:bidi="ar"/>
              </w:rPr>
              <w:t>方式清晰美观</w:t>
            </w:r>
          </w:p>
        </w:tc>
        <w:tc>
          <w:tcPr>
            <w:tcW w:w="852" w:type="pct"/>
            <w:tcMar>
              <w:left w:w="28" w:type="dxa"/>
              <w:right w:w="28" w:type="dxa"/>
            </w:tcMar>
          </w:tcPr>
          <w:p w14:paraId="7B71391F">
            <w:pPr>
              <w:snapToGrid w:val="0"/>
              <w:rPr>
                <w:sz w:val="18"/>
                <w:szCs w:val="18"/>
                <w:lang w:bidi="ar"/>
              </w:rPr>
            </w:pPr>
            <w:r>
              <w:rPr>
                <w:rFonts w:hint="eastAsia"/>
                <w:sz w:val="18"/>
                <w:szCs w:val="18"/>
                <w:lang w:bidi="ar"/>
              </w:rPr>
              <w:t>表达完整，观感一般</w:t>
            </w:r>
          </w:p>
        </w:tc>
        <w:tc>
          <w:tcPr>
            <w:tcW w:w="854" w:type="pct"/>
            <w:tcMar>
              <w:left w:w="28" w:type="dxa"/>
              <w:right w:w="28" w:type="dxa"/>
            </w:tcMar>
          </w:tcPr>
          <w:p w14:paraId="7B713920">
            <w:pPr>
              <w:snapToGrid w:val="0"/>
              <w:rPr>
                <w:sz w:val="18"/>
                <w:szCs w:val="18"/>
                <w:lang w:bidi="ar"/>
              </w:rPr>
            </w:pPr>
            <w:r>
              <w:rPr>
                <w:rFonts w:hint="eastAsia"/>
                <w:sz w:val="18"/>
                <w:szCs w:val="18"/>
                <w:lang w:bidi="ar"/>
              </w:rPr>
              <w:t>表达有欠缺，缺乏美感</w:t>
            </w:r>
          </w:p>
        </w:tc>
        <w:tc>
          <w:tcPr>
            <w:tcW w:w="734" w:type="pct"/>
            <w:tcBorders>
              <w:right w:val="nil"/>
            </w:tcBorders>
            <w:tcMar>
              <w:left w:w="28" w:type="dxa"/>
              <w:right w:w="28" w:type="dxa"/>
            </w:tcMar>
          </w:tcPr>
          <w:p w14:paraId="7B713921">
            <w:pPr>
              <w:snapToGrid w:val="0"/>
              <w:rPr>
                <w:sz w:val="18"/>
                <w:szCs w:val="18"/>
                <w:lang w:bidi="ar"/>
              </w:rPr>
            </w:pPr>
            <w:r>
              <w:rPr>
                <w:rFonts w:hint="eastAsia"/>
                <w:sz w:val="18"/>
                <w:szCs w:val="18"/>
                <w:lang w:bidi="ar"/>
              </w:rPr>
              <w:t>表达不清晰，图面较差</w:t>
            </w:r>
          </w:p>
        </w:tc>
      </w:tr>
    </w:tbl>
    <w:p w14:paraId="7B713923">
      <w:pPr>
        <w:spacing w:line="276" w:lineRule="auto"/>
        <w:ind w:firstLine="420" w:firstLineChars="200"/>
        <w:rPr>
          <w:color w:val="FF0000"/>
          <w:szCs w:val="21"/>
        </w:rPr>
      </w:pPr>
    </w:p>
    <w:p w14:paraId="7B713958">
      <w:pPr>
        <w:pStyle w:val="12"/>
        <w:spacing w:line="400" w:lineRule="exact"/>
        <w:ind w:left="420" w:firstLine="0" w:firstLineChars="0"/>
        <w:rPr>
          <w:rFonts w:hint="eastAsia" w:ascii="黑体" w:hAnsi="黑体" w:eastAsia="黑体"/>
          <w:sz w:val="24"/>
          <w:szCs w:val="24"/>
        </w:rPr>
      </w:pPr>
      <w:r>
        <w:rPr>
          <w:rFonts w:hint="eastAsia" w:ascii="黑体" w:hAnsi="黑体" w:eastAsia="黑体"/>
          <w:sz w:val="24"/>
          <w:szCs w:val="24"/>
        </w:rPr>
        <w:t>七、说明</w:t>
      </w:r>
    </w:p>
    <w:p w14:paraId="7B71395A">
      <w:pPr>
        <w:spacing w:line="276" w:lineRule="auto"/>
        <w:ind w:firstLine="420" w:firstLineChars="200"/>
        <w:rPr>
          <w:rFonts w:ascii="宋体"/>
        </w:rPr>
      </w:pPr>
      <w:r>
        <w:rPr>
          <w:rFonts w:hint="eastAsia" w:ascii="宋体"/>
        </w:rPr>
        <w:t>1. 本课程教学质量标准适用于本校《城乡综合调查研究》的课程教学，讲课教师可随学科发展对教学质量标准内容进行调整和更新。</w:t>
      </w:r>
    </w:p>
    <w:p w14:paraId="7B71395B">
      <w:pPr>
        <w:spacing w:line="276" w:lineRule="auto"/>
        <w:ind w:firstLine="420" w:firstLineChars="200"/>
        <w:rPr>
          <w:rFonts w:ascii="宋体"/>
          <w:bCs/>
        </w:rPr>
      </w:pPr>
      <w:r>
        <w:rPr>
          <w:rFonts w:hint="eastAsia" w:ascii="宋体"/>
          <w:bCs/>
        </w:rPr>
        <w:t>2. 课程教学质量标准的变更应由课程负责人提出申请，经 专业负责人审定、学院教学院长审批后，报教务部备案。本课程教学质量标准由承担此课程的主讲教师负责执行。</w:t>
      </w:r>
    </w:p>
    <w:p w14:paraId="7B71395C">
      <w:pPr>
        <w:spacing w:line="276" w:lineRule="auto"/>
        <w:ind w:firstLine="420" w:firstLineChars="200"/>
        <w:rPr>
          <w:rFonts w:ascii="宋体"/>
        </w:rPr>
      </w:pPr>
    </w:p>
    <w:p w14:paraId="7B71395D">
      <w:pPr>
        <w:spacing w:line="400" w:lineRule="exact"/>
        <w:ind w:left="420"/>
        <w:rPr>
          <w:rFonts w:ascii="宋体"/>
        </w:rPr>
      </w:pPr>
    </w:p>
    <w:p w14:paraId="7B71395E">
      <w:pPr>
        <w:wordWrap w:val="0"/>
        <w:spacing w:line="400" w:lineRule="exact"/>
        <w:ind w:firstLine="5040" w:firstLineChars="2400"/>
        <w:jc w:val="right"/>
        <w:rPr>
          <w:rFonts w:ascii="宋体"/>
        </w:rPr>
      </w:pPr>
      <w:r>
        <w:rPr>
          <w:rFonts w:hint="eastAsia" w:ascii="宋体"/>
        </w:rPr>
        <w:t>制定者：李  昂</w:t>
      </w:r>
    </w:p>
    <w:p w14:paraId="7B71395F">
      <w:pPr>
        <w:spacing w:line="400" w:lineRule="exact"/>
        <w:ind w:firstLine="5040" w:firstLineChars="2400"/>
        <w:jc w:val="right"/>
        <w:rPr>
          <w:rFonts w:ascii="宋体"/>
        </w:rPr>
      </w:pPr>
      <w:r>
        <w:rPr>
          <w:rFonts w:hint="eastAsia" w:ascii="宋体"/>
        </w:rPr>
        <w:t>审定者：朱文龙</w:t>
      </w:r>
    </w:p>
    <w:p w14:paraId="7B713960">
      <w:pPr>
        <w:spacing w:line="400" w:lineRule="exact"/>
        <w:ind w:firstLine="5040" w:firstLineChars="2400"/>
        <w:jc w:val="right"/>
      </w:pPr>
      <w:r>
        <w:rPr>
          <w:rFonts w:hint="eastAsia"/>
        </w:rPr>
        <w:t>批准者：孙  良</w:t>
      </w:r>
    </w:p>
    <w:p w14:paraId="7B713961">
      <w:pPr>
        <w:spacing w:line="400" w:lineRule="exact"/>
        <w:jc w:val="left"/>
        <w:rPr>
          <w:sz w:val="28"/>
        </w:rPr>
      </w:pPr>
    </w:p>
    <w:p w14:paraId="7B713962">
      <w:pPr>
        <w:spacing w:line="400" w:lineRule="exact"/>
        <w:rPr>
          <w:rFonts w:ascii="宋体"/>
          <w:b/>
          <w:color w:val="0070C0"/>
          <w:sz w:val="28"/>
          <w:szCs w:val="28"/>
        </w:rPr>
      </w:pPr>
    </w:p>
    <w:p w14:paraId="7CF8FEB2">
      <w:pPr>
        <w:spacing w:line="400" w:lineRule="exact"/>
        <w:rPr>
          <w:rFonts w:ascii="宋体"/>
          <w:b/>
          <w:color w:val="0070C0"/>
          <w:sz w:val="28"/>
          <w:szCs w:val="28"/>
        </w:rPr>
      </w:pPr>
    </w:p>
    <w:p w14:paraId="3363065F">
      <w:pPr>
        <w:spacing w:line="400" w:lineRule="exact"/>
        <w:rPr>
          <w:rFonts w:ascii="宋体"/>
          <w:b/>
          <w:color w:val="0070C0"/>
          <w:sz w:val="28"/>
          <w:szCs w:val="28"/>
        </w:rPr>
      </w:pPr>
    </w:p>
    <w:p w14:paraId="6EA9931C">
      <w:pPr>
        <w:spacing w:line="400" w:lineRule="exact"/>
        <w:rPr>
          <w:rFonts w:ascii="宋体"/>
          <w:b/>
          <w:color w:val="0070C0"/>
          <w:sz w:val="28"/>
          <w:szCs w:val="28"/>
        </w:rPr>
      </w:pPr>
    </w:p>
    <w:p w14:paraId="2EB52CE1">
      <w:pPr>
        <w:spacing w:line="400" w:lineRule="exact"/>
        <w:rPr>
          <w:rFonts w:ascii="宋体"/>
          <w:b/>
          <w:color w:val="0070C0"/>
          <w:sz w:val="28"/>
          <w:szCs w:val="28"/>
        </w:rPr>
      </w:pPr>
    </w:p>
    <w:p w14:paraId="3ACCD518">
      <w:pPr>
        <w:spacing w:line="400" w:lineRule="exact"/>
        <w:rPr>
          <w:rFonts w:ascii="宋体"/>
          <w:b/>
          <w:color w:val="0070C0"/>
          <w:sz w:val="28"/>
          <w:szCs w:val="28"/>
        </w:rPr>
      </w:pPr>
    </w:p>
    <w:p w14:paraId="0A72B49E">
      <w:pPr>
        <w:pStyle w:val="2"/>
        <w:bidi w:val="0"/>
        <w:rPr>
          <w:rFonts w:hint="default" w:ascii="宋体"/>
          <w:b/>
          <w:sz w:val="28"/>
          <w:szCs w:val="28"/>
          <w:lang w:val="en-US"/>
        </w:rPr>
      </w:pPr>
      <w:bookmarkStart w:id="25" w:name="_Toc19520"/>
      <w:r>
        <w:rPr>
          <w:rFonts w:hint="eastAsia"/>
        </w:rPr>
        <w:t>课程编号：</w:t>
      </w:r>
      <w:r>
        <w:rPr>
          <w:rFonts w:hint="eastAsia"/>
          <w:lang w:val="en-US" w:eastAsia="zh-CN"/>
        </w:rPr>
        <w:t>M</w:t>
      </w:r>
      <w:r>
        <w:rPr>
          <w:rFonts w:hint="eastAsia"/>
        </w:rPr>
        <w:t>24</w:t>
      </w:r>
      <w:r>
        <w:rPr>
          <w:rFonts w:hint="eastAsia"/>
          <w:lang w:val="en-US" w:eastAsia="zh-CN"/>
        </w:rPr>
        <w:t>15403</w:t>
      </w:r>
      <w:bookmarkEnd w:id="25"/>
    </w:p>
    <w:p w14:paraId="1FF7D3AE">
      <w:pPr>
        <w:pStyle w:val="3"/>
        <w:bidi w:val="0"/>
      </w:pPr>
      <w:bookmarkStart w:id="26" w:name="_Toc31233"/>
      <w:r>
        <w:rPr>
          <w:rFonts w:hint="eastAsia"/>
        </w:rPr>
        <w:t>《城乡规划原理（3）》课程教学质量标准</w:t>
      </w:r>
      <w:bookmarkEnd w:id="26"/>
    </w:p>
    <w:p w14:paraId="6882C10B">
      <w:pPr>
        <w:spacing w:line="276" w:lineRule="auto"/>
        <w:ind w:firstLine="420" w:firstLineChars="200"/>
        <w:rPr>
          <w:rFonts w:ascii="宋体"/>
        </w:rPr>
      </w:pPr>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5045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7725E95A">
            <w:pPr>
              <w:snapToGrid w:val="0"/>
              <w:spacing w:line="288" w:lineRule="auto"/>
              <w:jc w:val="left"/>
              <w:rPr>
                <w:rFonts w:hint="eastAsia" w:eastAsia="仿宋"/>
                <w:bCs/>
                <w:szCs w:val="21"/>
              </w:rPr>
            </w:pPr>
            <w:r>
              <w:rPr>
                <w:rFonts w:eastAsia="仿宋"/>
                <w:bCs/>
                <w:szCs w:val="21"/>
              </w:rPr>
              <w:t>课程</w:t>
            </w:r>
            <w:r>
              <w:rPr>
                <w:rFonts w:hint="eastAsia" w:eastAsia="仿宋"/>
                <w:bCs/>
                <w:szCs w:val="21"/>
              </w:rPr>
              <w:t>编号</w:t>
            </w:r>
          </w:p>
        </w:tc>
        <w:tc>
          <w:tcPr>
            <w:tcW w:w="7372" w:type="dxa"/>
            <w:gridSpan w:val="5"/>
            <w:noWrap w:val="0"/>
            <w:vAlign w:val="bottom"/>
          </w:tcPr>
          <w:p w14:paraId="5437BD27">
            <w:pPr>
              <w:snapToGrid w:val="0"/>
              <w:spacing w:line="288" w:lineRule="auto"/>
              <w:jc w:val="left"/>
              <w:rPr>
                <w:rFonts w:eastAsia="仿宋"/>
                <w:bCs/>
                <w:szCs w:val="21"/>
              </w:rPr>
            </w:pPr>
            <w:r>
              <w:rPr>
                <w:rFonts w:eastAsia="仿宋"/>
                <w:bCs/>
                <w:szCs w:val="21"/>
              </w:rPr>
              <w:t>M2415403</w:t>
            </w:r>
          </w:p>
        </w:tc>
      </w:tr>
      <w:tr w14:paraId="380A7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noWrap w:val="0"/>
            <w:vAlign w:val="center"/>
          </w:tcPr>
          <w:p w14:paraId="66CE91A6">
            <w:pPr>
              <w:snapToGrid w:val="0"/>
              <w:spacing w:line="288" w:lineRule="auto"/>
              <w:jc w:val="left"/>
              <w:rPr>
                <w:rFonts w:eastAsia="仿宋"/>
                <w:bCs/>
                <w:szCs w:val="21"/>
              </w:rPr>
            </w:pPr>
            <w:r>
              <w:rPr>
                <w:rFonts w:eastAsia="仿宋"/>
                <w:bCs/>
                <w:szCs w:val="21"/>
              </w:rPr>
              <w:t>课程名称</w:t>
            </w:r>
          </w:p>
        </w:tc>
        <w:tc>
          <w:tcPr>
            <w:tcW w:w="7372" w:type="dxa"/>
            <w:gridSpan w:val="5"/>
            <w:noWrap w:val="0"/>
            <w:vAlign w:val="center"/>
          </w:tcPr>
          <w:p w14:paraId="06728C25">
            <w:pPr>
              <w:snapToGrid w:val="0"/>
              <w:spacing w:line="288" w:lineRule="auto"/>
              <w:jc w:val="left"/>
              <w:rPr>
                <w:rFonts w:eastAsia="仿宋"/>
                <w:bCs/>
                <w:szCs w:val="21"/>
              </w:rPr>
            </w:pPr>
            <w:r>
              <w:rPr>
                <w:rFonts w:eastAsia="仿宋"/>
                <w:bCs/>
                <w:szCs w:val="21"/>
              </w:rPr>
              <w:t>中文名:</w:t>
            </w:r>
            <w:r>
              <w:rPr>
                <w:rFonts w:hint="eastAsia"/>
              </w:rPr>
              <w:t xml:space="preserve"> </w:t>
            </w:r>
            <w:r>
              <w:rPr>
                <w:rFonts w:hint="eastAsia" w:eastAsia="仿宋"/>
                <w:bCs/>
                <w:szCs w:val="21"/>
              </w:rPr>
              <w:t>城乡规划原理（3）</w:t>
            </w:r>
          </w:p>
        </w:tc>
      </w:tr>
      <w:tr w14:paraId="3EB00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noWrap w:val="0"/>
            <w:vAlign w:val="center"/>
          </w:tcPr>
          <w:p w14:paraId="4BB1A1B8">
            <w:pPr>
              <w:snapToGrid w:val="0"/>
              <w:spacing w:line="288" w:lineRule="auto"/>
              <w:jc w:val="left"/>
              <w:rPr>
                <w:rFonts w:eastAsia="仿宋"/>
                <w:bCs/>
                <w:szCs w:val="21"/>
              </w:rPr>
            </w:pPr>
          </w:p>
        </w:tc>
        <w:tc>
          <w:tcPr>
            <w:tcW w:w="7372" w:type="dxa"/>
            <w:gridSpan w:val="5"/>
            <w:noWrap w:val="0"/>
            <w:vAlign w:val="center"/>
          </w:tcPr>
          <w:p w14:paraId="482CEF84">
            <w:pPr>
              <w:spacing w:line="288" w:lineRule="auto"/>
              <w:jc w:val="left"/>
              <w:rPr>
                <w:rFonts w:eastAsia="仿宋"/>
                <w:bCs/>
                <w:szCs w:val="21"/>
              </w:rPr>
            </w:pPr>
            <w:r>
              <w:rPr>
                <w:rFonts w:eastAsia="仿宋"/>
                <w:bCs/>
                <w:szCs w:val="21"/>
              </w:rPr>
              <w:t>英文名:</w:t>
            </w:r>
            <w:r>
              <w:rPr>
                <w:rFonts w:eastAsia="仿宋"/>
                <w:szCs w:val="21"/>
              </w:rPr>
              <w:t xml:space="preserve"> </w:t>
            </w:r>
            <w:r>
              <w:rPr>
                <w:rFonts w:eastAsia="仿宋"/>
                <w:bCs/>
                <w:szCs w:val="21"/>
              </w:rPr>
              <w:t>Principles of Urban and Rural Planning (3)</w:t>
            </w:r>
          </w:p>
        </w:tc>
      </w:tr>
      <w:tr w14:paraId="68FA1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55EB4770">
            <w:pPr>
              <w:snapToGrid w:val="0"/>
              <w:spacing w:line="288" w:lineRule="auto"/>
              <w:jc w:val="left"/>
              <w:rPr>
                <w:rFonts w:hint="eastAsia" w:eastAsia="仿宋"/>
                <w:bCs/>
                <w:szCs w:val="21"/>
              </w:rPr>
            </w:pPr>
            <w:r>
              <w:rPr>
                <w:rFonts w:hint="eastAsia" w:eastAsia="仿宋"/>
                <w:bCs/>
                <w:szCs w:val="21"/>
              </w:rPr>
              <w:t>课程性质</w:t>
            </w:r>
          </w:p>
        </w:tc>
        <w:tc>
          <w:tcPr>
            <w:tcW w:w="3363" w:type="dxa"/>
            <w:noWrap w:val="0"/>
            <w:vAlign w:val="center"/>
          </w:tcPr>
          <w:p w14:paraId="5BF6DA27">
            <w:pPr>
              <w:snapToGrid w:val="0"/>
              <w:spacing w:line="288" w:lineRule="auto"/>
              <w:jc w:val="left"/>
              <w:rPr>
                <w:rFonts w:eastAsia="仿宋"/>
                <w:bCs/>
                <w:szCs w:val="21"/>
              </w:rPr>
            </w:pPr>
            <w:r>
              <w:rPr>
                <w:rFonts w:hint="eastAsia" w:eastAsia="仿宋"/>
                <w:bCs/>
                <w:szCs w:val="21"/>
              </w:rPr>
              <w:t>专业主干课</w:t>
            </w:r>
          </w:p>
        </w:tc>
        <w:tc>
          <w:tcPr>
            <w:tcW w:w="1175" w:type="dxa"/>
            <w:noWrap w:val="0"/>
            <w:vAlign w:val="center"/>
          </w:tcPr>
          <w:p w14:paraId="430E6F39">
            <w:pPr>
              <w:snapToGrid w:val="0"/>
              <w:spacing w:line="288" w:lineRule="auto"/>
              <w:jc w:val="center"/>
              <w:rPr>
                <w:rFonts w:hint="eastAsia"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noWrap w:val="0"/>
            <w:vAlign w:val="center"/>
          </w:tcPr>
          <w:p w14:paraId="6B57D8E4">
            <w:pPr>
              <w:snapToGrid w:val="0"/>
              <w:spacing w:line="288" w:lineRule="auto"/>
              <w:jc w:val="center"/>
              <w:rPr>
                <w:rFonts w:eastAsia="仿宋"/>
                <w:bCs/>
                <w:szCs w:val="21"/>
              </w:rPr>
            </w:pPr>
            <w:r>
              <w:rPr>
                <w:rFonts w:hint="eastAsia" w:ascii="宋体"/>
                <w:szCs w:val="21"/>
              </w:rPr>
              <w:t>1</w:t>
            </w:r>
            <w:r>
              <w:rPr>
                <w:rFonts w:ascii="宋体"/>
                <w:szCs w:val="21"/>
              </w:rPr>
              <w:t>.5</w:t>
            </w:r>
          </w:p>
        </w:tc>
        <w:tc>
          <w:tcPr>
            <w:tcW w:w="800" w:type="dxa"/>
            <w:noWrap w:val="0"/>
            <w:vAlign w:val="center"/>
          </w:tcPr>
          <w:p w14:paraId="4330A5A7">
            <w:pPr>
              <w:snapToGrid w:val="0"/>
              <w:spacing w:line="288" w:lineRule="auto"/>
              <w:jc w:val="left"/>
              <w:rPr>
                <w:rFonts w:eastAsia="仿宋"/>
                <w:bCs/>
                <w:szCs w:val="21"/>
              </w:rPr>
            </w:pPr>
            <w:r>
              <w:rPr>
                <w:rFonts w:eastAsia="仿宋"/>
                <w:bCs/>
                <w:szCs w:val="21"/>
              </w:rPr>
              <w:t>学  时</w:t>
            </w:r>
          </w:p>
        </w:tc>
        <w:tc>
          <w:tcPr>
            <w:tcW w:w="1022" w:type="dxa"/>
            <w:noWrap w:val="0"/>
            <w:vAlign w:val="center"/>
          </w:tcPr>
          <w:p w14:paraId="56C289C8">
            <w:pPr>
              <w:snapToGrid w:val="0"/>
              <w:spacing w:line="288" w:lineRule="auto"/>
              <w:jc w:val="center"/>
              <w:rPr>
                <w:rFonts w:ascii="宋体"/>
              </w:rPr>
            </w:pPr>
            <w:r>
              <w:rPr>
                <w:rFonts w:ascii="宋体"/>
                <w:szCs w:val="21"/>
              </w:rPr>
              <w:t>24</w:t>
            </w:r>
          </w:p>
        </w:tc>
      </w:tr>
      <w:tr w14:paraId="3BD16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628E1C6A">
            <w:pPr>
              <w:snapToGrid w:val="0"/>
              <w:spacing w:line="288" w:lineRule="auto"/>
              <w:jc w:val="left"/>
              <w:rPr>
                <w:rFonts w:eastAsia="仿宋"/>
                <w:bCs/>
                <w:szCs w:val="21"/>
              </w:rPr>
            </w:pPr>
            <w:r>
              <w:rPr>
                <w:rFonts w:eastAsia="仿宋"/>
                <w:bCs/>
                <w:szCs w:val="21"/>
              </w:rPr>
              <w:t>开课单位</w:t>
            </w:r>
          </w:p>
        </w:tc>
        <w:tc>
          <w:tcPr>
            <w:tcW w:w="7372" w:type="dxa"/>
            <w:gridSpan w:val="5"/>
            <w:noWrap w:val="0"/>
            <w:vAlign w:val="center"/>
          </w:tcPr>
          <w:p w14:paraId="2D94148C">
            <w:pPr>
              <w:snapToGrid w:val="0"/>
              <w:spacing w:line="288" w:lineRule="auto"/>
              <w:jc w:val="left"/>
              <w:rPr>
                <w:rFonts w:eastAsia="仿宋"/>
                <w:bCs/>
                <w:szCs w:val="21"/>
              </w:rPr>
            </w:pPr>
            <w:r>
              <w:rPr>
                <w:rFonts w:hint="eastAsia" w:eastAsia="仿宋"/>
                <w:bCs/>
                <w:szCs w:val="21"/>
              </w:rPr>
              <w:t>建筑与设计学院</w:t>
            </w:r>
          </w:p>
        </w:tc>
      </w:tr>
      <w:tr w14:paraId="3F69F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3ABC72BE">
            <w:pPr>
              <w:snapToGrid w:val="0"/>
              <w:spacing w:line="288" w:lineRule="auto"/>
              <w:jc w:val="left"/>
              <w:rPr>
                <w:rFonts w:eastAsia="仿宋"/>
                <w:bCs/>
                <w:szCs w:val="21"/>
              </w:rPr>
            </w:pPr>
            <w:r>
              <w:rPr>
                <w:rFonts w:eastAsia="仿宋"/>
                <w:bCs/>
                <w:szCs w:val="21"/>
              </w:rPr>
              <w:t>适用专业</w:t>
            </w:r>
          </w:p>
        </w:tc>
        <w:tc>
          <w:tcPr>
            <w:tcW w:w="7372" w:type="dxa"/>
            <w:gridSpan w:val="5"/>
            <w:noWrap w:val="0"/>
            <w:vAlign w:val="center"/>
          </w:tcPr>
          <w:p w14:paraId="04507DFC">
            <w:pPr>
              <w:snapToGrid w:val="0"/>
              <w:spacing w:line="288" w:lineRule="auto"/>
              <w:jc w:val="left"/>
              <w:rPr>
                <w:rFonts w:eastAsia="仿宋"/>
                <w:bCs/>
                <w:szCs w:val="21"/>
              </w:rPr>
            </w:pPr>
            <w:r>
              <w:rPr>
                <w:rFonts w:hint="eastAsia" w:eastAsia="仿宋"/>
                <w:bCs/>
                <w:szCs w:val="21"/>
              </w:rPr>
              <w:t>城乡规划</w:t>
            </w:r>
            <w:r>
              <w:rPr>
                <w:rFonts w:eastAsia="仿宋"/>
                <w:bCs/>
                <w:szCs w:val="21"/>
              </w:rPr>
              <w:t>专业</w:t>
            </w:r>
          </w:p>
        </w:tc>
      </w:tr>
      <w:tr w14:paraId="4DEEF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62A6B818">
            <w:pPr>
              <w:snapToGrid w:val="0"/>
              <w:spacing w:line="288" w:lineRule="auto"/>
              <w:jc w:val="left"/>
              <w:rPr>
                <w:rFonts w:eastAsia="仿宋"/>
                <w:bCs/>
                <w:szCs w:val="21"/>
              </w:rPr>
            </w:pPr>
            <w:r>
              <w:rPr>
                <w:rFonts w:eastAsia="仿宋"/>
                <w:bCs/>
                <w:szCs w:val="21"/>
              </w:rPr>
              <w:t>先修课程</w:t>
            </w:r>
          </w:p>
        </w:tc>
        <w:tc>
          <w:tcPr>
            <w:tcW w:w="7372" w:type="dxa"/>
            <w:gridSpan w:val="5"/>
            <w:noWrap w:val="0"/>
            <w:vAlign w:val="center"/>
          </w:tcPr>
          <w:p w14:paraId="62A16A31">
            <w:pPr>
              <w:widowControl/>
              <w:spacing w:line="288" w:lineRule="auto"/>
              <w:jc w:val="left"/>
              <w:rPr>
                <w:rFonts w:eastAsia="仿宋"/>
                <w:bCs/>
                <w:szCs w:val="21"/>
              </w:rPr>
            </w:pPr>
            <w:r>
              <w:rPr>
                <w:rFonts w:hint="eastAsia" w:eastAsia="仿宋"/>
                <w:bCs/>
                <w:szCs w:val="21"/>
              </w:rPr>
              <w:t>城乡规划原理（1）</w:t>
            </w:r>
            <w:r>
              <w:rPr>
                <w:rFonts w:eastAsia="仿宋"/>
                <w:bCs/>
                <w:szCs w:val="21"/>
              </w:rPr>
              <w:t>、城乡规划原理（</w:t>
            </w:r>
            <w:r>
              <w:rPr>
                <w:rFonts w:hint="eastAsia" w:eastAsia="仿宋"/>
                <w:bCs/>
                <w:szCs w:val="21"/>
              </w:rPr>
              <w:t>2</w:t>
            </w:r>
            <w:r>
              <w:rPr>
                <w:rFonts w:eastAsia="仿宋"/>
                <w:bCs/>
                <w:szCs w:val="21"/>
              </w:rPr>
              <w:t>）等</w:t>
            </w:r>
            <w:r>
              <w:rPr>
                <w:rFonts w:hint="eastAsia" w:eastAsia="仿宋"/>
                <w:bCs/>
                <w:szCs w:val="21"/>
              </w:rPr>
              <w:t>。</w:t>
            </w:r>
          </w:p>
        </w:tc>
      </w:tr>
    </w:tbl>
    <w:p w14:paraId="0AFA54B6">
      <w:pPr>
        <w:spacing w:line="276" w:lineRule="auto"/>
        <w:ind w:firstLine="420" w:firstLineChars="200"/>
        <w:rPr>
          <w:rFonts w:hint="eastAsia" w:ascii="宋体"/>
        </w:rPr>
      </w:pPr>
    </w:p>
    <w:p w14:paraId="44C44A38">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一、课程目标</w:t>
      </w:r>
    </w:p>
    <w:p w14:paraId="58E972CA">
      <w:pPr>
        <w:spacing w:line="276" w:lineRule="auto"/>
        <w:ind w:firstLine="420" w:firstLineChars="200"/>
        <w:rPr>
          <w:rFonts w:ascii="宋体"/>
          <w:color w:val="FF0000"/>
        </w:rPr>
      </w:pPr>
      <w:r>
        <w:rPr>
          <w:rFonts w:hint="eastAsia"/>
          <w:bCs/>
          <w:szCs w:val="21"/>
        </w:rPr>
        <w:t>教学总目标：</w:t>
      </w:r>
    </w:p>
    <w:p w14:paraId="6D523C92">
      <w:pPr>
        <w:spacing w:line="276" w:lineRule="auto"/>
        <w:ind w:firstLine="420" w:firstLineChars="200"/>
        <w:rPr>
          <w:bCs/>
          <w:szCs w:val="21"/>
        </w:rPr>
      </w:pPr>
      <w:r>
        <w:rPr>
          <w:rFonts w:hint="eastAsia" w:ascii="宋体" w:hAnsi="宋体" w:cs="宋体"/>
          <w:bCs/>
          <w:szCs w:val="21"/>
        </w:rPr>
        <w:t>该课程系统地介绍国内外关于乡村规划与建设的经验，乡村与乡村发展，乡村规划的基本知识，乡村规划的构成和乡村规划的任务和基本内容、编制方法等。在此基础上，课程将进一步讲解城乡规划的实施。详细阐述乡村与乡村发展，乡村空间的解读，乡村规划的理论与历史，乡村的产业与乡村的类型，乡村居住与选址，乡村公共空间与设施配置，乡村遗产保护，乡村规划的编制方法等内容。主要目标是使学生了解国内外关于乡村规划与建设的经验，乡村规划的基础知识体系，掌握国土空间规划背景下乡村规划的编制方法，工作内容、工作程序及法律规范；掌握乡村规划的布局和设计方法，逐步建立较为完备的城乡规划体系，树立正确的乡村规划价值观，同时为实现乡村振兴培养专业人才。</w:t>
      </w:r>
    </w:p>
    <w:p w14:paraId="4F77D721">
      <w:pPr>
        <w:spacing w:line="276" w:lineRule="auto"/>
        <w:ind w:firstLine="420" w:firstLineChars="200"/>
        <w:rPr>
          <w:rFonts w:hint="eastAsia"/>
          <w:bCs/>
          <w:szCs w:val="21"/>
        </w:rPr>
      </w:pPr>
    </w:p>
    <w:p w14:paraId="02B77147">
      <w:pPr>
        <w:spacing w:line="276" w:lineRule="auto"/>
        <w:ind w:firstLine="420" w:firstLineChars="200"/>
        <w:rPr>
          <w:rFonts w:hint="eastAsia"/>
          <w:bCs/>
          <w:color w:val="FF0000"/>
          <w:szCs w:val="21"/>
        </w:rPr>
      </w:pPr>
      <w:r>
        <w:rPr>
          <w:rFonts w:hint="eastAsia"/>
          <w:bCs/>
          <w:szCs w:val="21"/>
        </w:rPr>
        <w:t>教学分目标：</w:t>
      </w:r>
    </w:p>
    <w:p w14:paraId="67B5D726">
      <w:pPr>
        <w:spacing w:line="276" w:lineRule="auto"/>
        <w:ind w:firstLine="420" w:firstLineChars="200"/>
        <w:rPr>
          <w:rFonts w:hint="eastAsia"/>
          <w:bCs/>
          <w:szCs w:val="21"/>
        </w:rPr>
      </w:pPr>
      <w:r>
        <w:rPr>
          <w:rFonts w:hint="eastAsia"/>
          <w:bCs/>
          <w:szCs w:val="21"/>
        </w:rPr>
        <w:t>教学目标1：</w:t>
      </w:r>
    </w:p>
    <w:p w14:paraId="6FDAAA2F">
      <w:pPr>
        <w:spacing w:line="276" w:lineRule="auto"/>
        <w:ind w:firstLine="420" w:firstLineChars="200"/>
        <w:rPr>
          <w:rFonts w:hint="eastAsia"/>
          <w:bCs/>
          <w:szCs w:val="21"/>
          <w:shd w:val="pct10" w:color="auto" w:fill="FFFFFF"/>
        </w:rPr>
      </w:pPr>
      <w:r>
        <w:rPr>
          <w:szCs w:val="21"/>
          <w:lang w:bidi="ar"/>
        </w:rPr>
        <w:t>学习国内外关于乡村规划与建设的经验，构建乡村规划的基础知识体系。</w:t>
      </w:r>
      <w:r>
        <w:rPr>
          <w:bCs/>
          <w:szCs w:val="21"/>
        </w:rPr>
        <w:t>（支撑本专业毕业要求3）</w:t>
      </w:r>
    </w:p>
    <w:p w14:paraId="027B7830">
      <w:pPr>
        <w:spacing w:line="276" w:lineRule="auto"/>
        <w:ind w:firstLine="420" w:firstLineChars="200"/>
        <w:rPr>
          <w:rFonts w:hint="eastAsia"/>
          <w:bCs/>
          <w:szCs w:val="21"/>
        </w:rPr>
      </w:pPr>
      <w:r>
        <w:rPr>
          <w:rFonts w:hint="eastAsia"/>
          <w:bCs/>
          <w:szCs w:val="21"/>
        </w:rPr>
        <w:t xml:space="preserve">教学目标2： </w:t>
      </w:r>
    </w:p>
    <w:p w14:paraId="0801C067">
      <w:pPr>
        <w:spacing w:line="276" w:lineRule="auto"/>
        <w:ind w:firstLine="420" w:firstLineChars="200"/>
        <w:rPr>
          <w:rFonts w:hint="eastAsia"/>
          <w:bCs/>
          <w:szCs w:val="21"/>
        </w:rPr>
      </w:pPr>
      <w:r>
        <w:rPr>
          <w:szCs w:val="21"/>
          <w:lang w:bidi="ar"/>
        </w:rPr>
        <w:t>理解乡村与乡村发展历史背景，乡村规划的构成，乡村规划的任务和基本内容。</w:t>
      </w:r>
      <w:r>
        <w:rPr>
          <w:bCs/>
          <w:szCs w:val="21"/>
        </w:rPr>
        <w:t>（支撑本专业毕业要求2）</w:t>
      </w:r>
    </w:p>
    <w:p w14:paraId="7B97CAE5">
      <w:pPr>
        <w:spacing w:line="276" w:lineRule="auto"/>
        <w:ind w:firstLine="420" w:firstLineChars="200"/>
        <w:rPr>
          <w:rFonts w:hint="eastAsia"/>
          <w:bCs/>
          <w:szCs w:val="21"/>
        </w:rPr>
      </w:pPr>
      <w:r>
        <w:rPr>
          <w:rFonts w:hint="eastAsia"/>
          <w:bCs/>
          <w:szCs w:val="21"/>
        </w:rPr>
        <w:t xml:space="preserve">教学目标3： </w:t>
      </w:r>
    </w:p>
    <w:p w14:paraId="26573837">
      <w:pPr>
        <w:spacing w:line="276" w:lineRule="auto"/>
        <w:ind w:firstLine="420" w:firstLineChars="200"/>
        <w:rPr>
          <w:rFonts w:hint="eastAsia"/>
          <w:bCs/>
          <w:szCs w:val="21"/>
        </w:rPr>
      </w:pPr>
      <w:r>
        <w:rPr>
          <w:szCs w:val="21"/>
          <w:lang w:bidi="ar"/>
        </w:rPr>
        <w:t>熟练运用发现乡村问题、预测乡村发展趋势等相关方法。</w:t>
      </w:r>
      <w:r>
        <w:rPr>
          <w:bCs/>
          <w:szCs w:val="21"/>
        </w:rPr>
        <w:t>（支撑本专业毕业要求3）</w:t>
      </w:r>
    </w:p>
    <w:p w14:paraId="66A515EB">
      <w:pPr>
        <w:spacing w:line="276" w:lineRule="auto"/>
        <w:ind w:firstLine="420" w:firstLineChars="200"/>
        <w:rPr>
          <w:rFonts w:hint="eastAsia"/>
          <w:bCs/>
          <w:szCs w:val="21"/>
        </w:rPr>
      </w:pPr>
      <w:r>
        <w:rPr>
          <w:rFonts w:hint="eastAsia"/>
          <w:bCs/>
          <w:szCs w:val="21"/>
        </w:rPr>
        <w:t>教学目标4：</w:t>
      </w:r>
    </w:p>
    <w:p w14:paraId="472DCF76">
      <w:pPr>
        <w:spacing w:line="276" w:lineRule="auto"/>
        <w:ind w:firstLine="420" w:firstLineChars="200"/>
        <w:rPr>
          <w:bCs/>
          <w:szCs w:val="21"/>
        </w:rPr>
      </w:pPr>
      <w:r>
        <w:rPr>
          <w:bCs/>
          <w:szCs w:val="21"/>
        </w:rPr>
        <w:t>结合国土空间规划与乡村振兴政策背景，把乡村规划的编制方法应用到实践当中。（支撑本专业毕业要求4）</w:t>
      </w:r>
    </w:p>
    <w:p w14:paraId="1FC1F046">
      <w:pPr>
        <w:spacing w:line="276" w:lineRule="auto"/>
        <w:ind w:firstLine="420" w:firstLineChars="200"/>
        <w:rPr>
          <w:rFonts w:hint="eastAsia"/>
          <w:bCs/>
          <w:szCs w:val="21"/>
        </w:rPr>
      </w:pPr>
      <w:r>
        <w:rPr>
          <w:rFonts w:hint="eastAsia"/>
          <w:bCs/>
          <w:szCs w:val="21"/>
        </w:rPr>
        <w:t>教学目标</w:t>
      </w:r>
      <w:r>
        <w:rPr>
          <w:bCs/>
          <w:szCs w:val="21"/>
        </w:rPr>
        <w:t>5</w:t>
      </w:r>
      <w:r>
        <w:rPr>
          <w:rFonts w:hint="eastAsia"/>
          <w:bCs/>
          <w:szCs w:val="21"/>
        </w:rPr>
        <w:t>：</w:t>
      </w:r>
    </w:p>
    <w:p w14:paraId="7C4AFFE4">
      <w:pPr>
        <w:spacing w:line="276" w:lineRule="auto"/>
        <w:ind w:firstLine="420" w:firstLineChars="200"/>
        <w:rPr>
          <w:rFonts w:hint="eastAsia"/>
          <w:bCs/>
          <w:szCs w:val="21"/>
        </w:rPr>
      </w:pPr>
      <w:r>
        <w:rPr>
          <w:rFonts w:ascii="宋体" w:hAnsi="宋体" w:cs="宋体"/>
          <w:bCs/>
          <w:szCs w:val="21"/>
        </w:rPr>
        <w:t>建立深厚民族文化感情，梳理</w:t>
      </w:r>
      <w:r>
        <w:rPr>
          <w:bCs/>
          <w:szCs w:val="21"/>
        </w:rPr>
        <w:t>自然伦理道德和社会环境公平公正价值观，建立正确的资源观与发展观。（支撑课程思政目标</w:t>
      </w:r>
      <w:r>
        <w:rPr>
          <w:rFonts w:hint="eastAsia"/>
          <w:bCs/>
          <w:szCs w:val="21"/>
        </w:rPr>
        <w:t>1</w:t>
      </w:r>
      <w:r>
        <w:rPr>
          <w:bCs/>
          <w:szCs w:val="21"/>
        </w:rPr>
        <w:t>.3、</w:t>
      </w:r>
      <w:r>
        <w:rPr>
          <w:rFonts w:hint="eastAsia"/>
          <w:bCs/>
          <w:szCs w:val="21"/>
        </w:rPr>
        <w:t>1</w:t>
      </w:r>
      <w:r>
        <w:rPr>
          <w:bCs/>
          <w:szCs w:val="21"/>
        </w:rPr>
        <w:t>.8）</w:t>
      </w:r>
    </w:p>
    <w:p w14:paraId="39308BA4">
      <w:pPr>
        <w:spacing w:line="276" w:lineRule="auto"/>
        <w:ind w:firstLine="420" w:firstLineChars="200"/>
        <w:rPr>
          <w:rFonts w:hint="eastAsia"/>
          <w:bCs/>
          <w:szCs w:val="21"/>
        </w:rPr>
      </w:pPr>
    </w:p>
    <w:p w14:paraId="4142237B">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二、课程内容、教学方法及学时分配</w:t>
      </w:r>
    </w:p>
    <w:p w14:paraId="2B9AEC2A">
      <w:pPr>
        <w:pStyle w:val="12"/>
        <w:spacing w:line="276" w:lineRule="auto"/>
        <w:ind w:firstLineChars="0"/>
        <w:rPr>
          <w:rFonts w:hint="eastAsia" w:ascii="宋体"/>
          <w:color w:val="FF0000"/>
          <w:sz w:val="20"/>
        </w:rPr>
      </w:pPr>
      <w:r>
        <w:rPr>
          <w:rFonts w:hint="eastAsia" w:ascii="宋体"/>
          <w:b/>
        </w:rPr>
        <w:t>主要教学内容</w:t>
      </w:r>
    </w:p>
    <w:tbl>
      <w:tblPr>
        <w:tblStyle w:val="7"/>
        <w:tblW w:w="51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447"/>
        <w:gridCol w:w="290"/>
        <w:gridCol w:w="567"/>
        <w:gridCol w:w="992"/>
        <w:gridCol w:w="3261"/>
        <w:gridCol w:w="992"/>
        <w:gridCol w:w="1984"/>
        <w:gridCol w:w="429"/>
      </w:tblGrid>
      <w:tr w14:paraId="03E2830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tcBorders>
              <w:top w:val="single" w:color="auto" w:sz="12" w:space="0"/>
            </w:tcBorders>
            <w:noWrap w:val="0"/>
            <w:vAlign w:val="center"/>
          </w:tcPr>
          <w:p w14:paraId="3D5F45D7">
            <w:pPr>
              <w:spacing w:line="240" w:lineRule="auto"/>
              <w:jc w:val="center"/>
              <w:rPr>
                <w:rFonts w:ascii="宋体"/>
                <w:b/>
                <w:bCs/>
                <w:sz w:val="18"/>
                <w:szCs w:val="18"/>
              </w:rPr>
            </w:pPr>
            <w:r>
              <w:rPr>
                <w:rFonts w:hint="eastAsia" w:ascii="宋体"/>
                <w:b/>
                <w:bCs/>
                <w:sz w:val="18"/>
                <w:szCs w:val="18"/>
              </w:rPr>
              <w:t>序号</w:t>
            </w:r>
          </w:p>
        </w:tc>
        <w:tc>
          <w:tcPr>
            <w:tcW w:w="290" w:type="dxa"/>
            <w:tcBorders>
              <w:top w:val="single" w:color="auto" w:sz="12" w:space="0"/>
            </w:tcBorders>
            <w:noWrap w:val="0"/>
            <w:vAlign w:val="center"/>
          </w:tcPr>
          <w:p w14:paraId="5413D853">
            <w:pPr>
              <w:spacing w:line="240" w:lineRule="auto"/>
              <w:jc w:val="center"/>
              <w:rPr>
                <w:rFonts w:ascii="宋体"/>
                <w:b/>
                <w:bCs/>
                <w:sz w:val="18"/>
                <w:szCs w:val="18"/>
              </w:rPr>
            </w:pPr>
            <w:r>
              <w:rPr>
                <w:rFonts w:hint="eastAsia" w:ascii="宋体"/>
                <w:b/>
                <w:bCs/>
                <w:sz w:val="18"/>
                <w:szCs w:val="18"/>
              </w:rPr>
              <w:t>章节</w:t>
            </w:r>
          </w:p>
        </w:tc>
        <w:tc>
          <w:tcPr>
            <w:tcW w:w="567" w:type="dxa"/>
            <w:tcBorders>
              <w:top w:val="single" w:color="auto" w:sz="12" w:space="0"/>
            </w:tcBorders>
            <w:noWrap w:val="0"/>
            <w:vAlign w:val="center"/>
          </w:tcPr>
          <w:p w14:paraId="5EA8A59F">
            <w:pPr>
              <w:spacing w:line="240" w:lineRule="auto"/>
              <w:jc w:val="center"/>
              <w:rPr>
                <w:rFonts w:hint="eastAsia" w:ascii="宋体"/>
                <w:b/>
                <w:bCs/>
                <w:sz w:val="18"/>
                <w:szCs w:val="18"/>
              </w:rPr>
            </w:pPr>
            <w:r>
              <w:rPr>
                <w:rFonts w:hint="eastAsia" w:ascii="宋体"/>
                <w:b/>
                <w:bCs/>
                <w:sz w:val="18"/>
                <w:szCs w:val="18"/>
              </w:rPr>
              <w:t>学时</w:t>
            </w:r>
          </w:p>
        </w:tc>
        <w:tc>
          <w:tcPr>
            <w:tcW w:w="992" w:type="dxa"/>
            <w:tcBorders>
              <w:top w:val="single" w:color="auto" w:sz="12" w:space="0"/>
              <w:right w:val="single" w:color="auto" w:sz="4" w:space="0"/>
            </w:tcBorders>
            <w:noWrap w:val="0"/>
            <w:vAlign w:val="center"/>
          </w:tcPr>
          <w:p w14:paraId="0E71FEC9">
            <w:pPr>
              <w:spacing w:line="240" w:lineRule="auto"/>
              <w:jc w:val="center"/>
              <w:rPr>
                <w:rFonts w:ascii="宋体"/>
                <w:b/>
                <w:bCs/>
                <w:sz w:val="18"/>
                <w:szCs w:val="18"/>
              </w:rPr>
            </w:pPr>
            <w:r>
              <w:rPr>
                <w:rFonts w:hint="eastAsia" w:ascii="宋体"/>
                <w:b/>
                <w:bCs/>
                <w:sz w:val="18"/>
                <w:szCs w:val="18"/>
              </w:rPr>
              <w:t>教学内容</w:t>
            </w:r>
          </w:p>
        </w:tc>
        <w:tc>
          <w:tcPr>
            <w:tcW w:w="3261" w:type="dxa"/>
            <w:tcBorders>
              <w:top w:val="single" w:color="auto" w:sz="12" w:space="0"/>
              <w:left w:val="single" w:color="auto" w:sz="4" w:space="0"/>
            </w:tcBorders>
            <w:noWrap w:val="0"/>
            <w:vAlign w:val="center"/>
          </w:tcPr>
          <w:p w14:paraId="576F4E16">
            <w:pPr>
              <w:spacing w:line="240" w:lineRule="auto"/>
              <w:jc w:val="center"/>
              <w:rPr>
                <w:rFonts w:hint="eastAsia" w:ascii="宋体"/>
                <w:b/>
                <w:bCs/>
                <w:sz w:val="18"/>
                <w:szCs w:val="18"/>
              </w:rPr>
            </w:pPr>
            <w:r>
              <w:rPr>
                <w:rFonts w:hint="eastAsia" w:ascii="宋体"/>
                <w:b/>
                <w:bCs/>
                <w:sz w:val="18"/>
                <w:szCs w:val="18"/>
              </w:rPr>
              <w:t>重点难点</w:t>
            </w:r>
          </w:p>
        </w:tc>
        <w:tc>
          <w:tcPr>
            <w:tcW w:w="992" w:type="dxa"/>
            <w:tcBorders>
              <w:top w:val="single" w:color="auto" w:sz="12" w:space="0"/>
            </w:tcBorders>
            <w:noWrap w:val="0"/>
            <w:vAlign w:val="center"/>
          </w:tcPr>
          <w:p w14:paraId="178D21EC">
            <w:pPr>
              <w:spacing w:line="240" w:lineRule="auto"/>
              <w:jc w:val="center"/>
              <w:rPr>
                <w:rFonts w:hint="eastAsia" w:ascii="宋体"/>
                <w:b/>
                <w:bCs/>
                <w:sz w:val="18"/>
                <w:szCs w:val="18"/>
              </w:rPr>
            </w:pPr>
            <w:r>
              <w:rPr>
                <w:rFonts w:hint="eastAsia" w:ascii="宋体"/>
                <w:b/>
                <w:bCs/>
                <w:sz w:val="18"/>
                <w:szCs w:val="18"/>
              </w:rPr>
              <w:t>教学方法</w:t>
            </w:r>
          </w:p>
        </w:tc>
        <w:tc>
          <w:tcPr>
            <w:tcW w:w="1984" w:type="dxa"/>
            <w:tcBorders>
              <w:top w:val="single" w:color="auto" w:sz="12" w:space="0"/>
            </w:tcBorders>
            <w:noWrap w:val="0"/>
            <w:vAlign w:val="top"/>
          </w:tcPr>
          <w:p w14:paraId="363B54DF">
            <w:pPr>
              <w:spacing w:line="240" w:lineRule="auto"/>
              <w:jc w:val="center"/>
              <w:rPr>
                <w:rFonts w:hint="eastAsia" w:ascii="宋体"/>
                <w:b/>
                <w:bCs/>
                <w:sz w:val="18"/>
                <w:szCs w:val="18"/>
              </w:rPr>
            </w:pPr>
            <w:r>
              <w:rPr>
                <w:rFonts w:hint="eastAsia" w:ascii="宋体"/>
                <w:b/>
                <w:bCs/>
                <w:sz w:val="18"/>
                <w:szCs w:val="18"/>
              </w:rPr>
              <w:t>课程思政教学点</w:t>
            </w:r>
          </w:p>
        </w:tc>
        <w:tc>
          <w:tcPr>
            <w:tcW w:w="429" w:type="dxa"/>
            <w:tcBorders>
              <w:top w:val="single" w:color="auto" w:sz="12" w:space="0"/>
            </w:tcBorders>
            <w:noWrap w:val="0"/>
            <w:vAlign w:val="center"/>
          </w:tcPr>
          <w:p w14:paraId="1F03CA85">
            <w:pPr>
              <w:spacing w:line="240" w:lineRule="auto"/>
              <w:jc w:val="center"/>
              <w:rPr>
                <w:rFonts w:hint="eastAsia" w:ascii="宋体"/>
                <w:b/>
                <w:bCs/>
                <w:sz w:val="18"/>
                <w:szCs w:val="18"/>
              </w:rPr>
            </w:pPr>
            <w:r>
              <w:rPr>
                <w:rFonts w:hint="eastAsia" w:ascii="宋体"/>
                <w:b/>
                <w:bCs/>
                <w:sz w:val="18"/>
                <w:szCs w:val="18"/>
              </w:rPr>
              <w:t>备注</w:t>
            </w:r>
          </w:p>
        </w:tc>
      </w:tr>
      <w:tr w14:paraId="0EB74D2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0DD99945">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1</w:t>
            </w:r>
          </w:p>
        </w:tc>
        <w:tc>
          <w:tcPr>
            <w:tcW w:w="290" w:type="dxa"/>
            <w:noWrap w:val="0"/>
            <w:vAlign w:val="top"/>
          </w:tcPr>
          <w:p w14:paraId="0BB7F76A">
            <w:pPr>
              <w:spacing w:line="240" w:lineRule="auto"/>
              <w:jc w:val="center"/>
              <w:rPr>
                <w:sz w:val="18"/>
                <w:szCs w:val="18"/>
              </w:rPr>
            </w:pPr>
            <w:r>
              <w:rPr>
                <w:sz w:val="18"/>
                <w:szCs w:val="18"/>
              </w:rPr>
              <w:t>第1章</w:t>
            </w:r>
          </w:p>
        </w:tc>
        <w:tc>
          <w:tcPr>
            <w:tcW w:w="567" w:type="dxa"/>
            <w:noWrap w:val="0"/>
            <w:vAlign w:val="center"/>
          </w:tcPr>
          <w:p w14:paraId="4B087076">
            <w:pPr>
              <w:spacing w:line="240" w:lineRule="auto"/>
              <w:jc w:val="center"/>
              <w:rPr>
                <w:sz w:val="18"/>
                <w:szCs w:val="18"/>
              </w:rPr>
            </w:pPr>
            <w:r>
              <w:rPr>
                <w:sz w:val="18"/>
                <w:szCs w:val="18"/>
              </w:rPr>
              <w:t>2</w:t>
            </w:r>
          </w:p>
        </w:tc>
        <w:tc>
          <w:tcPr>
            <w:tcW w:w="992" w:type="dxa"/>
            <w:tcBorders>
              <w:right w:val="single" w:color="auto" w:sz="4" w:space="0"/>
            </w:tcBorders>
            <w:noWrap w:val="0"/>
            <w:vAlign w:val="top"/>
          </w:tcPr>
          <w:p w14:paraId="111C411F">
            <w:pPr>
              <w:spacing w:line="240" w:lineRule="auto"/>
              <w:jc w:val="center"/>
              <w:rPr>
                <w:sz w:val="18"/>
                <w:szCs w:val="18"/>
              </w:rPr>
            </w:pPr>
            <w:r>
              <w:rPr>
                <w:rFonts w:hint="eastAsia"/>
                <w:sz w:val="18"/>
                <w:szCs w:val="18"/>
              </w:rPr>
              <w:t>乡村与乡村发展</w:t>
            </w:r>
          </w:p>
        </w:tc>
        <w:tc>
          <w:tcPr>
            <w:tcW w:w="3261" w:type="dxa"/>
            <w:tcBorders>
              <w:left w:val="single" w:color="auto" w:sz="4" w:space="0"/>
            </w:tcBorders>
            <w:noWrap w:val="0"/>
            <w:vAlign w:val="top"/>
          </w:tcPr>
          <w:p w14:paraId="6DE8EA71">
            <w:pPr>
              <w:spacing w:line="240" w:lineRule="auto"/>
              <w:jc w:val="left"/>
              <w:rPr>
                <w:sz w:val="18"/>
                <w:szCs w:val="18"/>
              </w:rPr>
            </w:pPr>
            <w:r>
              <w:rPr>
                <w:sz w:val="18"/>
                <w:szCs w:val="18"/>
              </w:rPr>
              <w:t>了解乡村的定义与特征、城乡关系与乡村的价值、城镇化与乡村的未来、乡村史略；理解当前乡村发展中的存在问题、乡村规划的现状与基本概念；掌握当前乡村发展面临的问题与乡村规划的基本概念。</w:t>
            </w:r>
          </w:p>
        </w:tc>
        <w:tc>
          <w:tcPr>
            <w:tcW w:w="992" w:type="dxa"/>
            <w:noWrap w:val="0"/>
            <w:vAlign w:val="center"/>
          </w:tcPr>
          <w:p w14:paraId="4E0180B5">
            <w:pPr>
              <w:spacing w:line="240" w:lineRule="auto"/>
              <w:jc w:val="center"/>
              <w:rPr>
                <w:rFonts w:ascii="宋体"/>
                <w:sz w:val="18"/>
                <w:szCs w:val="18"/>
              </w:rPr>
            </w:pPr>
            <w:r>
              <w:rPr>
                <w:rFonts w:ascii="宋体"/>
                <w:sz w:val="18"/>
                <w:szCs w:val="18"/>
              </w:rPr>
              <w:t>课堂讲授</w:t>
            </w:r>
            <w:r>
              <w:rPr>
                <w:rFonts w:hint="eastAsia" w:ascii="宋体"/>
                <w:sz w:val="18"/>
                <w:szCs w:val="18"/>
              </w:rPr>
              <w:t>+课题讨论</w:t>
            </w:r>
          </w:p>
        </w:tc>
        <w:tc>
          <w:tcPr>
            <w:tcW w:w="1984" w:type="dxa"/>
            <w:noWrap w:val="0"/>
            <w:vAlign w:val="center"/>
          </w:tcPr>
          <w:p w14:paraId="67A5ADC4">
            <w:pPr>
              <w:spacing w:line="240" w:lineRule="auto"/>
              <w:jc w:val="left"/>
              <w:rPr>
                <w:sz w:val="18"/>
                <w:szCs w:val="18"/>
              </w:rPr>
            </w:pPr>
            <w:r>
              <w:rPr>
                <w:sz w:val="18"/>
                <w:szCs w:val="18"/>
              </w:rPr>
              <w:t>学习国内外关于乡村规划与建设的经验，构建乡村规划的基础知识体系。</w:t>
            </w:r>
          </w:p>
        </w:tc>
        <w:tc>
          <w:tcPr>
            <w:tcW w:w="429" w:type="dxa"/>
            <w:noWrap w:val="0"/>
            <w:vAlign w:val="center"/>
          </w:tcPr>
          <w:p w14:paraId="7BB40303">
            <w:pPr>
              <w:spacing w:line="240" w:lineRule="auto"/>
              <w:jc w:val="center"/>
              <w:rPr>
                <w:rFonts w:ascii="宋体"/>
                <w:sz w:val="18"/>
                <w:szCs w:val="18"/>
              </w:rPr>
            </w:pPr>
          </w:p>
        </w:tc>
      </w:tr>
      <w:tr w14:paraId="18826D2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48AEDD1B">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2</w:t>
            </w:r>
          </w:p>
        </w:tc>
        <w:tc>
          <w:tcPr>
            <w:tcW w:w="290" w:type="dxa"/>
            <w:noWrap w:val="0"/>
            <w:vAlign w:val="top"/>
          </w:tcPr>
          <w:p w14:paraId="3AB8C7E7">
            <w:pPr>
              <w:spacing w:line="240" w:lineRule="auto"/>
              <w:jc w:val="center"/>
              <w:rPr>
                <w:sz w:val="18"/>
                <w:szCs w:val="18"/>
              </w:rPr>
            </w:pPr>
            <w:r>
              <w:rPr>
                <w:sz w:val="18"/>
                <w:szCs w:val="18"/>
              </w:rPr>
              <w:t>第2章</w:t>
            </w:r>
          </w:p>
        </w:tc>
        <w:tc>
          <w:tcPr>
            <w:tcW w:w="567" w:type="dxa"/>
            <w:noWrap w:val="0"/>
            <w:vAlign w:val="center"/>
          </w:tcPr>
          <w:p w14:paraId="447CEA28">
            <w:pPr>
              <w:spacing w:line="240" w:lineRule="auto"/>
              <w:jc w:val="center"/>
              <w:rPr>
                <w:sz w:val="18"/>
                <w:szCs w:val="18"/>
              </w:rPr>
            </w:pPr>
            <w:r>
              <w:rPr>
                <w:sz w:val="18"/>
                <w:szCs w:val="18"/>
              </w:rPr>
              <w:t>2</w:t>
            </w:r>
          </w:p>
        </w:tc>
        <w:tc>
          <w:tcPr>
            <w:tcW w:w="992" w:type="dxa"/>
            <w:tcBorders>
              <w:right w:val="single" w:color="auto" w:sz="4" w:space="0"/>
            </w:tcBorders>
            <w:noWrap w:val="0"/>
            <w:vAlign w:val="top"/>
          </w:tcPr>
          <w:p w14:paraId="1E9C1623">
            <w:pPr>
              <w:spacing w:line="240" w:lineRule="auto"/>
              <w:jc w:val="center"/>
              <w:rPr>
                <w:sz w:val="18"/>
                <w:szCs w:val="18"/>
              </w:rPr>
            </w:pPr>
            <w:r>
              <w:rPr>
                <w:rFonts w:hint="eastAsia"/>
                <w:sz w:val="18"/>
                <w:szCs w:val="18"/>
              </w:rPr>
              <w:t>乡村空间解读</w:t>
            </w:r>
          </w:p>
        </w:tc>
        <w:tc>
          <w:tcPr>
            <w:tcW w:w="3261" w:type="dxa"/>
            <w:tcBorders>
              <w:left w:val="single" w:color="auto" w:sz="4" w:space="0"/>
            </w:tcBorders>
            <w:noWrap w:val="0"/>
            <w:vAlign w:val="top"/>
          </w:tcPr>
          <w:p w14:paraId="5C3CB3B3">
            <w:pPr>
              <w:spacing w:line="240" w:lineRule="auto"/>
              <w:jc w:val="left"/>
              <w:rPr>
                <w:sz w:val="18"/>
                <w:szCs w:val="18"/>
              </w:rPr>
            </w:pPr>
            <w:r>
              <w:rPr>
                <w:sz w:val="18"/>
                <w:szCs w:val="18"/>
              </w:rPr>
              <w:t>了解乡村空间的特征、乡村空间的区域结构、村庄的原型；掌握村庄的土地使用、乡村空间变迁的外部因素。</w:t>
            </w:r>
          </w:p>
        </w:tc>
        <w:tc>
          <w:tcPr>
            <w:tcW w:w="992" w:type="dxa"/>
            <w:noWrap w:val="0"/>
            <w:vAlign w:val="center"/>
          </w:tcPr>
          <w:p w14:paraId="33606E63">
            <w:pPr>
              <w:spacing w:line="240" w:lineRule="auto"/>
              <w:jc w:val="center"/>
              <w:rPr>
                <w:rFonts w:hint="eastAsia" w:ascii="宋体"/>
                <w:sz w:val="18"/>
                <w:szCs w:val="18"/>
              </w:rPr>
            </w:pPr>
            <w:r>
              <w:rPr>
                <w:rFonts w:ascii="宋体"/>
                <w:sz w:val="18"/>
                <w:szCs w:val="18"/>
              </w:rPr>
              <w:t>课堂讲授</w:t>
            </w:r>
            <w:r>
              <w:rPr>
                <w:rFonts w:hint="eastAsia" w:ascii="宋体"/>
                <w:sz w:val="18"/>
                <w:szCs w:val="18"/>
              </w:rPr>
              <w:t>+课题讨论</w:t>
            </w:r>
          </w:p>
        </w:tc>
        <w:tc>
          <w:tcPr>
            <w:tcW w:w="1984" w:type="dxa"/>
            <w:noWrap w:val="0"/>
            <w:vAlign w:val="top"/>
          </w:tcPr>
          <w:p w14:paraId="689B9C3F">
            <w:pPr>
              <w:spacing w:line="240" w:lineRule="auto"/>
              <w:jc w:val="left"/>
              <w:rPr>
                <w:sz w:val="18"/>
                <w:szCs w:val="18"/>
              </w:rPr>
            </w:pPr>
            <w:r>
              <w:rPr>
                <w:sz w:val="18"/>
                <w:szCs w:val="18"/>
              </w:rPr>
              <w:t>学习国内外关于乡村规划与建设的经验，构建乡村规划的基础知识体系。</w:t>
            </w:r>
          </w:p>
        </w:tc>
        <w:tc>
          <w:tcPr>
            <w:tcW w:w="429" w:type="dxa"/>
            <w:noWrap w:val="0"/>
            <w:vAlign w:val="center"/>
          </w:tcPr>
          <w:p w14:paraId="4C56F88C">
            <w:pPr>
              <w:spacing w:line="240" w:lineRule="auto"/>
              <w:jc w:val="center"/>
              <w:rPr>
                <w:rFonts w:ascii="宋体"/>
                <w:sz w:val="18"/>
                <w:szCs w:val="18"/>
              </w:rPr>
            </w:pPr>
          </w:p>
        </w:tc>
      </w:tr>
      <w:tr w14:paraId="7658696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2B80FF11">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3</w:t>
            </w:r>
          </w:p>
        </w:tc>
        <w:tc>
          <w:tcPr>
            <w:tcW w:w="290" w:type="dxa"/>
            <w:noWrap w:val="0"/>
            <w:vAlign w:val="top"/>
          </w:tcPr>
          <w:p w14:paraId="50E64358">
            <w:pPr>
              <w:spacing w:line="240" w:lineRule="auto"/>
              <w:jc w:val="center"/>
              <w:rPr>
                <w:sz w:val="18"/>
                <w:szCs w:val="18"/>
              </w:rPr>
            </w:pPr>
            <w:r>
              <w:rPr>
                <w:sz w:val="18"/>
                <w:szCs w:val="18"/>
              </w:rPr>
              <w:t>第3章</w:t>
            </w:r>
          </w:p>
        </w:tc>
        <w:tc>
          <w:tcPr>
            <w:tcW w:w="567" w:type="dxa"/>
            <w:noWrap w:val="0"/>
            <w:vAlign w:val="center"/>
          </w:tcPr>
          <w:p w14:paraId="50164762">
            <w:pPr>
              <w:spacing w:line="240" w:lineRule="auto"/>
              <w:jc w:val="center"/>
              <w:rPr>
                <w:sz w:val="18"/>
                <w:szCs w:val="18"/>
              </w:rPr>
            </w:pPr>
            <w:r>
              <w:rPr>
                <w:sz w:val="18"/>
                <w:szCs w:val="18"/>
              </w:rPr>
              <w:t>2</w:t>
            </w:r>
          </w:p>
        </w:tc>
        <w:tc>
          <w:tcPr>
            <w:tcW w:w="992" w:type="dxa"/>
            <w:tcBorders>
              <w:right w:val="single" w:color="auto" w:sz="4" w:space="0"/>
            </w:tcBorders>
            <w:noWrap w:val="0"/>
            <w:vAlign w:val="top"/>
          </w:tcPr>
          <w:p w14:paraId="2EDBE015">
            <w:pPr>
              <w:spacing w:line="240" w:lineRule="auto"/>
              <w:jc w:val="center"/>
              <w:rPr>
                <w:rFonts w:hint="eastAsia"/>
                <w:sz w:val="18"/>
                <w:szCs w:val="18"/>
              </w:rPr>
            </w:pPr>
            <w:r>
              <w:rPr>
                <w:sz w:val="18"/>
                <w:szCs w:val="18"/>
              </w:rPr>
              <w:t>乡村规划的理论与历史</w:t>
            </w:r>
          </w:p>
        </w:tc>
        <w:tc>
          <w:tcPr>
            <w:tcW w:w="3261" w:type="dxa"/>
            <w:tcBorders>
              <w:left w:val="single" w:color="auto" w:sz="4" w:space="0"/>
            </w:tcBorders>
            <w:noWrap w:val="0"/>
            <w:vAlign w:val="top"/>
          </w:tcPr>
          <w:p w14:paraId="0CF00CCF">
            <w:pPr>
              <w:spacing w:line="240" w:lineRule="auto"/>
              <w:jc w:val="left"/>
              <w:rPr>
                <w:sz w:val="18"/>
                <w:szCs w:val="18"/>
              </w:rPr>
            </w:pPr>
            <w:r>
              <w:rPr>
                <w:sz w:val="18"/>
                <w:szCs w:val="18"/>
              </w:rPr>
              <w:t>了解乡村聚落的形成及演变、崇尚自然讲究风水、血缘关系与宗法观念；掌握乡村设计的理论、社会改良与弱化分工的理论、运动式的乡村建设、经济地理学对乡村规划理论的影响等等；理解乡村规划理论向文化价值视角的转变、乡村规划理论向人本内生视角的转变方式，了解日本、德国、英国等国外乡村规划历史。</w:t>
            </w:r>
          </w:p>
        </w:tc>
        <w:tc>
          <w:tcPr>
            <w:tcW w:w="992" w:type="dxa"/>
            <w:noWrap w:val="0"/>
            <w:vAlign w:val="center"/>
          </w:tcPr>
          <w:p w14:paraId="352F88DC">
            <w:pPr>
              <w:spacing w:line="240" w:lineRule="auto"/>
              <w:jc w:val="center"/>
              <w:rPr>
                <w:rFonts w:hint="eastAsia" w:ascii="宋体"/>
                <w:sz w:val="18"/>
                <w:szCs w:val="18"/>
              </w:rPr>
            </w:pPr>
            <w:r>
              <w:rPr>
                <w:rFonts w:ascii="宋体"/>
                <w:sz w:val="18"/>
                <w:szCs w:val="18"/>
              </w:rPr>
              <w:t>课堂讲授</w:t>
            </w:r>
            <w:r>
              <w:rPr>
                <w:rFonts w:hint="eastAsia" w:ascii="宋体"/>
                <w:sz w:val="18"/>
                <w:szCs w:val="18"/>
              </w:rPr>
              <w:t>+课题讨论</w:t>
            </w:r>
          </w:p>
        </w:tc>
        <w:tc>
          <w:tcPr>
            <w:tcW w:w="1984" w:type="dxa"/>
            <w:noWrap w:val="0"/>
            <w:vAlign w:val="top"/>
          </w:tcPr>
          <w:p w14:paraId="3FE03B3A">
            <w:pPr>
              <w:spacing w:line="240" w:lineRule="auto"/>
              <w:jc w:val="left"/>
              <w:rPr>
                <w:sz w:val="18"/>
                <w:szCs w:val="18"/>
              </w:rPr>
            </w:pPr>
            <w:r>
              <w:rPr>
                <w:sz w:val="18"/>
                <w:szCs w:val="18"/>
              </w:rPr>
              <w:t>学习国内外关于乡村规划与建设的经验，构建乡村规划的基础知识体系。</w:t>
            </w:r>
          </w:p>
        </w:tc>
        <w:tc>
          <w:tcPr>
            <w:tcW w:w="429" w:type="dxa"/>
            <w:noWrap w:val="0"/>
            <w:vAlign w:val="center"/>
          </w:tcPr>
          <w:p w14:paraId="6E39DEA5">
            <w:pPr>
              <w:spacing w:line="240" w:lineRule="auto"/>
              <w:jc w:val="center"/>
              <w:rPr>
                <w:rFonts w:ascii="宋体"/>
                <w:sz w:val="18"/>
                <w:szCs w:val="18"/>
              </w:rPr>
            </w:pPr>
          </w:p>
        </w:tc>
      </w:tr>
      <w:tr w14:paraId="5F88020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1E81A775">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4</w:t>
            </w:r>
          </w:p>
        </w:tc>
        <w:tc>
          <w:tcPr>
            <w:tcW w:w="290" w:type="dxa"/>
            <w:noWrap w:val="0"/>
            <w:vAlign w:val="top"/>
          </w:tcPr>
          <w:p w14:paraId="4BD84AE3">
            <w:pPr>
              <w:spacing w:line="240" w:lineRule="auto"/>
              <w:jc w:val="center"/>
              <w:rPr>
                <w:sz w:val="18"/>
                <w:szCs w:val="18"/>
              </w:rPr>
            </w:pPr>
            <w:r>
              <w:rPr>
                <w:sz w:val="18"/>
                <w:szCs w:val="18"/>
              </w:rPr>
              <w:t>第4章</w:t>
            </w:r>
          </w:p>
        </w:tc>
        <w:tc>
          <w:tcPr>
            <w:tcW w:w="567" w:type="dxa"/>
            <w:noWrap w:val="0"/>
            <w:vAlign w:val="center"/>
          </w:tcPr>
          <w:p w14:paraId="1C1C8298">
            <w:pPr>
              <w:spacing w:line="240" w:lineRule="auto"/>
              <w:jc w:val="center"/>
              <w:rPr>
                <w:sz w:val="18"/>
                <w:szCs w:val="18"/>
              </w:rPr>
            </w:pPr>
            <w:r>
              <w:rPr>
                <w:sz w:val="18"/>
                <w:szCs w:val="18"/>
              </w:rPr>
              <w:t>2</w:t>
            </w:r>
          </w:p>
        </w:tc>
        <w:tc>
          <w:tcPr>
            <w:tcW w:w="992" w:type="dxa"/>
            <w:tcBorders>
              <w:right w:val="single" w:color="auto" w:sz="4" w:space="0"/>
            </w:tcBorders>
            <w:noWrap w:val="0"/>
            <w:vAlign w:val="top"/>
          </w:tcPr>
          <w:p w14:paraId="4EA21F53">
            <w:pPr>
              <w:spacing w:line="240" w:lineRule="auto"/>
              <w:jc w:val="center"/>
              <w:rPr>
                <w:rFonts w:hint="eastAsia"/>
                <w:sz w:val="18"/>
                <w:szCs w:val="18"/>
              </w:rPr>
            </w:pPr>
            <w:r>
              <w:rPr>
                <w:sz w:val="18"/>
                <w:szCs w:val="18"/>
              </w:rPr>
              <w:t>乡村的产业与乡村的类型</w:t>
            </w:r>
          </w:p>
        </w:tc>
        <w:tc>
          <w:tcPr>
            <w:tcW w:w="3261" w:type="dxa"/>
            <w:tcBorders>
              <w:left w:val="single" w:color="auto" w:sz="4" w:space="0"/>
            </w:tcBorders>
            <w:noWrap w:val="0"/>
            <w:vAlign w:val="top"/>
          </w:tcPr>
          <w:p w14:paraId="1F0CC791">
            <w:pPr>
              <w:spacing w:line="240" w:lineRule="auto"/>
              <w:jc w:val="left"/>
              <w:rPr>
                <w:sz w:val="18"/>
                <w:szCs w:val="18"/>
              </w:rPr>
            </w:pPr>
            <w:r>
              <w:rPr>
                <w:sz w:val="18"/>
                <w:szCs w:val="18"/>
              </w:rPr>
              <w:t>了解乡村的产业结构及演变形式，郊区概念及范围、城乡交流与郊区化；掌握农业发展的困境、乡村可持续发展、乡村类型的主要因素、乡村的基本类型划分。</w:t>
            </w:r>
          </w:p>
        </w:tc>
        <w:tc>
          <w:tcPr>
            <w:tcW w:w="992" w:type="dxa"/>
            <w:noWrap w:val="0"/>
            <w:vAlign w:val="center"/>
          </w:tcPr>
          <w:p w14:paraId="7B204B2C">
            <w:pPr>
              <w:spacing w:line="240" w:lineRule="auto"/>
              <w:jc w:val="center"/>
              <w:rPr>
                <w:rFonts w:ascii="宋体"/>
                <w:sz w:val="18"/>
                <w:szCs w:val="18"/>
              </w:rPr>
            </w:pPr>
            <w:r>
              <w:rPr>
                <w:rFonts w:ascii="宋体"/>
                <w:sz w:val="18"/>
                <w:szCs w:val="18"/>
              </w:rPr>
              <w:t>课堂讲授</w:t>
            </w:r>
            <w:r>
              <w:rPr>
                <w:rFonts w:hint="eastAsia" w:ascii="宋体"/>
                <w:sz w:val="18"/>
                <w:szCs w:val="18"/>
              </w:rPr>
              <w:t>+课题讨论</w:t>
            </w:r>
          </w:p>
        </w:tc>
        <w:tc>
          <w:tcPr>
            <w:tcW w:w="1984" w:type="dxa"/>
            <w:noWrap w:val="0"/>
            <w:vAlign w:val="top"/>
          </w:tcPr>
          <w:p w14:paraId="76697610">
            <w:pPr>
              <w:spacing w:line="240" w:lineRule="auto"/>
              <w:jc w:val="left"/>
              <w:rPr>
                <w:sz w:val="18"/>
                <w:szCs w:val="18"/>
              </w:rPr>
            </w:pPr>
            <w:r>
              <w:rPr>
                <w:sz w:val="18"/>
                <w:szCs w:val="18"/>
              </w:rPr>
              <w:t>理解乡村与乡村发展历史背景，乡村规划的构成，乡村规划的任务和基本内容。</w:t>
            </w:r>
          </w:p>
        </w:tc>
        <w:tc>
          <w:tcPr>
            <w:tcW w:w="429" w:type="dxa"/>
            <w:noWrap w:val="0"/>
            <w:vAlign w:val="center"/>
          </w:tcPr>
          <w:p w14:paraId="6411166B">
            <w:pPr>
              <w:spacing w:line="240" w:lineRule="auto"/>
              <w:jc w:val="center"/>
              <w:rPr>
                <w:rFonts w:ascii="宋体"/>
                <w:sz w:val="18"/>
                <w:szCs w:val="18"/>
              </w:rPr>
            </w:pPr>
          </w:p>
        </w:tc>
      </w:tr>
      <w:tr w14:paraId="070E7BC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571ABFE8">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5</w:t>
            </w:r>
          </w:p>
        </w:tc>
        <w:tc>
          <w:tcPr>
            <w:tcW w:w="290" w:type="dxa"/>
            <w:noWrap w:val="0"/>
            <w:vAlign w:val="top"/>
          </w:tcPr>
          <w:p w14:paraId="5CDB3C65">
            <w:pPr>
              <w:spacing w:line="240" w:lineRule="auto"/>
              <w:jc w:val="center"/>
              <w:rPr>
                <w:sz w:val="18"/>
                <w:szCs w:val="18"/>
              </w:rPr>
            </w:pPr>
            <w:r>
              <w:rPr>
                <w:sz w:val="18"/>
                <w:szCs w:val="18"/>
              </w:rPr>
              <w:t>第5章</w:t>
            </w:r>
          </w:p>
        </w:tc>
        <w:tc>
          <w:tcPr>
            <w:tcW w:w="567" w:type="dxa"/>
            <w:noWrap w:val="0"/>
            <w:vAlign w:val="center"/>
          </w:tcPr>
          <w:p w14:paraId="3A473E86">
            <w:pPr>
              <w:spacing w:line="240" w:lineRule="auto"/>
              <w:jc w:val="center"/>
              <w:rPr>
                <w:sz w:val="18"/>
                <w:szCs w:val="18"/>
              </w:rPr>
            </w:pPr>
            <w:r>
              <w:rPr>
                <w:sz w:val="18"/>
                <w:szCs w:val="18"/>
              </w:rPr>
              <w:t>2</w:t>
            </w:r>
          </w:p>
        </w:tc>
        <w:tc>
          <w:tcPr>
            <w:tcW w:w="992" w:type="dxa"/>
            <w:tcBorders>
              <w:right w:val="single" w:color="auto" w:sz="4" w:space="0"/>
            </w:tcBorders>
            <w:noWrap w:val="0"/>
            <w:vAlign w:val="top"/>
          </w:tcPr>
          <w:p w14:paraId="7C8C76E8">
            <w:pPr>
              <w:spacing w:line="240" w:lineRule="auto"/>
              <w:jc w:val="center"/>
              <w:rPr>
                <w:rFonts w:hint="eastAsia"/>
                <w:sz w:val="18"/>
                <w:szCs w:val="18"/>
              </w:rPr>
            </w:pPr>
            <w:r>
              <w:rPr>
                <w:sz w:val="18"/>
                <w:szCs w:val="18"/>
              </w:rPr>
              <w:t>乡村居住与选址</w:t>
            </w:r>
          </w:p>
        </w:tc>
        <w:tc>
          <w:tcPr>
            <w:tcW w:w="3261" w:type="dxa"/>
            <w:tcBorders>
              <w:left w:val="single" w:color="auto" w:sz="4" w:space="0"/>
            </w:tcBorders>
            <w:noWrap w:val="0"/>
            <w:vAlign w:val="top"/>
          </w:tcPr>
          <w:p w14:paraId="51BC6C6A">
            <w:pPr>
              <w:spacing w:line="240" w:lineRule="auto"/>
              <w:jc w:val="left"/>
              <w:rPr>
                <w:sz w:val="18"/>
                <w:szCs w:val="18"/>
              </w:rPr>
            </w:pPr>
            <w:r>
              <w:rPr>
                <w:sz w:val="18"/>
                <w:szCs w:val="18"/>
              </w:rPr>
              <w:t>了解乡村居住的概念、我国各地乡村居住环境的差异性和多样性、乡村住区合理选址的重要性以及空间环境因素与乡村住区系统相互影响因素；了解乡村住区选址及评价特征与影响因素、安全性指标、生态指标、集约化指标、舒适度指标、可持续发展指标；掌握“潜力评价+布局优化”的规划方法。</w:t>
            </w:r>
          </w:p>
        </w:tc>
        <w:tc>
          <w:tcPr>
            <w:tcW w:w="992" w:type="dxa"/>
            <w:noWrap w:val="0"/>
            <w:vAlign w:val="center"/>
          </w:tcPr>
          <w:p w14:paraId="5E85708B">
            <w:pPr>
              <w:spacing w:line="240" w:lineRule="auto"/>
              <w:jc w:val="center"/>
              <w:rPr>
                <w:rFonts w:ascii="宋体"/>
                <w:sz w:val="18"/>
                <w:szCs w:val="18"/>
              </w:rPr>
            </w:pPr>
            <w:r>
              <w:rPr>
                <w:rFonts w:ascii="宋体"/>
                <w:sz w:val="18"/>
                <w:szCs w:val="18"/>
              </w:rPr>
              <w:t>课堂讲授</w:t>
            </w:r>
            <w:r>
              <w:rPr>
                <w:rFonts w:hint="eastAsia" w:ascii="宋体"/>
                <w:sz w:val="18"/>
                <w:szCs w:val="18"/>
              </w:rPr>
              <w:t>+课题讨论</w:t>
            </w:r>
          </w:p>
        </w:tc>
        <w:tc>
          <w:tcPr>
            <w:tcW w:w="1984" w:type="dxa"/>
            <w:noWrap w:val="0"/>
            <w:vAlign w:val="top"/>
          </w:tcPr>
          <w:p w14:paraId="1387AB18">
            <w:pPr>
              <w:spacing w:line="240" w:lineRule="auto"/>
              <w:jc w:val="left"/>
              <w:rPr>
                <w:sz w:val="18"/>
                <w:szCs w:val="18"/>
              </w:rPr>
            </w:pPr>
            <w:r>
              <w:rPr>
                <w:sz w:val="18"/>
                <w:szCs w:val="18"/>
              </w:rPr>
              <w:t>理解乡村与乡村发展历史背景，乡村规划的构成，乡村规划的任务和基本内容。</w:t>
            </w:r>
          </w:p>
        </w:tc>
        <w:tc>
          <w:tcPr>
            <w:tcW w:w="429" w:type="dxa"/>
            <w:noWrap w:val="0"/>
            <w:vAlign w:val="center"/>
          </w:tcPr>
          <w:p w14:paraId="10B321B7">
            <w:pPr>
              <w:spacing w:line="240" w:lineRule="auto"/>
              <w:jc w:val="center"/>
              <w:rPr>
                <w:rFonts w:ascii="宋体"/>
                <w:sz w:val="18"/>
                <w:szCs w:val="18"/>
              </w:rPr>
            </w:pPr>
          </w:p>
        </w:tc>
      </w:tr>
      <w:tr w14:paraId="0629EF2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16FC5BAF">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6</w:t>
            </w:r>
          </w:p>
        </w:tc>
        <w:tc>
          <w:tcPr>
            <w:tcW w:w="290" w:type="dxa"/>
            <w:noWrap w:val="0"/>
            <w:vAlign w:val="top"/>
          </w:tcPr>
          <w:p w14:paraId="7F84ABC8">
            <w:pPr>
              <w:spacing w:line="240" w:lineRule="auto"/>
              <w:jc w:val="center"/>
              <w:rPr>
                <w:sz w:val="18"/>
                <w:szCs w:val="18"/>
              </w:rPr>
            </w:pPr>
            <w:r>
              <w:rPr>
                <w:sz w:val="18"/>
                <w:szCs w:val="18"/>
              </w:rPr>
              <w:t>第6章</w:t>
            </w:r>
          </w:p>
        </w:tc>
        <w:tc>
          <w:tcPr>
            <w:tcW w:w="567" w:type="dxa"/>
            <w:noWrap w:val="0"/>
            <w:vAlign w:val="center"/>
          </w:tcPr>
          <w:p w14:paraId="2964CA31">
            <w:pPr>
              <w:spacing w:line="240" w:lineRule="auto"/>
              <w:jc w:val="center"/>
              <w:rPr>
                <w:sz w:val="18"/>
                <w:szCs w:val="18"/>
              </w:rPr>
            </w:pPr>
            <w:r>
              <w:rPr>
                <w:sz w:val="18"/>
                <w:szCs w:val="18"/>
              </w:rPr>
              <w:t>2</w:t>
            </w:r>
          </w:p>
        </w:tc>
        <w:tc>
          <w:tcPr>
            <w:tcW w:w="992" w:type="dxa"/>
            <w:tcBorders>
              <w:right w:val="single" w:color="auto" w:sz="4" w:space="0"/>
            </w:tcBorders>
            <w:noWrap w:val="0"/>
            <w:vAlign w:val="top"/>
          </w:tcPr>
          <w:p w14:paraId="2AE6AAB1">
            <w:pPr>
              <w:spacing w:line="240" w:lineRule="auto"/>
              <w:jc w:val="center"/>
              <w:rPr>
                <w:rFonts w:hint="eastAsia"/>
                <w:sz w:val="18"/>
                <w:szCs w:val="18"/>
              </w:rPr>
            </w:pPr>
            <w:r>
              <w:rPr>
                <w:sz w:val="18"/>
                <w:szCs w:val="18"/>
              </w:rPr>
              <w:t>乡村公共空间与设施配置</w:t>
            </w:r>
          </w:p>
        </w:tc>
        <w:tc>
          <w:tcPr>
            <w:tcW w:w="3261" w:type="dxa"/>
            <w:tcBorders>
              <w:left w:val="single" w:color="auto" w:sz="4" w:space="0"/>
            </w:tcBorders>
            <w:noWrap w:val="0"/>
            <w:vAlign w:val="top"/>
          </w:tcPr>
          <w:p w14:paraId="59713A55">
            <w:pPr>
              <w:spacing w:line="240" w:lineRule="auto"/>
              <w:jc w:val="left"/>
              <w:rPr>
                <w:sz w:val="18"/>
                <w:szCs w:val="18"/>
              </w:rPr>
            </w:pPr>
            <w:r>
              <w:rPr>
                <w:sz w:val="18"/>
                <w:szCs w:val="18"/>
              </w:rPr>
              <w:t>了解公共空间需求及类型公共空间需求特性、公共空间体系、乡村公共服务设施的内容及功能类型、乡村公共服务设施的层级体系特征；掌握村庄层面的公共服务设施的内容及建设方式。</w:t>
            </w:r>
          </w:p>
        </w:tc>
        <w:tc>
          <w:tcPr>
            <w:tcW w:w="992" w:type="dxa"/>
            <w:noWrap w:val="0"/>
            <w:vAlign w:val="center"/>
          </w:tcPr>
          <w:p w14:paraId="557BC95A">
            <w:pPr>
              <w:spacing w:line="240" w:lineRule="auto"/>
              <w:jc w:val="center"/>
              <w:rPr>
                <w:rFonts w:ascii="宋体"/>
                <w:sz w:val="18"/>
                <w:szCs w:val="18"/>
              </w:rPr>
            </w:pPr>
            <w:r>
              <w:rPr>
                <w:rFonts w:ascii="宋体"/>
                <w:sz w:val="18"/>
                <w:szCs w:val="18"/>
              </w:rPr>
              <w:t>课堂讲授</w:t>
            </w:r>
            <w:r>
              <w:rPr>
                <w:rFonts w:hint="eastAsia" w:ascii="宋体"/>
                <w:sz w:val="18"/>
                <w:szCs w:val="18"/>
              </w:rPr>
              <w:t>+课堂讨论</w:t>
            </w:r>
          </w:p>
        </w:tc>
        <w:tc>
          <w:tcPr>
            <w:tcW w:w="1984" w:type="dxa"/>
            <w:noWrap w:val="0"/>
            <w:vAlign w:val="top"/>
          </w:tcPr>
          <w:p w14:paraId="1A1EF44F">
            <w:pPr>
              <w:spacing w:line="240" w:lineRule="auto"/>
              <w:jc w:val="left"/>
              <w:rPr>
                <w:sz w:val="18"/>
                <w:szCs w:val="18"/>
              </w:rPr>
            </w:pPr>
            <w:r>
              <w:rPr>
                <w:sz w:val="18"/>
                <w:szCs w:val="18"/>
              </w:rPr>
              <w:t>理解乡村与乡村发展历史背景，乡村规划的构成，乡村规划的任务和基本内容。</w:t>
            </w:r>
          </w:p>
        </w:tc>
        <w:tc>
          <w:tcPr>
            <w:tcW w:w="429" w:type="dxa"/>
            <w:noWrap w:val="0"/>
            <w:vAlign w:val="center"/>
          </w:tcPr>
          <w:p w14:paraId="69B32F45">
            <w:pPr>
              <w:spacing w:line="240" w:lineRule="auto"/>
              <w:jc w:val="center"/>
              <w:rPr>
                <w:rFonts w:ascii="宋体"/>
                <w:sz w:val="18"/>
                <w:szCs w:val="18"/>
              </w:rPr>
            </w:pPr>
          </w:p>
        </w:tc>
      </w:tr>
      <w:tr w14:paraId="18A126F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216E8231">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7</w:t>
            </w:r>
          </w:p>
        </w:tc>
        <w:tc>
          <w:tcPr>
            <w:tcW w:w="290" w:type="dxa"/>
            <w:noWrap w:val="0"/>
            <w:vAlign w:val="top"/>
          </w:tcPr>
          <w:p w14:paraId="1FA57DFD">
            <w:pPr>
              <w:spacing w:line="240" w:lineRule="auto"/>
              <w:jc w:val="center"/>
              <w:rPr>
                <w:sz w:val="18"/>
                <w:szCs w:val="18"/>
              </w:rPr>
            </w:pPr>
            <w:r>
              <w:rPr>
                <w:sz w:val="18"/>
                <w:szCs w:val="18"/>
              </w:rPr>
              <w:t>第7章</w:t>
            </w:r>
          </w:p>
        </w:tc>
        <w:tc>
          <w:tcPr>
            <w:tcW w:w="567" w:type="dxa"/>
            <w:noWrap w:val="0"/>
            <w:vAlign w:val="center"/>
          </w:tcPr>
          <w:p w14:paraId="6E7FFAA0">
            <w:pPr>
              <w:spacing w:line="240" w:lineRule="auto"/>
              <w:jc w:val="center"/>
              <w:rPr>
                <w:sz w:val="18"/>
                <w:szCs w:val="18"/>
              </w:rPr>
            </w:pPr>
            <w:r>
              <w:rPr>
                <w:sz w:val="18"/>
                <w:szCs w:val="18"/>
              </w:rPr>
              <w:t>2</w:t>
            </w:r>
          </w:p>
        </w:tc>
        <w:tc>
          <w:tcPr>
            <w:tcW w:w="992" w:type="dxa"/>
            <w:tcBorders>
              <w:right w:val="single" w:color="auto" w:sz="4" w:space="0"/>
            </w:tcBorders>
            <w:noWrap w:val="0"/>
            <w:vAlign w:val="top"/>
          </w:tcPr>
          <w:p w14:paraId="35A41373">
            <w:pPr>
              <w:spacing w:line="240" w:lineRule="auto"/>
              <w:jc w:val="center"/>
              <w:rPr>
                <w:rFonts w:hint="eastAsia"/>
                <w:sz w:val="18"/>
                <w:szCs w:val="18"/>
              </w:rPr>
            </w:pPr>
            <w:r>
              <w:rPr>
                <w:sz w:val="18"/>
                <w:szCs w:val="18"/>
              </w:rPr>
              <w:t>乡村遗产保护</w:t>
            </w:r>
          </w:p>
        </w:tc>
        <w:tc>
          <w:tcPr>
            <w:tcW w:w="3261" w:type="dxa"/>
            <w:tcBorders>
              <w:left w:val="single" w:color="auto" w:sz="4" w:space="0"/>
            </w:tcBorders>
            <w:noWrap w:val="0"/>
            <w:vAlign w:val="top"/>
          </w:tcPr>
          <w:p w14:paraId="25A63C3C">
            <w:pPr>
              <w:spacing w:line="240" w:lineRule="auto"/>
              <w:jc w:val="left"/>
              <w:rPr>
                <w:sz w:val="18"/>
                <w:szCs w:val="18"/>
              </w:rPr>
            </w:pPr>
            <w:r>
              <w:rPr>
                <w:sz w:val="18"/>
                <w:szCs w:val="18"/>
              </w:rPr>
              <w:t>理解乡村遗产的价值体系、乡村遗产的价值评估方法、村落保护与发展规划的内容；掌握村落建筑保护与改善、村落建筑与景观整治、非物质文化遗产保护与传承、遗产利用、村落建设。</w:t>
            </w:r>
          </w:p>
        </w:tc>
        <w:tc>
          <w:tcPr>
            <w:tcW w:w="992" w:type="dxa"/>
            <w:noWrap w:val="0"/>
            <w:vAlign w:val="center"/>
          </w:tcPr>
          <w:p w14:paraId="407ADFA5">
            <w:pPr>
              <w:spacing w:line="240" w:lineRule="auto"/>
              <w:jc w:val="center"/>
              <w:rPr>
                <w:rFonts w:ascii="宋体"/>
                <w:sz w:val="18"/>
                <w:szCs w:val="18"/>
              </w:rPr>
            </w:pPr>
            <w:r>
              <w:rPr>
                <w:rFonts w:ascii="宋体"/>
                <w:sz w:val="18"/>
                <w:szCs w:val="18"/>
              </w:rPr>
              <w:t>课堂讲授</w:t>
            </w:r>
            <w:r>
              <w:rPr>
                <w:rFonts w:hint="eastAsia" w:ascii="宋体"/>
                <w:sz w:val="18"/>
                <w:szCs w:val="18"/>
              </w:rPr>
              <w:t>+课题讨论</w:t>
            </w:r>
          </w:p>
        </w:tc>
        <w:tc>
          <w:tcPr>
            <w:tcW w:w="1984" w:type="dxa"/>
            <w:noWrap w:val="0"/>
            <w:vAlign w:val="center"/>
          </w:tcPr>
          <w:p w14:paraId="59AFA548">
            <w:pPr>
              <w:spacing w:line="240" w:lineRule="auto"/>
              <w:jc w:val="left"/>
              <w:rPr>
                <w:rFonts w:hint="eastAsia"/>
                <w:sz w:val="18"/>
                <w:szCs w:val="18"/>
              </w:rPr>
            </w:pPr>
            <w:r>
              <w:rPr>
                <w:sz w:val="18"/>
                <w:szCs w:val="18"/>
              </w:rPr>
              <w:t>熟练运用发现乡村问题、预测乡村发展趋势等相关方法。</w:t>
            </w:r>
          </w:p>
        </w:tc>
        <w:tc>
          <w:tcPr>
            <w:tcW w:w="429" w:type="dxa"/>
            <w:noWrap w:val="0"/>
            <w:vAlign w:val="center"/>
          </w:tcPr>
          <w:p w14:paraId="7A04ECF5">
            <w:pPr>
              <w:spacing w:line="240" w:lineRule="auto"/>
              <w:jc w:val="center"/>
              <w:rPr>
                <w:rFonts w:ascii="宋体"/>
                <w:sz w:val="18"/>
                <w:szCs w:val="18"/>
              </w:rPr>
            </w:pPr>
          </w:p>
        </w:tc>
      </w:tr>
      <w:tr w14:paraId="2FCD89F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70950A59">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ascii="宋体" w:hAnsi="Times New Roman"/>
                <w:kern w:val="2"/>
                <w:sz w:val="18"/>
                <w:szCs w:val="18"/>
              </w:rPr>
              <w:t>8</w:t>
            </w:r>
          </w:p>
        </w:tc>
        <w:tc>
          <w:tcPr>
            <w:tcW w:w="290" w:type="dxa"/>
            <w:noWrap w:val="0"/>
            <w:vAlign w:val="top"/>
          </w:tcPr>
          <w:p w14:paraId="075CE65F">
            <w:pPr>
              <w:spacing w:line="240" w:lineRule="auto"/>
              <w:jc w:val="center"/>
              <w:rPr>
                <w:sz w:val="18"/>
                <w:szCs w:val="18"/>
              </w:rPr>
            </w:pPr>
            <w:r>
              <w:rPr>
                <w:sz w:val="18"/>
                <w:szCs w:val="18"/>
              </w:rPr>
              <w:t>第8章</w:t>
            </w:r>
          </w:p>
        </w:tc>
        <w:tc>
          <w:tcPr>
            <w:tcW w:w="567" w:type="dxa"/>
            <w:noWrap w:val="0"/>
            <w:vAlign w:val="center"/>
          </w:tcPr>
          <w:p w14:paraId="2CBC6754">
            <w:pPr>
              <w:spacing w:line="240" w:lineRule="auto"/>
              <w:jc w:val="center"/>
              <w:rPr>
                <w:sz w:val="18"/>
                <w:szCs w:val="18"/>
              </w:rPr>
            </w:pPr>
            <w:r>
              <w:rPr>
                <w:sz w:val="18"/>
                <w:szCs w:val="18"/>
              </w:rPr>
              <w:t>2</w:t>
            </w:r>
          </w:p>
        </w:tc>
        <w:tc>
          <w:tcPr>
            <w:tcW w:w="992" w:type="dxa"/>
            <w:tcBorders>
              <w:right w:val="single" w:color="auto" w:sz="4" w:space="0"/>
            </w:tcBorders>
            <w:noWrap w:val="0"/>
            <w:vAlign w:val="top"/>
          </w:tcPr>
          <w:p w14:paraId="3870DBDD">
            <w:pPr>
              <w:spacing w:line="240" w:lineRule="auto"/>
              <w:jc w:val="center"/>
              <w:rPr>
                <w:rFonts w:hint="eastAsia"/>
                <w:sz w:val="18"/>
                <w:szCs w:val="18"/>
              </w:rPr>
            </w:pPr>
            <w:r>
              <w:rPr>
                <w:sz w:val="18"/>
                <w:szCs w:val="18"/>
              </w:rPr>
              <w:t>乡村规划的定位与法规</w:t>
            </w:r>
          </w:p>
        </w:tc>
        <w:tc>
          <w:tcPr>
            <w:tcW w:w="3261" w:type="dxa"/>
            <w:tcBorders>
              <w:left w:val="single" w:color="auto" w:sz="4" w:space="0"/>
            </w:tcBorders>
            <w:noWrap w:val="0"/>
            <w:vAlign w:val="top"/>
          </w:tcPr>
          <w:p w14:paraId="4D86F30E">
            <w:pPr>
              <w:spacing w:line="240" w:lineRule="auto"/>
              <w:jc w:val="left"/>
              <w:rPr>
                <w:sz w:val="18"/>
                <w:szCs w:val="18"/>
              </w:rPr>
            </w:pPr>
            <w:r>
              <w:rPr>
                <w:sz w:val="18"/>
                <w:szCs w:val="18"/>
              </w:rPr>
              <w:t>理解《城乡规划法》中的乡村规划、乡村规划编制的层次划分、我国乡村规划法规演变历程、乡村规划的编制组织与修改程序、乡村规划与建设的标准与技术规范内容；掌握历史文化名村的保护规定、土地管理相关法律法规、乡村规划的实施管理。</w:t>
            </w:r>
          </w:p>
        </w:tc>
        <w:tc>
          <w:tcPr>
            <w:tcW w:w="992" w:type="dxa"/>
            <w:noWrap w:val="0"/>
            <w:vAlign w:val="center"/>
          </w:tcPr>
          <w:p w14:paraId="39DBEA9D">
            <w:pPr>
              <w:spacing w:line="240" w:lineRule="auto"/>
              <w:jc w:val="center"/>
              <w:rPr>
                <w:rFonts w:hint="eastAsia" w:ascii="宋体"/>
                <w:sz w:val="18"/>
                <w:szCs w:val="18"/>
              </w:rPr>
            </w:pPr>
            <w:r>
              <w:rPr>
                <w:rFonts w:ascii="宋体"/>
                <w:sz w:val="18"/>
                <w:szCs w:val="18"/>
              </w:rPr>
              <w:t>课堂讲授</w:t>
            </w:r>
            <w:r>
              <w:rPr>
                <w:rFonts w:hint="eastAsia" w:ascii="宋体"/>
                <w:sz w:val="18"/>
                <w:szCs w:val="18"/>
              </w:rPr>
              <w:t>+汇报点评</w:t>
            </w:r>
          </w:p>
        </w:tc>
        <w:tc>
          <w:tcPr>
            <w:tcW w:w="1984" w:type="dxa"/>
            <w:noWrap w:val="0"/>
            <w:vAlign w:val="top"/>
          </w:tcPr>
          <w:p w14:paraId="45591512">
            <w:pPr>
              <w:spacing w:line="240" w:lineRule="auto"/>
              <w:jc w:val="left"/>
              <w:rPr>
                <w:sz w:val="18"/>
                <w:szCs w:val="18"/>
              </w:rPr>
            </w:pPr>
            <w:r>
              <w:rPr>
                <w:sz w:val="18"/>
                <w:szCs w:val="18"/>
              </w:rPr>
              <w:t>结合国土空间规划与乡村振兴政策背景，把乡村规划的编制方法应用到实践当中。</w:t>
            </w:r>
          </w:p>
        </w:tc>
        <w:tc>
          <w:tcPr>
            <w:tcW w:w="429" w:type="dxa"/>
            <w:noWrap w:val="0"/>
            <w:vAlign w:val="center"/>
          </w:tcPr>
          <w:p w14:paraId="7FD28570">
            <w:pPr>
              <w:spacing w:line="240" w:lineRule="auto"/>
              <w:jc w:val="center"/>
              <w:rPr>
                <w:rFonts w:hint="eastAsia" w:ascii="宋体"/>
                <w:sz w:val="18"/>
                <w:szCs w:val="18"/>
              </w:rPr>
            </w:pPr>
          </w:p>
        </w:tc>
      </w:tr>
      <w:tr w14:paraId="0357484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1758F40D">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9</w:t>
            </w:r>
          </w:p>
        </w:tc>
        <w:tc>
          <w:tcPr>
            <w:tcW w:w="290" w:type="dxa"/>
            <w:noWrap w:val="0"/>
            <w:vAlign w:val="top"/>
          </w:tcPr>
          <w:p w14:paraId="20D77A5F">
            <w:pPr>
              <w:spacing w:line="240" w:lineRule="auto"/>
              <w:jc w:val="center"/>
              <w:rPr>
                <w:sz w:val="18"/>
                <w:szCs w:val="18"/>
              </w:rPr>
            </w:pPr>
            <w:r>
              <w:rPr>
                <w:sz w:val="18"/>
                <w:szCs w:val="18"/>
              </w:rPr>
              <w:t>第</w:t>
            </w:r>
            <w:r>
              <w:rPr>
                <w:rFonts w:hint="eastAsia"/>
                <w:sz w:val="18"/>
                <w:szCs w:val="18"/>
              </w:rPr>
              <w:t>9章</w:t>
            </w:r>
          </w:p>
        </w:tc>
        <w:tc>
          <w:tcPr>
            <w:tcW w:w="567" w:type="dxa"/>
            <w:noWrap w:val="0"/>
            <w:vAlign w:val="center"/>
          </w:tcPr>
          <w:p w14:paraId="3BEBA99C">
            <w:pPr>
              <w:spacing w:line="240" w:lineRule="auto"/>
              <w:jc w:val="center"/>
              <w:rPr>
                <w:sz w:val="18"/>
                <w:szCs w:val="18"/>
              </w:rPr>
            </w:pPr>
            <w:r>
              <w:rPr>
                <w:sz w:val="18"/>
                <w:szCs w:val="18"/>
              </w:rPr>
              <w:t>2</w:t>
            </w:r>
          </w:p>
        </w:tc>
        <w:tc>
          <w:tcPr>
            <w:tcW w:w="992" w:type="dxa"/>
            <w:tcBorders>
              <w:right w:val="single" w:color="auto" w:sz="4" w:space="0"/>
            </w:tcBorders>
            <w:noWrap w:val="0"/>
            <w:vAlign w:val="top"/>
          </w:tcPr>
          <w:p w14:paraId="3054D636">
            <w:pPr>
              <w:spacing w:line="240" w:lineRule="auto"/>
              <w:jc w:val="center"/>
              <w:rPr>
                <w:rFonts w:hint="eastAsia"/>
                <w:sz w:val="18"/>
                <w:szCs w:val="18"/>
              </w:rPr>
            </w:pPr>
            <w:r>
              <w:rPr>
                <w:sz w:val="18"/>
                <w:szCs w:val="18"/>
              </w:rPr>
              <w:t>乡村规划的编制方法</w:t>
            </w:r>
          </w:p>
        </w:tc>
        <w:tc>
          <w:tcPr>
            <w:tcW w:w="3261" w:type="dxa"/>
            <w:tcBorders>
              <w:left w:val="single" w:color="auto" w:sz="4" w:space="0"/>
            </w:tcBorders>
            <w:noWrap w:val="0"/>
            <w:vAlign w:val="top"/>
          </w:tcPr>
          <w:p w14:paraId="1E6396F0">
            <w:pPr>
              <w:spacing w:line="240" w:lineRule="auto"/>
              <w:jc w:val="left"/>
              <w:rPr>
                <w:sz w:val="18"/>
                <w:szCs w:val="18"/>
              </w:rPr>
            </w:pPr>
            <w:r>
              <w:rPr>
                <w:sz w:val="18"/>
                <w:szCs w:val="18"/>
              </w:rPr>
              <w:t>了解乡村规划的基本原则、村庄规划的指导思想、法定内容、编制要点；掌握乡村调查的主要内容、乡村调查的方法、编制组织与决策过程。</w:t>
            </w:r>
          </w:p>
        </w:tc>
        <w:tc>
          <w:tcPr>
            <w:tcW w:w="992" w:type="dxa"/>
            <w:noWrap w:val="0"/>
            <w:vAlign w:val="center"/>
          </w:tcPr>
          <w:p w14:paraId="06748713">
            <w:pPr>
              <w:spacing w:line="240" w:lineRule="auto"/>
              <w:jc w:val="center"/>
              <w:rPr>
                <w:rFonts w:ascii="宋体"/>
                <w:sz w:val="18"/>
                <w:szCs w:val="18"/>
              </w:rPr>
            </w:pPr>
            <w:r>
              <w:rPr>
                <w:rFonts w:ascii="宋体"/>
                <w:sz w:val="18"/>
                <w:szCs w:val="18"/>
              </w:rPr>
              <w:t>课堂讲授</w:t>
            </w:r>
            <w:r>
              <w:rPr>
                <w:rFonts w:hint="eastAsia" w:ascii="宋体"/>
                <w:sz w:val="18"/>
                <w:szCs w:val="18"/>
              </w:rPr>
              <w:t>+汇报点评</w:t>
            </w:r>
          </w:p>
        </w:tc>
        <w:tc>
          <w:tcPr>
            <w:tcW w:w="1984" w:type="dxa"/>
            <w:noWrap w:val="0"/>
            <w:vAlign w:val="top"/>
          </w:tcPr>
          <w:p w14:paraId="2BA78D8A">
            <w:pPr>
              <w:spacing w:line="240" w:lineRule="auto"/>
              <w:jc w:val="left"/>
              <w:rPr>
                <w:rFonts w:hint="eastAsia"/>
                <w:sz w:val="18"/>
                <w:szCs w:val="18"/>
              </w:rPr>
            </w:pPr>
            <w:r>
              <w:rPr>
                <w:sz w:val="18"/>
                <w:szCs w:val="18"/>
              </w:rPr>
              <w:t>结合国土空间规划与乡村振兴政策背景，把乡村规划的编制方法应用到实践当中。</w:t>
            </w:r>
          </w:p>
        </w:tc>
        <w:tc>
          <w:tcPr>
            <w:tcW w:w="429" w:type="dxa"/>
            <w:noWrap w:val="0"/>
            <w:vAlign w:val="center"/>
          </w:tcPr>
          <w:p w14:paraId="463B8BB6">
            <w:pPr>
              <w:spacing w:line="240" w:lineRule="auto"/>
              <w:jc w:val="center"/>
              <w:rPr>
                <w:rFonts w:hint="eastAsia" w:ascii="宋体"/>
                <w:sz w:val="18"/>
                <w:szCs w:val="18"/>
              </w:rPr>
            </w:pPr>
          </w:p>
        </w:tc>
      </w:tr>
      <w:tr w14:paraId="0263663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312D434B">
            <w:pPr>
              <w:pStyle w:val="13"/>
              <w:widowControl w:val="0"/>
              <w:pBdr>
                <w:bottom w:val="none" w:color="auto" w:sz="0" w:space="0"/>
                <w:right w:val="none" w:color="auto" w:sz="0" w:space="0"/>
              </w:pBdr>
              <w:spacing w:before="0" w:beforeAutospacing="0" w:after="0" w:afterAutospacing="0"/>
              <w:textAlignment w:val="auto"/>
              <w:rPr>
                <w:rFonts w:hint="eastAsia" w:ascii="宋体" w:hAnsi="Times New Roman"/>
                <w:kern w:val="2"/>
                <w:sz w:val="18"/>
                <w:szCs w:val="18"/>
              </w:rPr>
            </w:pPr>
            <w:r>
              <w:rPr>
                <w:rFonts w:hint="eastAsia" w:ascii="宋体" w:hAnsi="Times New Roman"/>
                <w:kern w:val="2"/>
                <w:sz w:val="18"/>
                <w:szCs w:val="18"/>
              </w:rPr>
              <w:t>1</w:t>
            </w:r>
            <w:r>
              <w:rPr>
                <w:rFonts w:ascii="宋体" w:hAnsi="Times New Roman"/>
                <w:kern w:val="2"/>
                <w:sz w:val="18"/>
                <w:szCs w:val="18"/>
              </w:rPr>
              <w:t>0</w:t>
            </w:r>
          </w:p>
        </w:tc>
        <w:tc>
          <w:tcPr>
            <w:tcW w:w="290" w:type="dxa"/>
            <w:noWrap w:val="0"/>
            <w:vAlign w:val="top"/>
          </w:tcPr>
          <w:p w14:paraId="540CCC2F">
            <w:pPr>
              <w:spacing w:line="240" w:lineRule="auto"/>
              <w:jc w:val="center"/>
              <w:rPr>
                <w:sz w:val="18"/>
                <w:szCs w:val="18"/>
              </w:rPr>
            </w:pPr>
            <w:r>
              <w:rPr>
                <w:sz w:val="18"/>
                <w:szCs w:val="18"/>
              </w:rPr>
              <w:t>第</w:t>
            </w:r>
            <w:r>
              <w:rPr>
                <w:rFonts w:hint="eastAsia"/>
                <w:sz w:val="18"/>
                <w:szCs w:val="18"/>
              </w:rPr>
              <w:t>1</w:t>
            </w:r>
            <w:r>
              <w:rPr>
                <w:sz w:val="18"/>
                <w:szCs w:val="18"/>
              </w:rPr>
              <w:t>0章</w:t>
            </w:r>
          </w:p>
        </w:tc>
        <w:tc>
          <w:tcPr>
            <w:tcW w:w="567" w:type="dxa"/>
            <w:noWrap w:val="0"/>
            <w:vAlign w:val="center"/>
          </w:tcPr>
          <w:p w14:paraId="7327017E">
            <w:pPr>
              <w:spacing w:line="240" w:lineRule="auto"/>
              <w:jc w:val="center"/>
              <w:rPr>
                <w:rFonts w:hint="eastAsia"/>
                <w:sz w:val="18"/>
                <w:szCs w:val="18"/>
              </w:rPr>
            </w:pPr>
            <w:r>
              <w:rPr>
                <w:rFonts w:hint="eastAsia"/>
                <w:sz w:val="18"/>
                <w:szCs w:val="18"/>
              </w:rPr>
              <w:t>2</w:t>
            </w:r>
          </w:p>
        </w:tc>
        <w:tc>
          <w:tcPr>
            <w:tcW w:w="992" w:type="dxa"/>
            <w:tcBorders>
              <w:right w:val="single" w:color="auto" w:sz="4" w:space="0"/>
            </w:tcBorders>
            <w:noWrap w:val="0"/>
            <w:vAlign w:val="top"/>
          </w:tcPr>
          <w:p w14:paraId="0263DA53">
            <w:pPr>
              <w:spacing w:line="240" w:lineRule="auto"/>
              <w:jc w:val="center"/>
              <w:rPr>
                <w:rFonts w:hint="eastAsia"/>
                <w:sz w:val="18"/>
                <w:szCs w:val="18"/>
              </w:rPr>
            </w:pPr>
            <w:r>
              <w:rPr>
                <w:rFonts w:hint="eastAsia"/>
                <w:sz w:val="18"/>
                <w:szCs w:val="18"/>
              </w:rPr>
              <w:t>城市规划实施</w:t>
            </w:r>
          </w:p>
        </w:tc>
        <w:tc>
          <w:tcPr>
            <w:tcW w:w="3261" w:type="dxa"/>
            <w:tcBorders>
              <w:left w:val="single" w:color="auto" w:sz="4" w:space="0"/>
            </w:tcBorders>
            <w:noWrap w:val="0"/>
            <w:vAlign w:val="top"/>
          </w:tcPr>
          <w:p w14:paraId="3066BED6">
            <w:pPr>
              <w:spacing w:line="240" w:lineRule="auto"/>
              <w:jc w:val="left"/>
              <w:rPr>
                <w:rFonts w:hint="eastAsia"/>
                <w:sz w:val="18"/>
                <w:szCs w:val="18"/>
              </w:rPr>
            </w:pPr>
            <w:r>
              <w:rPr>
                <w:sz w:val="18"/>
                <w:szCs w:val="18"/>
              </w:rPr>
              <w:t>了解城市规划实施的基本程序；熟悉典型城市总体规划、城市详细规划的实施主体和过程。</w:t>
            </w:r>
          </w:p>
        </w:tc>
        <w:tc>
          <w:tcPr>
            <w:tcW w:w="992" w:type="dxa"/>
            <w:noWrap w:val="0"/>
            <w:vAlign w:val="center"/>
          </w:tcPr>
          <w:p w14:paraId="13C81296">
            <w:pPr>
              <w:spacing w:line="240" w:lineRule="auto"/>
              <w:jc w:val="center"/>
              <w:rPr>
                <w:rFonts w:ascii="宋体"/>
                <w:sz w:val="18"/>
                <w:szCs w:val="18"/>
              </w:rPr>
            </w:pPr>
            <w:r>
              <w:rPr>
                <w:rFonts w:ascii="宋体"/>
                <w:sz w:val="18"/>
                <w:szCs w:val="18"/>
              </w:rPr>
              <w:t>课堂讲授</w:t>
            </w:r>
            <w:r>
              <w:rPr>
                <w:rFonts w:hint="eastAsia" w:ascii="宋体"/>
                <w:sz w:val="18"/>
                <w:szCs w:val="18"/>
              </w:rPr>
              <w:t>+汇报点评</w:t>
            </w:r>
          </w:p>
        </w:tc>
        <w:tc>
          <w:tcPr>
            <w:tcW w:w="1984" w:type="dxa"/>
            <w:noWrap w:val="0"/>
            <w:vAlign w:val="top"/>
          </w:tcPr>
          <w:p w14:paraId="7D1ABD74">
            <w:pPr>
              <w:spacing w:line="240" w:lineRule="auto"/>
              <w:jc w:val="left"/>
              <w:rPr>
                <w:rFonts w:hint="eastAsia"/>
                <w:sz w:val="18"/>
                <w:szCs w:val="18"/>
              </w:rPr>
            </w:pPr>
            <w:r>
              <w:rPr>
                <w:rFonts w:hint="eastAsia"/>
                <w:sz w:val="18"/>
                <w:szCs w:val="18"/>
              </w:rPr>
              <w:t>结合规划实施的资源配置，突出以人民为中心的城市规划实施。</w:t>
            </w:r>
          </w:p>
        </w:tc>
        <w:tc>
          <w:tcPr>
            <w:tcW w:w="429" w:type="dxa"/>
            <w:noWrap w:val="0"/>
            <w:vAlign w:val="center"/>
          </w:tcPr>
          <w:p w14:paraId="2F1E437B">
            <w:pPr>
              <w:spacing w:line="240" w:lineRule="auto"/>
              <w:jc w:val="center"/>
              <w:rPr>
                <w:rFonts w:hint="eastAsia" w:ascii="宋体"/>
                <w:sz w:val="18"/>
                <w:szCs w:val="18"/>
              </w:rPr>
            </w:pPr>
          </w:p>
        </w:tc>
      </w:tr>
      <w:tr w14:paraId="45FB36D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36C26BD2">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1</w:t>
            </w:r>
            <w:r>
              <w:rPr>
                <w:rFonts w:ascii="宋体" w:hAnsi="Times New Roman"/>
                <w:kern w:val="2"/>
                <w:sz w:val="18"/>
                <w:szCs w:val="18"/>
              </w:rPr>
              <w:t>1</w:t>
            </w:r>
          </w:p>
        </w:tc>
        <w:tc>
          <w:tcPr>
            <w:tcW w:w="290" w:type="dxa"/>
            <w:noWrap w:val="0"/>
            <w:vAlign w:val="top"/>
          </w:tcPr>
          <w:p w14:paraId="0D94F630">
            <w:pPr>
              <w:spacing w:line="240" w:lineRule="auto"/>
              <w:jc w:val="center"/>
              <w:rPr>
                <w:sz w:val="18"/>
                <w:szCs w:val="18"/>
              </w:rPr>
            </w:pPr>
            <w:r>
              <w:rPr>
                <w:sz w:val="18"/>
                <w:szCs w:val="18"/>
              </w:rPr>
              <w:t>第</w:t>
            </w:r>
            <w:r>
              <w:rPr>
                <w:rFonts w:hint="eastAsia"/>
                <w:sz w:val="18"/>
                <w:szCs w:val="18"/>
              </w:rPr>
              <w:t>1</w:t>
            </w:r>
            <w:r>
              <w:rPr>
                <w:sz w:val="18"/>
                <w:szCs w:val="18"/>
              </w:rPr>
              <w:t>1章</w:t>
            </w:r>
          </w:p>
        </w:tc>
        <w:tc>
          <w:tcPr>
            <w:tcW w:w="567" w:type="dxa"/>
            <w:noWrap w:val="0"/>
            <w:vAlign w:val="center"/>
          </w:tcPr>
          <w:p w14:paraId="34C1733B">
            <w:pPr>
              <w:spacing w:line="240" w:lineRule="auto"/>
              <w:jc w:val="center"/>
              <w:rPr>
                <w:sz w:val="18"/>
                <w:szCs w:val="18"/>
              </w:rPr>
            </w:pPr>
            <w:r>
              <w:rPr>
                <w:rFonts w:hint="eastAsia"/>
                <w:sz w:val="18"/>
                <w:szCs w:val="18"/>
              </w:rPr>
              <w:t>4</w:t>
            </w:r>
          </w:p>
        </w:tc>
        <w:tc>
          <w:tcPr>
            <w:tcW w:w="992" w:type="dxa"/>
            <w:tcBorders>
              <w:right w:val="single" w:color="auto" w:sz="4" w:space="0"/>
            </w:tcBorders>
            <w:noWrap w:val="0"/>
            <w:vAlign w:val="top"/>
          </w:tcPr>
          <w:p w14:paraId="3F41FFB4">
            <w:pPr>
              <w:spacing w:line="240" w:lineRule="auto"/>
              <w:jc w:val="center"/>
              <w:rPr>
                <w:rFonts w:hint="eastAsia"/>
                <w:sz w:val="18"/>
                <w:szCs w:val="18"/>
              </w:rPr>
            </w:pPr>
            <w:r>
              <w:rPr>
                <w:rFonts w:hint="eastAsia"/>
                <w:sz w:val="18"/>
                <w:szCs w:val="18"/>
              </w:rPr>
              <w:t>乡村规划实施</w:t>
            </w:r>
          </w:p>
        </w:tc>
        <w:tc>
          <w:tcPr>
            <w:tcW w:w="3261" w:type="dxa"/>
            <w:tcBorders>
              <w:left w:val="single" w:color="auto" w:sz="4" w:space="0"/>
            </w:tcBorders>
            <w:noWrap w:val="0"/>
            <w:vAlign w:val="top"/>
          </w:tcPr>
          <w:p w14:paraId="245A0E28">
            <w:pPr>
              <w:spacing w:line="240" w:lineRule="auto"/>
              <w:jc w:val="left"/>
              <w:rPr>
                <w:rFonts w:hint="eastAsia"/>
                <w:sz w:val="18"/>
                <w:szCs w:val="18"/>
              </w:rPr>
            </w:pPr>
            <w:r>
              <w:rPr>
                <w:sz w:val="18"/>
                <w:szCs w:val="18"/>
              </w:rPr>
              <w:t>了解乡村规划实施的基本程序；熟悉典型区域性乡村规划设计、村庄规划的实施主体和过程。</w:t>
            </w:r>
          </w:p>
        </w:tc>
        <w:tc>
          <w:tcPr>
            <w:tcW w:w="992" w:type="dxa"/>
            <w:noWrap w:val="0"/>
            <w:vAlign w:val="center"/>
          </w:tcPr>
          <w:p w14:paraId="6CEBA704">
            <w:pPr>
              <w:spacing w:line="240" w:lineRule="auto"/>
              <w:jc w:val="center"/>
              <w:rPr>
                <w:rFonts w:ascii="宋体"/>
                <w:sz w:val="18"/>
                <w:szCs w:val="18"/>
              </w:rPr>
            </w:pPr>
            <w:r>
              <w:rPr>
                <w:rFonts w:ascii="宋体"/>
                <w:sz w:val="18"/>
                <w:szCs w:val="18"/>
              </w:rPr>
              <w:t>课堂讲授</w:t>
            </w:r>
            <w:r>
              <w:rPr>
                <w:rFonts w:hint="eastAsia" w:ascii="宋体"/>
                <w:sz w:val="18"/>
                <w:szCs w:val="18"/>
              </w:rPr>
              <w:t>+汇报点评</w:t>
            </w:r>
          </w:p>
        </w:tc>
        <w:tc>
          <w:tcPr>
            <w:tcW w:w="1984" w:type="dxa"/>
            <w:noWrap w:val="0"/>
            <w:vAlign w:val="top"/>
          </w:tcPr>
          <w:p w14:paraId="67F63AFC">
            <w:pPr>
              <w:spacing w:line="240" w:lineRule="auto"/>
              <w:jc w:val="left"/>
              <w:rPr>
                <w:rFonts w:hint="eastAsia"/>
                <w:sz w:val="18"/>
                <w:szCs w:val="18"/>
              </w:rPr>
            </w:pPr>
            <w:r>
              <w:rPr>
                <w:rFonts w:hint="eastAsia"/>
                <w:sz w:val="18"/>
                <w:szCs w:val="18"/>
              </w:rPr>
              <w:t>结合乡村规划实施的资源讲解，突出规划与乡村振兴的关系。</w:t>
            </w:r>
          </w:p>
        </w:tc>
        <w:tc>
          <w:tcPr>
            <w:tcW w:w="429" w:type="dxa"/>
            <w:noWrap w:val="0"/>
            <w:vAlign w:val="center"/>
          </w:tcPr>
          <w:p w14:paraId="6A261736">
            <w:pPr>
              <w:spacing w:line="240" w:lineRule="auto"/>
              <w:jc w:val="center"/>
              <w:rPr>
                <w:rFonts w:hint="eastAsia" w:ascii="宋体"/>
                <w:sz w:val="18"/>
                <w:szCs w:val="18"/>
              </w:rPr>
            </w:pPr>
          </w:p>
        </w:tc>
      </w:tr>
      <w:tr w14:paraId="569BFB0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737" w:type="dxa"/>
            <w:gridSpan w:val="2"/>
            <w:tcBorders>
              <w:bottom w:val="single" w:color="auto" w:sz="12" w:space="0"/>
              <w:right w:val="single" w:color="auto" w:sz="4" w:space="0"/>
            </w:tcBorders>
            <w:noWrap w:val="0"/>
            <w:vAlign w:val="center"/>
          </w:tcPr>
          <w:p w14:paraId="7741C223">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567" w:type="dxa"/>
            <w:tcBorders>
              <w:left w:val="single" w:color="auto" w:sz="4" w:space="0"/>
              <w:bottom w:val="single" w:color="auto" w:sz="12" w:space="0"/>
            </w:tcBorders>
            <w:noWrap w:val="0"/>
            <w:vAlign w:val="center"/>
          </w:tcPr>
          <w:p w14:paraId="4198B1B6">
            <w:pPr>
              <w:spacing w:line="240" w:lineRule="auto"/>
              <w:jc w:val="center"/>
              <w:rPr>
                <w:rFonts w:hint="eastAsia" w:ascii="宋体"/>
                <w:sz w:val="18"/>
                <w:szCs w:val="18"/>
              </w:rPr>
            </w:pPr>
            <w:r>
              <w:rPr>
                <w:rFonts w:ascii="宋体"/>
                <w:sz w:val="18"/>
                <w:szCs w:val="18"/>
              </w:rPr>
              <w:t>24</w:t>
            </w:r>
          </w:p>
        </w:tc>
        <w:tc>
          <w:tcPr>
            <w:tcW w:w="992" w:type="dxa"/>
            <w:tcBorders>
              <w:bottom w:val="single" w:color="auto" w:sz="12" w:space="0"/>
              <w:right w:val="single" w:color="auto" w:sz="4" w:space="0"/>
            </w:tcBorders>
            <w:noWrap w:val="0"/>
            <w:vAlign w:val="top"/>
          </w:tcPr>
          <w:p w14:paraId="4DA91230">
            <w:pPr>
              <w:spacing w:line="240" w:lineRule="auto"/>
              <w:jc w:val="center"/>
              <w:rPr>
                <w:rFonts w:ascii="宋体"/>
                <w:sz w:val="18"/>
                <w:szCs w:val="18"/>
              </w:rPr>
            </w:pPr>
          </w:p>
        </w:tc>
        <w:tc>
          <w:tcPr>
            <w:tcW w:w="3261" w:type="dxa"/>
            <w:tcBorders>
              <w:left w:val="single" w:color="auto" w:sz="4" w:space="0"/>
              <w:bottom w:val="single" w:color="auto" w:sz="12" w:space="0"/>
            </w:tcBorders>
            <w:noWrap w:val="0"/>
            <w:vAlign w:val="top"/>
          </w:tcPr>
          <w:p w14:paraId="6078C716">
            <w:pPr>
              <w:spacing w:line="240" w:lineRule="auto"/>
              <w:jc w:val="center"/>
              <w:rPr>
                <w:rFonts w:ascii="宋体"/>
                <w:sz w:val="18"/>
                <w:szCs w:val="18"/>
              </w:rPr>
            </w:pPr>
          </w:p>
        </w:tc>
        <w:tc>
          <w:tcPr>
            <w:tcW w:w="992" w:type="dxa"/>
            <w:tcBorders>
              <w:bottom w:val="single" w:color="auto" w:sz="12" w:space="0"/>
            </w:tcBorders>
            <w:noWrap w:val="0"/>
            <w:vAlign w:val="center"/>
          </w:tcPr>
          <w:p w14:paraId="1EA215B3">
            <w:pPr>
              <w:spacing w:line="240" w:lineRule="auto"/>
              <w:jc w:val="center"/>
              <w:rPr>
                <w:rFonts w:ascii="宋体"/>
                <w:sz w:val="18"/>
                <w:szCs w:val="18"/>
              </w:rPr>
            </w:pPr>
          </w:p>
        </w:tc>
        <w:tc>
          <w:tcPr>
            <w:tcW w:w="1984" w:type="dxa"/>
            <w:tcBorders>
              <w:bottom w:val="single" w:color="auto" w:sz="12" w:space="0"/>
            </w:tcBorders>
            <w:noWrap w:val="0"/>
            <w:vAlign w:val="top"/>
          </w:tcPr>
          <w:p w14:paraId="24F00C39">
            <w:pPr>
              <w:spacing w:line="240" w:lineRule="auto"/>
              <w:jc w:val="center"/>
              <w:rPr>
                <w:rFonts w:ascii="宋体"/>
                <w:sz w:val="18"/>
                <w:szCs w:val="18"/>
              </w:rPr>
            </w:pPr>
          </w:p>
        </w:tc>
        <w:tc>
          <w:tcPr>
            <w:tcW w:w="429" w:type="dxa"/>
            <w:tcBorders>
              <w:bottom w:val="single" w:color="auto" w:sz="12" w:space="0"/>
            </w:tcBorders>
            <w:noWrap w:val="0"/>
            <w:vAlign w:val="center"/>
          </w:tcPr>
          <w:p w14:paraId="0F0A3087">
            <w:pPr>
              <w:spacing w:line="240" w:lineRule="auto"/>
              <w:jc w:val="center"/>
              <w:rPr>
                <w:rFonts w:ascii="宋体"/>
                <w:sz w:val="18"/>
                <w:szCs w:val="18"/>
              </w:rPr>
            </w:pPr>
          </w:p>
        </w:tc>
      </w:tr>
    </w:tbl>
    <w:p w14:paraId="471EF480">
      <w:pPr>
        <w:pStyle w:val="12"/>
        <w:spacing w:before="78" w:beforeLines="25" w:after="78" w:afterLines="25" w:line="276" w:lineRule="auto"/>
        <w:ind w:left="408" w:firstLine="0" w:firstLineChars="0"/>
        <w:rPr>
          <w:rFonts w:hint="eastAsia" w:ascii="黑体" w:hAnsi="黑体" w:eastAsia="黑体"/>
          <w:sz w:val="24"/>
          <w:szCs w:val="24"/>
        </w:rPr>
      </w:pPr>
    </w:p>
    <w:p w14:paraId="2069B942">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三、师资队伍</w:t>
      </w:r>
    </w:p>
    <w:p w14:paraId="3A93144F">
      <w:pPr>
        <w:spacing w:line="276" w:lineRule="auto"/>
        <w:ind w:firstLine="420" w:firstLineChars="200"/>
        <w:rPr>
          <w:rFonts w:hint="eastAsia"/>
          <w:szCs w:val="21"/>
        </w:rPr>
      </w:pPr>
      <w:r>
        <w:rPr>
          <w:rFonts w:hint="eastAsia"/>
          <w:szCs w:val="21"/>
        </w:rPr>
        <w:t>课程负责人：具有城市规划、市政工程等相关学科博士学位以上或副教授以上职称的教师。</w:t>
      </w:r>
    </w:p>
    <w:p w14:paraId="4F57B1B9">
      <w:pPr>
        <w:spacing w:line="276" w:lineRule="auto"/>
        <w:ind w:firstLine="420" w:firstLineChars="200"/>
        <w:rPr>
          <w:szCs w:val="21"/>
        </w:rPr>
      </w:pPr>
      <w:r>
        <w:rPr>
          <w:rFonts w:hint="eastAsia"/>
          <w:szCs w:val="21"/>
        </w:rPr>
        <w:t>主讲教师配置要求：具有城市规划、建筑学硕士学位以上和讲师以上职称的教师。</w:t>
      </w:r>
    </w:p>
    <w:p w14:paraId="24125C87">
      <w:pPr>
        <w:spacing w:line="276" w:lineRule="auto"/>
        <w:ind w:firstLine="420" w:firstLineChars="200"/>
        <w:rPr>
          <w:rFonts w:hint="eastAsia"/>
          <w:szCs w:val="21"/>
        </w:rPr>
      </w:pPr>
    </w:p>
    <w:p w14:paraId="7B475AE1">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四、教材、线上课程及教学参考</w:t>
      </w:r>
    </w:p>
    <w:p w14:paraId="4DDC9818">
      <w:pPr>
        <w:spacing w:line="276" w:lineRule="auto"/>
        <w:ind w:firstLine="420" w:firstLineChars="200"/>
        <w:rPr>
          <w:szCs w:val="21"/>
        </w:rPr>
      </w:pPr>
      <w:r>
        <w:rPr>
          <w:rFonts w:hint="eastAsia"/>
          <w:szCs w:val="21"/>
        </w:rPr>
        <w:t>1．主体教材</w:t>
      </w:r>
    </w:p>
    <w:p w14:paraId="0463BF20">
      <w:pPr>
        <w:spacing w:line="276" w:lineRule="auto"/>
        <w:ind w:firstLine="420" w:firstLineChars="200"/>
        <w:rPr>
          <w:rFonts w:hint="eastAsia"/>
          <w:szCs w:val="21"/>
        </w:rPr>
      </w:pPr>
      <w:r>
        <w:rPr>
          <w:rFonts w:hint="eastAsia"/>
          <w:szCs w:val="21"/>
        </w:rPr>
        <w:t>乡村规划原理，李京生，北京：中国建筑工业出版社，2018.</w:t>
      </w:r>
    </w:p>
    <w:p w14:paraId="7727AA07">
      <w:pPr>
        <w:spacing w:line="276" w:lineRule="auto"/>
        <w:ind w:firstLine="420" w:firstLineChars="200"/>
        <w:rPr>
          <w:szCs w:val="21"/>
        </w:rPr>
      </w:pPr>
      <w:r>
        <w:rPr>
          <w:szCs w:val="21"/>
        </w:rPr>
        <w:t>2</w:t>
      </w:r>
      <w:r>
        <w:rPr>
          <w:rFonts w:hint="eastAsia"/>
          <w:szCs w:val="21"/>
        </w:rPr>
        <w:t>．教学参考</w:t>
      </w:r>
    </w:p>
    <w:p w14:paraId="07CE1544">
      <w:pPr>
        <w:spacing w:line="276" w:lineRule="auto"/>
        <w:ind w:firstLine="420" w:firstLineChars="200"/>
        <w:rPr>
          <w:szCs w:val="21"/>
        </w:rPr>
      </w:pPr>
      <w:r>
        <w:rPr>
          <w:szCs w:val="21"/>
        </w:rPr>
        <w:t>乡村规划与设计，陈前虎，北京：中国建筑工业出版社，2018.</w:t>
      </w:r>
    </w:p>
    <w:p w14:paraId="7B17FA62">
      <w:pPr>
        <w:spacing w:line="276" w:lineRule="auto"/>
        <w:ind w:firstLine="420" w:firstLineChars="200"/>
        <w:rPr>
          <w:szCs w:val="21"/>
        </w:rPr>
      </w:pPr>
      <w:r>
        <w:rPr>
          <w:szCs w:val="21"/>
        </w:rPr>
        <w:t>农村规划与村庄整治，金兆森，北京:中国建筑工业出版社，2010.</w:t>
      </w:r>
    </w:p>
    <w:p w14:paraId="23BE38F9">
      <w:pPr>
        <w:spacing w:line="276" w:lineRule="auto"/>
        <w:ind w:firstLine="420" w:firstLineChars="200"/>
        <w:rPr>
          <w:szCs w:val="21"/>
        </w:rPr>
      </w:pPr>
      <w:r>
        <w:rPr>
          <w:szCs w:val="21"/>
        </w:rPr>
        <w:t>新时代乡村规划，顾朝林，北京：科学出版社，2018.</w:t>
      </w:r>
    </w:p>
    <w:p w14:paraId="699ADCFF">
      <w:pPr>
        <w:spacing w:line="276" w:lineRule="auto"/>
        <w:ind w:firstLine="420" w:firstLineChars="200"/>
        <w:rPr>
          <w:szCs w:val="21"/>
        </w:rPr>
      </w:pPr>
      <w:r>
        <w:rPr>
          <w:szCs w:val="21"/>
        </w:rPr>
        <w:t>乡村规划概论，</w:t>
      </w:r>
      <w:r>
        <w:rPr>
          <w:szCs w:val="21"/>
        </w:rPr>
        <w:fldChar w:fldCharType="begin"/>
      </w:r>
      <w:r>
        <w:rPr>
          <w:szCs w:val="21"/>
        </w:rPr>
        <w:instrText xml:space="preserve"> HYPERLINK "http://search.dangdang.com/?key2=%BA%CE%BD%DC&amp;medium=01&amp;category_path=01.00.00.00.00.00" \o "何杰，程海帆，王颖" </w:instrText>
      </w:r>
      <w:r>
        <w:rPr>
          <w:szCs w:val="21"/>
        </w:rPr>
        <w:fldChar w:fldCharType="separate"/>
      </w:r>
      <w:r>
        <w:rPr>
          <w:szCs w:val="21"/>
        </w:rPr>
        <w:t>何杰</w:t>
      </w:r>
      <w:r>
        <w:rPr>
          <w:szCs w:val="21"/>
        </w:rPr>
        <w:fldChar w:fldCharType="end"/>
      </w:r>
      <w:r>
        <w:rPr>
          <w:szCs w:val="21"/>
        </w:rPr>
        <w:t>，武汉：华中科技大学出版社，2020</w:t>
      </w:r>
      <w:r>
        <w:rPr>
          <w:rFonts w:hint="eastAsia"/>
          <w:szCs w:val="21"/>
        </w:rPr>
        <w:t>.</w:t>
      </w:r>
    </w:p>
    <w:p w14:paraId="531E10D8">
      <w:pPr>
        <w:spacing w:line="276" w:lineRule="auto"/>
        <w:ind w:firstLine="420" w:firstLineChars="200"/>
        <w:rPr>
          <w:rFonts w:hint="eastAsia"/>
          <w:szCs w:val="21"/>
        </w:rPr>
      </w:pPr>
    </w:p>
    <w:p w14:paraId="35404BD5">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五、教学组织</w:t>
      </w:r>
    </w:p>
    <w:p w14:paraId="2A36E160">
      <w:pPr>
        <w:spacing w:line="276" w:lineRule="auto"/>
        <w:ind w:firstLine="420" w:firstLineChars="200"/>
        <w:rPr>
          <w:szCs w:val="21"/>
        </w:rPr>
      </w:pPr>
      <w:r>
        <w:rPr>
          <w:rFonts w:hint="eastAsia"/>
          <w:szCs w:val="21"/>
        </w:rPr>
        <w:t>1．教学构思</w:t>
      </w:r>
    </w:p>
    <w:p w14:paraId="56C46363">
      <w:pPr>
        <w:spacing w:line="276" w:lineRule="auto"/>
        <w:ind w:firstLine="420" w:firstLineChars="200"/>
        <w:rPr>
          <w:szCs w:val="21"/>
        </w:rPr>
      </w:pPr>
      <w:r>
        <w:rPr>
          <w:rFonts w:hint="eastAsia"/>
          <w:szCs w:val="21"/>
        </w:rPr>
        <w:t>本课程作为城乡规划专业的专业主干课，重点在于通过乡村规划原理的知识要点讲授，促使学生深刻理解我国乡村发展所面临的机遇和挑战。理解</w:t>
      </w:r>
      <w:r>
        <w:rPr>
          <w:szCs w:val="21"/>
        </w:rPr>
        <w:t>中国城镇化加速阶段</w:t>
      </w:r>
      <w:r>
        <w:rPr>
          <w:rFonts w:hint="eastAsia"/>
          <w:szCs w:val="21"/>
        </w:rPr>
        <w:t>，解决</w:t>
      </w:r>
      <w:r>
        <w:rPr>
          <w:szCs w:val="21"/>
        </w:rPr>
        <w:t>乡村问题</w:t>
      </w:r>
      <w:r>
        <w:rPr>
          <w:rFonts w:hint="eastAsia"/>
          <w:szCs w:val="21"/>
        </w:rPr>
        <w:t>对实现我国城乡一体化发展的重要作用。将国土</w:t>
      </w:r>
      <w:r>
        <w:rPr>
          <w:szCs w:val="21"/>
        </w:rPr>
        <w:t>空间规划体系</w:t>
      </w:r>
      <w:r>
        <w:rPr>
          <w:rFonts w:hint="eastAsia"/>
          <w:szCs w:val="21"/>
        </w:rPr>
        <w:t>与</w:t>
      </w:r>
      <w:r>
        <w:rPr>
          <w:szCs w:val="21"/>
        </w:rPr>
        <w:t>乡村管理相结合，引导城乡经济社会可持续发展以及调控城乡变化的各个方面</w:t>
      </w:r>
      <w:r>
        <w:rPr>
          <w:rFonts w:hint="eastAsia"/>
          <w:szCs w:val="21"/>
        </w:rPr>
        <w:t>。</w:t>
      </w:r>
    </w:p>
    <w:p w14:paraId="6EB77E7A">
      <w:pPr>
        <w:spacing w:line="276" w:lineRule="auto"/>
        <w:ind w:firstLine="420" w:firstLineChars="200"/>
        <w:rPr>
          <w:szCs w:val="21"/>
        </w:rPr>
      </w:pPr>
      <w:r>
        <w:rPr>
          <w:rFonts w:hint="eastAsia"/>
          <w:szCs w:val="21"/>
        </w:rPr>
        <w:t xml:space="preserve">2．教学策略 </w:t>
      </w:r>
    </w:p>
    <w:p w14:paraId="2DDB1B87">
      <w:pPr>
        <w:spacing w:line="276" w:lineRule="auto"/>
        <w:ind w:firstLine="420" w:firstLineChars="200"/>
        <w:rPr>
          <w:szCs w:val="21"/>
        </w:rPr>
      </w:pPr>
      <w:r>
        <w:rPr>
          <w:rFonts w:hint="eastAsia"/>
          <w:szCs w:val="21"/>
        </w:rPr>
        <w:t>本课程突出理论性和实践性。通过乡村规划案例与工作实践的介绍，让学生切实理解和掌握乡村规划编制的基本方法和程序。</w:t>
      </w:r>
    </w:p>
    <w:p w14:paraId="5715A1B9">
      <w:pPr>
        <w:spacing w:line="276" w:lineRule="auto"/>
        <w:ind w:firstLine="420" w:firstLineChars="200"/>
        <w:rPr>
          <w:szCs w:val="21"/>
        </w:rPr>
      </w:pPr>
      <w:r>
        <w:rPr>
          <w:szCs w:val="21"/>
        </w:rPr>
        <w:t>3</w:t>
      </w:r>
      <w:r>
        <w:rPr>
          <w:rFonts w:hint="eastAsia"/>
          <w:szCs w:val="21"/>
        </w:rPr>
        <w:t>．教学设计</w:t>
      </w:r>
    </w:p>
    <w:p w14:paraId="787BBE90">
      <w:pPr>
        <w:spacing w:line="276" w:lineRule="auto"/>
        <w:ind w:firstLine="420" w:firstLineChars="200"/>
        <w:rPr>
          <w:rFonts w:hint="eastAsia"/>
          <w:szCs w:val="21"/>
        </w:rPr>
      </w:pPr>
      <w:r>
        <w:rPr>
          <w:rFonts w:hint="eastAsia"/>
          <w:szCs w:val="21"/>
        </w:rPr>
        <w:t>本课程分为九个重要章节，涉及到乡村认知与新乡村感知、乡村生活与乡村经济、乡村文化与乡村景观、乡村空间规划与乡村社区构建等。重点需要学生理解</w:t>
      </w:r>
      <w:r>
        <w:rPr>
          <w:szCs w:val="21"/>
        </w:rPr>
        <w:t>在乡村振兴战略实施工作中，</w:t>
      </w:r>
      <w:r>
        <w:rPr>
          <w:rFonts w:hint="eastAsia"/>
          <w:szCs w:val="21"/>
        </w:rPr>
        <w:t>如何</w:t>
      </w:r>
      <w:r>
        <w:rPr>
          <w:szCs w:val="21"/>
        </w:rPr>
        <w:t>深度挖掘农村特色，</w:t>
      </w:r>
      <w:r>
        <w:rPr>
          <w:rFonts w:hint="eastAsia"/>
          <w:szCs w:val="21"/>
        </w:rPr>
        <w:t>传承地域文化。在国土空间背景下，</w:t>
      </w:r>
      <w:r>
        <w:rPr>
          <w:szCs w:val="21"/>
        </w:rPr>
        <w:t>乡村</w:t>
      </w:r>
      <w:r>
        <w:rPr>
          <w:rFonts w:hint="eastAsia"/>
          <w:szCs w:val="21"/>
        </w:rPr>
        <w:t>振兴的发展模式。</w:t>
      </w:r>
    </w:p>
    <w:p w14:paraId="78DF01CA">
      <w:pPr>
        <w:spacing w:line="276" w:lineRule="auto"/>
        <w:ind w:firstLine="420" w:firstLineChars="200"/>
        <w:rPr>
          <w:szCs w:val="21"/>
        </w:rPr>
      </w:pPr>
      <w:r>
        <w:rPr>
          <w:rFonts w:hint="eastAsia"/>
          <w:szCs w:val="21"/>
        </w:rPr>
        <w:t xml:space="preserve">4．教学方法 </w:t>
      </w:r>
    </w:p>
    <w:p w14:paraId="51019A98">
      <w:pPr>
        <w:spacing w:line="276" w:lineRule="auto"/>
        <w:ind w:firstLine="420" w:firstLineChars="200"/>
        <w:rPr>
          <w:rFonts w:hint="eastAsia"/>
          <w:szCs w:val="21"/>
        </w:rPr>
      </w:pPr>
      <w:r>
        <w:rPr>
          <w:rFonts w:hint="eastAsia"/>
          <w:szCs w:val="21"/>
        </w:rPr>
        <w:t>本课程根据教学内容灵活采用不同教学方法，以教师课堂讲授为主、穿插学生讨论、演讲及头脑风暴等“翻转课堂”模式。为了激发学生主动学习、主动研究的能力，促进师生互动，通过经典教学案例库的建立和热门前沿话题的引入，鼓励学生进行课下预习、深度思考和拓展学习。</w:t>
      </w:r>
    </w:p>
    <w:p w14:paraId="05FB96D6">
      <w:pPr>
        <w:spacing w:line="276" w:lineRule="auto"/>
        <w:ind w:firstLine="420" w:firstLineChars="200"/>
        <w:rPr>
          <w:szCs w:val="21"/>
        </w:rPr>
      </w:pPr>
      <w:r>
        <w:rPr>
          <w:szCs w:val="21"/>
        </w:rPr>
        <w:t>5</w:t>
      </w:r>
      <w:r>
        <w:rPr>
          <w:rFonts w:hint="eastAsia"/>
          <w:szCs w:val="21"/>
        </w:rPr>
        <w:t xml:space="preserve">．教学服务 </w:t>
      </w:r>
    </w:p>
    <w:p w14:paraId="66F836A3">
      <w:pPr>
        <w:spacing w:line="276" w:lineRule="auto"/>
        <w:ind w:firstLine="420" w:firstLineChars="200"/>
        <w:rPr>
          <w:szCs w:val="21"/>
        </w:rPr>
      </w:pPr>
      <w:r>
        <w:rPr>
          <w:rFonts w:hint="eastAsia"/>
          <w:szCs w:val="21"/>
        </w:rPr>
        <w:t>课堂教学需要多媒体教室，为了加强师生互动效果，可使用智慧教室。授课教师应向学生提供授课、答疑、提供参考资料等教学服务。</w:t>
      </w:r>
    </w:p>
    <w:p w14:paraId="03F19EBA">
      <w:pPr>
        <w:spacing w:line="276" w:lineRule="auto"/>
        <w:ind w:firstLine="420" w:firstLineChars="200"/>
        <w:rPr>
          <w:rFonts w:hint="eastAsia"/>
          <w:szCs w:val="21"/>
        </w:rPr>
      </w:pPr>
    </w:p>
    <w:p w14:paraId="6A87E8A1">
      <w:pPr>
        <w:pStyle w:val="12"/>
        <w:spacing w:before="78" w:beforeLines="25" w:after="78" w:afterLines="25" w:line="276" w:lineRule="auto"/>
        <w:ind w:left="408" w:firstLine="0" w:firstLineChars="0"/>
        <w:rPr>
          <w:rFonts w:hint="eastAsia" w:ascii="黑体" w:hAnsi="黑体" w:eastAsia="黑体"/>
          <w:sz w:val="24"/>
          <w:szCs w:val="24"/>
        </w:rPr>
      </w:pPr>
      <w:r>
        <w:rPr>
          <w:rFonts w:hint="eastAsia" w:ascii="黑体" w:hAnsi="黑体" w:eastAsia="黑体"/>
          <w:sz w:val="24"/>
          <w:szCs w:val="24"/>
        </w:rPr>
        <w:t>六、课程考核</w:t>
      </w:r>
    </w:p>
    <w:p w14:paraId="02E35A40">
      <w:pPr>
        <w:spacing w:line="276" w:lineRule="auto"/>
        <w:ind w:firstLine="420" w:firstLineChars="200"/>
        <w:rPr>
          <w:szCs w:val="21"/>
        </w:rPr>
      </w:pPr>
      <w:r>
        <w:rPr>
          <w:rFonts w:hint="eastAsia"/>
          <w:szCs w:val="21"/>
        </w:rPr>
        <w:t>过程</w:t>
      </w:r>
      <w:r>
        <w:rPr>
          <w:szCs w:val="21"/>
        </w:rPr>
        <w:t>性考核（30%）+结果性考核（70%）。</w:t>
      </w:r>
    </w:p>
    <w:p w14:paraId="57941399">
      <w:pPr>
        <w:spacing w:line="276" w:lineRule="auto"/>
        <w:ind w:firstLine="420" w:firstLineChars="200"/>
        <w:rPr>
          <w:szCs w:val="21"/>
        </w:rPr>
      </w:pPr>
      <w:r>
        <w:rPr>
          <w:szCs w:val="21"/>
        </w:rPr>
        <w:t>1. 过程性考核（30%）</w:t>
      </w:r>
    </w:p>
    <w:p w14:paraId="192B1212">
      <w:pPr>
        <w:spacing w:line="276" w:lineRule="auto"/>
        <w:ind w:firstLine="420" w:firstLineChars="200"/>
        <w:rPr>
          <w:szCs w:val="21"/>
        </w:rPr>
      </w:pPr>
      <w:r>
        <w:rPr>
          <w:szCs w:val="21"/>
        </w:rPr>
        <w:t>调研报告（10%）、出勤（5%）、课堂互动（10%）、实践调研（5%）。</w:t>
      </w:r>
    </w:p>
    <w:p w14:paraId="22D2173B">
      <w:pPr>
        <w:spacing w:line="276" w:lineRule="auto"/>
        <w:ind w:firstLine="420" w:firstLineChars="200"/>
        <w:rPr>
          <w:szCs w:val="21"/>
        </w:rPr>
      </w:pPr>
      <w:r>
        <w:rPr>
          <w:szCs w:val="21"/>
        </w:rPr>
        <w:t>2. 结果性考核（70%）</w:t>
      </w:r>
    </w:p>
    <w:p w14:paraId="66349180">
      <w:pPr>
        <w:spacing w:line="276" w:lineRule="auto"/>
        <w:ind w:firstLine="420" w:firstLineChars="200"/>
        <w:rPr>
          <w:szCs w:val="21"/>
        </w:rPr>
      </w:pPr>
      <w:r>
        <w:rPr>
          <w:szCs w:val="21"/>
        </w:rPr>
        <w:t>期末考试（70%）</w:t>
      </w:r>
    </w:p>
    <w:p w14:paraId="350628BA">
      <w:pPr>
        <w:spacing w:line="276" w:lineRule="auto"/>
        <w:ind w:firstLine="420" w:firstLineChars="200"/>
        <w:rPr>
          <w:szCs w:val="21"/>
        </w:rPr>
      </w:pPr>
      <w:r>
        <w:rPr>
          <w:szCs w:val="21"/>
        </w:rPr>
        <w:t>注：教师也可以适当调整各部分考核内容的比例，但过程性考核比例不超过50%，最终成绩按百分制给出，60 分为及格。</w:t>
      </w:r>
    </w:p>
    <w:p w14:paraId="4DF1A9A8">
      <w:pPr>
        <w:spacing w:line="276" w:lineRule="auto"/>
        <w:ind w:firstLine="420" w:firstLineChars="200"/>
        <w:rPr>
          <w:rFonts w:hint="eastAsia"/>
          <w:color w:val="FF0000"/>
          <w:szCs w:val="21"/>
        </w:rPr>
      </w:pPr>
    </w:p>
    <w:p w14:paraId="0B4EB04F">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七、说明</w:t>
      </w:r>
    </w:p>
    <w:p w14:paraId="567D7091">
      <w:pPr>
        <w:spacing w:line="276" w:lineRule="auto"/>
        <w:ind w:firstLine="420" w:firstLineChars="200"/>
      </w:pPr>
      <w:r>
        <w:t>1．本课程教学质量标准适用于本校《城乡规划原理</w:t>
      </w:r>
      <w:r>
        <w:rPr>
          <w:rFonts w:hint="eastAsia" w:ascii="宋体" w:hAnsi="宋体" w:cs="宋体"/>
          <w:bCs/>
          <w:szCs w:val="21"/>
        </w:rPr>
        <w:t>（3）</w:t>
      </w:r>
      <w:r>
        <w:t>》的课程教学。</w:t>
      </w:r>
    </w:p>
    <w:p w14:paraId="0BA6A472">
      <w:pPr>
        <w:spacing w:line="276" w:lineRule="auto"/>
        <w:ind w:firstLine="420" w:firstLineChars="200"/>
      </w:pPr>
      <w:r>
        <w:t>2．本课程教学内容可根据学科发展进行适当调整和更新。</w:t>
      </w:r>
    </w:p>
    <w:p w14:paraId="1A446CD2">
      <w:pPr>
        <w:spacing w:line="276" w:lineRule="auto"/>
        <w:ind w:firstLine="420" w:firstLineChars="200"/>
        <w:rPr>
          <w:rFonts w:ascii="宋体"/>
        </w:rPr>
      </w:pPr>
      <w:r>
        <w:t>3．课程教学质量标准的变更应由课程负责人提出申请，经专业负责人审定、学院教学院长审批后，报教务部备案。本课</w:t>
      </w:r>
      <w:r>
        <w:rPr>
          <w:rFonts w:hint="eastAsia" w:ascii="宋体"/>
        </w:rPr>
        <w:t>程教学质量标准由承担此课程的主讲教师负责执行。</w:t>
      </w:r>
    </w:p>
    <w:p w14:paraId="109EC0B4">
      <w:pPr>
        <w:spacing w:line="276" w:lineRule="auto"/>
        <w:ind w:left="420" w:leftChars="200"/>
        <w:rPr>
          <w:rFonts w:hint="eastAsia"/>
          <w:szCs w:val="21"/>
        </w:rPr>
      </w:pPr>
    </w:p>
    <w:p w14:paraId="74A682E5">
      <w:pPr>
        <w:spacing w:line="276" w:lineRule="auto"/>
        <w:ind w:firstLine="5040" w:firstLineChars="2400"/>
        <w:jc w:val="right"/>
        <w:rPr>
          <w:rFonts w:ascii="宋体"/>
        </w:rPr>
      </w:pPr>
      <w:r>
        <w:rPr>
          <w:rFonts w:hint="eastAsia" w:ascii="宋体"/>
        </w:rPr>
        <w:t>制定者：赵立元</w:t>
      </w:r>
    </w:p>
    <w:p w14:paraId="0AF246A8">
      <w:pPr>
        <w:spacing w:line="276" w:lineRule="auto"/>
        <w:ind w:firstLine="5040" w:firstLineChars="2400"/>
        <w:jc w:val="right"/>
        <w:rPr>
          <w:rFonts w:ascii="宋体"/>
          <w:color w:val="000000"/>
        </w:rPr>
      </w:pPr>
      <w:r>
        <w:rPr>
          <w:rFonts w:hint="eastAsia" w:ascii="宋体"/>
          <w:color w:val="000000"/>
        </w:rPr>
        <w:t>审定者：朱文龙</w:t>
      </w:r>
    </w:p>
    <w:p w14:paraId="28CB20FD">
      <w:pPr>
        <w:wordWrap w:val="0"/>
        <w:spacing w:line="276" w:lineRule="auto"/>
        <w:ind w:firstLine="5040" w:firstLineChars="2400"/>
        <w:jc w:val="right"/>
        <w:rPr>
          <w:rFonts w:hint="eastAsia"/>
          <w:color w:val="000000"/>
        </w:rPr>
      </w:pPr>
      <w:r>
        <w:rPr>
          <w:rFonts w:hint="eastAsia"/>
          <w:color w:val="000000"/>
        </w:rPr>
        <w:t>批准者：孙</w:t>
      </w:r>
      <w:r>
        <w:rPr>
          <w:color w:val="000000"/>
        </w:rPr>
        <w:t>良</w:t>
      </w:r>
    </w:p>
    <w:p w14:paraId="0663E980">
      <w:pPr>
        <w:pStyle w:val="2"/>
        <w:bidi w:val="0"/>
        <w:rPr>
          <w:rFonts w:hint="eastAsia"/>
          <w:lang w:val="en-US" w:eastAsia="zh-CN"/>
        </w:rPr>
      </w:pPr>
      <w:bookmarkStart w:id="27" w:name="_Toc1244"/>
      <w:r>
        <w:rPr>
          <w:rFonts w:hint="eastAsia"/>
        </w:rPr>
        <w:t>课程编号：</w:t>
      </w:r>
      <w:r>
        <w:rPr>
          <w:rFonts w:hint="eastAsia"/>
          <w:lang w:val="en-US" w:eastAsia="zh-CN"/>
        </w:rPr>
        <w:t>M</w:t>
      </w:r>
      <w:r>
        <w:rPr>
          <w:rFonts w:hint="eastAsia"/>
        </w:rPr>
        <w:t>24</w:t>
      </w:r>
      <w:r>
        <w:rPr>
          <w:rFonts w:hint="eastAsia"/>
          <w:lang w:val="en-US" w:eastAsia="zh-CN"/>
        </w:rPr>
        <w:t>15415</w:t>
      </w:r>
      <w:bookmarkEnd w:id="27"/>
    </w:p>
    <w:p w14:paraId="78BD9671">
      <w:pPr>
        <w:pStyle w:val="3"/>
        <w:bidi w:val="0"/>
      </w:pPr>
      <w:bookmarkStart w:id="28" w:name="_Toc20896"/>
      <w:r>
        <w:rPr>
          <w:rFonts w:hint="eastAsia"/>
        </w:rPr>
        <w:t>《城乡基础设施规划》课程教学质量标准</w:t>
      </w:r>
      <w:bookmarkEnd w:id="28"/>
    </w:p>
    <w:p w14:paraId="04CD0756">
      <w:pPr>
        <w:pStyle w:val="12"/>
        <w:spacing w:line="276" w:lineRule="auto"/>
        <w:ind w:firstLine="0" w:firstLineChars="0"/>
        <w:rPr>
          <w:rFonts w:ascii="黑体" w:hAnsi="黑体" w:eastAsia="黑体"/>
        </w:rPr>
      </w:pPr>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43986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00564A59">
            <w:pPr>
              <w:snapToGrid w:val="0"/>
              <w:spacing w:line="288" w:lineRule="auto"/>
              <w:jc w:val="left"/>
              <w:rPr>
                <w:rFonts w:hint="eastAsia" w:eastAsia="仿宋"/>
                <w:bCs/>
                <w:szCs w:val="21"/>
              </w:rPr>
            </w:pPr>
            <w:r>
              <w:rPr>
                <w:rFonts w:eastAsia="仿宋"/>
                <w:bCs/>
                <w:szCs w:val="21"/>
              </w:rPr>
              <w:t>课程</w:t>
            </w:r>
            <w:r>
              <w:rPr>
                <w:rFonts w:hint="eastAsia" w:eastAsia="仿宋"/>
                <w:bCs/>
                <w:szCs w:val="21"/>
              </w:rPr>
              <w:t>编号</w:t>
            </w:r>
          </w:p>
        </w:tc>
        <w:tc>
          <w:tcPr>
            <w:tcW w:w="7372" w:type="dxa"/>
            <w:gridSpan w:val="5"/>
            <w:noWrap w:val="0"/>
            <w:vAlign w:val="bottom"/>
          </w:tcPr>
          <w:p w14:paraId="1098A17C">
            <w:pPr>
              <w:snapToGrid w:val="0"/>
              <w:spacing w:line="288" w:lineRule="auto"/>
              <w:jc w:val="left"/>
              <w:rPr>
                <w:rFonts w:hint="eastAsia" w:eastAsia="仿宋"/>
                <w:bCs/>
                <w:szCs w:val="21"/>
              </w:rPr>
            </w:pPr>
            <w:r>
              <w:rPr>
                <w:rFonts w:eastAsia="仿宋"/>
                <w:bCs/>
                <w:szCs w:val="21"/>
              </w:rPr>
              <w:t>M24154</w:t>
            </w:r>
            <w:r>
              <w:rPr>
                <w:rFonts w:hint="eastAsia" w:eastAsia="仿宋"/>
                <w:bCs/>
                <w:szCs w:val="21"/>
              </w:rPr>
              <w:t>15</w:t>
            </w:r>
          </w:p>
        </w:tc>
      </w:tr>
      <w:tr w14:paraId="7485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noWrap w:val="0"/>
            <w:vAlign w:val="center"/>
          </w:tcPr>
          <w:p w14:paraId="04BD0AFC">
            <w:pPr>
              <w:snapToGrid w:val="0"/>
              <w:spacing w:line="288" w:lineRule="auto"/>
              <w:jc w:val="left"/>
              <w:rPr>
                <w:rFonts w:eastAsia="仿宋"/>
                <w:bCs/>
                <w:szCs w:val="21"/>
              </w:rPr>
            </w:pPr>
            <w:r>
              <w:rPr>
                <w:rFonts w:eastAsia="仿宋"/>
                <w:bCs/>
                <w:szCs w:val="21"/>
              </w:rPr>
              <w:t>课程名称</w:t>
            </w:r>
          </w:p>
        </w:tc>
        <w:tc>
          <w:tcPr>
            <w:tcW w:w="7372" w:type="dxa"/>
            <w:gridSpan w:val="5"/>
            <w:noWrap w:val="0"/>
            <w:vAlign w:val="center"/>
          </w:tcPr>
          <w:p w14:paraId="0A9AA892">
            <w:pPr>
              <w:snapToGrid w:val="0"/>
              <w:spacing w:line="288" w:lineRule="auto"/>
              <w:jc w:val="left"/>
              <w:rPr>
                <w:rFonts w:eastAsia="仿宋"/>
                <w:bCs/>
                <w:szCs w:val="21"/>
              </w:rPr>
            </w:pPr>
            <w:r>
              <w:rPr>
                <w:rFonts w:eastAsia="仿宋"/>
                <w:bCs/>
                <w:szCs w:val="21"/>
              </w:rPr>
              <w:t>中文名:</w:t>
            </w:r>
            <w:r>
              <w:rPr>
                <w:rFonts w:hint="eastAsia"/>
              </w:rPr>
              <w:t xml:space="preserve"> </w:t>
            </w:r>
            <w:r>
              <w:rPr>
                <w:rFonts w:hint="eastAsia" w:eastAsia="仿宋"/>
                <w:bCs/>
                <w:szCs w:val="21"/>
              </w:rPr>
              <w:t>城乡基础设施规划</w:t>
            </w:r>
          </w:p>
        </w:tc>
      </w:tr>
      <w:tr w14:paraId="34166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noWrap w:val="0"/>
            <w:vAlign w:val="center"/>
          </w:tcPr>
          <w:p w14:paraId="7050D70A">
            <w:pPr>
              <w:snapToGrid w:val="0"/>
              <w:spacing w:line="288" w:lineRule="auto"/>
              <w:jc w:val="left"/>
              <w:rPr>
                <w:rFonts w:eastAsia="仿宋"/>
                <w:bCs/>
                <w:szCs w:val="21"/>
              </w:rPr>
            </w:pPr>
          </w:p>
        </w:tc>
        <w:tc>
          <w:tcPr>
            <w:tcW w:w="7372" w:type="dxa"/>
            <w:gridSpan w:val="5"/>
            <w:noWrap w:val="0"/>
            <w:vAlign w:val="center"/>
          </w:tcPr>
          <w:p w14:paraId="35FDCBFF">
            <w:pPr>
              <w:spacing w:line="288" w:lineRule="auto"/>
              <w:jc w:val="left"/>
              <w:rPr>
                <w:rFonts w:hint="eastAsia" w:eastAsia="仿宋"/>
                <w:bCs/>
                <w:szCs w:val="21"/>
              </w:rPr>
            </w:pPr>
            <w:r>
              <w:rPr>
                <w:rFonts w:eastAsia="仿宋"/>
                <w:bCs/>
                <w:szCs w:val="21"/>
              </w:rPr>
              <w:t>英文名:</w:t>
            </w:r>
            <w:r>
              <w:rPr>
                <w:rFonts w:eastAsia="仿宋"/>
                <w:szCs w:val="21"/>
              </w:rPr>
              <w:t xml:space="preserve">  Urban Infrastructures Planning</w:t>
            </w:r>
          </w:p>
        </w:tc>
      </w:tr>
      <w:tr w14:paraId="42978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00873F8B">
            <w:pPr>
              <w:snapToGrid w:val="0"/>
              <w:spacing w:line="288" w:lineRule="auto"/>
              <w:jc w:val="left"/>
              <w:rPr>
                <w:rFonts w:hint="eastAsia" w:eastAsia="仿宋"/>
                <w:bCs/>
                <w:szCs w:val="21"/>
              </w:rPr>
            </w:pPr>
            <w:r>
              <w:rPr>
                <w:rFonts w:hint="eastAsia" w:eastAsia="仿宋"/>
                <w:bCs/>
                <w:szCs w:val="21"/>
              </w:rPr>
              <w:t>课程性质</w:t>
            </w:r>
          </w:p>
        </w:tc>
        <w:tc>
          <w:tcPr>
            <w:tcW w:w="3363" w:type="dxa"/>
            <w:noWrap w:val="0"/>
            <w:vAlign w:val="center"/>
          </w:tcPr>
          <w:p w14:paraId="0D5F04F3">
            <w:pPr>
              <w:snapToGrid w:val="0"/>
              <w:spacing w:line="288" w:lineRule="auto"/>
              <w:jc w:val="left"/>
              <w:rPr>
                <w:rFonts w:eastAsia="仿宋"/>
                <w:bCs/>
                <w:szCs w:val="21"/>
              </w:rPr>
            </w:pPr>
            <w:r>
              <w:rPr>
                <w:rFonts w:hint="eastAsia" w:eastAsia="仿宋"/>
                <w:bCs/>
                <w:szCs w:val="21"/>
              </w:rPr>
              <w:t>专业主干课</w:t>
            </w:r>
          </w:p>
        </w:tc>
        <w:tc>
          <w:tcPr>
            <w:tcW w:w="1175" w:type="dxa"/>
            <w:noWrap w:val="0"/>
            <w:vAlign w:val="center"/>
          </w:tcPr>
          <w:p w14:paraId="44A9E493">
            <w:pPr>
              <w:snapToGrid w:val="0"/>
              <w:spacing w:line="288" w:lineRule="auto"/>
              <w:jc w:val="center"/>
              <w:rPr>
                <w:rFonts w:hint="eastAsia"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noWrap w:val="0"/>
            <w:vAlign w:val="center"/>
          </w:tcPr>
          <w:p w14:paraId="18A684AE">
            <w:pPr>
              <w:snapToGrid w:val="0"/>
              <w:spacing w:line="288" w:lineRule="auto"/>
              <w:jc w:val="center"/>
              <w:rPr>
                <w:rFonts w:eastAsia="仿宋"/>
                <w:bCs/>
                <w:szCs w:val="21"/>
              </w:rPr>
            </w:pPr>
            <w:r>
              <w:rPr>
                <w:rFonts w:hint="eastAsia" w:eastAsia="仿宋"/>
                <w:bCs/>
                <w:szCs w:val="21"/>
              </w:rPr>
              <w:t>2</w:t>
            </w:r>
          </w:p>
        </w:tc>
        <w:tc>
          <w:tcPr>
            <w:tcW w:w="800" w:type="dxa"/>
            <w:noWrap w:val="0"/>
            <w:vAlign w:val="center"/>
          </w:tcPr>
          <w:p w14:paraId="0ABCEAC3">
            <w:pPr>
              <w:snapToGrid w:val="0"/>
              <w:spacing w:line="288" w:lineRule="auto"/>
              <w:jc w:val="left"/>
              <w:rPr>
                <w:rFonts w:eastAsia="仿宋"/>
                <w:bCs/>
                <w:szCs w:val="21"/>
              </w:rPr>
            </w:pPr>
            <w:r>
              <w:rPr>
                <w:rFonts w:eastAsia="仿宋"/>
                <w:bCs/>
                <w:szCs w:val="21"/>
              </w:rPr>
              <w:t>学  时</w:t>
            </w:r>
          </w:p>
        </w:tc>
        <w:tc>
          <w:tcPr>
            <w:tcW w:w="1022" w:type="dxa"/>
            <w:noWrap w:val="0"/>
            <w:vAlign w:val="center"/>
          </w:tcPr>
          <w:p w14:paraId="7C794B5D">
            <w:pPr>
              <w:snapToGrid w:val="0"/>
              <w:spacing w:line="288" w:lineRule="auto"/>
              <w:jc w:val="center"/>
              <w:rPr>
                <w:rFonts w:hint="eastAsia" w:ascii="宋体"/>
              </w:rPr>
            </w:pPr>
            <w:r>
              <w:rPr>
                <w:rFonts w:hint="eastAsia" w:ascii="宋体"/>
              </w:rPr>
              <w:t>32</w:t>
            </w:r>
          </w:p>
        </w:tc>
      </w:tr>
      <w:tr w14:paraId="7EBF4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5F14608D">
            <w:pPr>
              <w:snapToGrid w:val="0"/>
              <w:spacing w:line="288" w:lineRule="auto"/>
              <w:jc w:val="left"/>
              <w:rPr>
                <w:rFonts w:eastAsia="仿宋"/>
                <w:bCs/>
                <w:szCs w:val="21"/>
              </w:rPr>
            </w:pPr>
            <w:r>
              <w:rPr>
                <w:rFonts w:eastAsia="仿宋"/>
                <w:bCs/>
                <w:szCs w:val="21"/>
              </w:rPr>
              <w:t>开课单位</w:t>
            </w:r>
          </w:p>
        </w:tc>
        <w:tc>
          <w:tcPr>
            <w:tcW w:w="7372" w:type="dxa"/>
            <w:gridSpan w:val="5"/>
            <w:noWrap w:val="0"/>
            <w:vAlign w:val="center"/>
          </w:tcPr>
          <w:p w14:paraId="2193BE95">
            <w:pPr>
              <w:snapToGrid w:val="0"/>
              <w:spacing w:line="288" w:lineRule="auto"/>
              <w:jc w:val="left"/>
              <w:rPr>
                <w:rFonts w:eastAsia="仿宋"/>
                <w:bCs/>
                <w:szCs w:val="21"/>
              </w:rPr>
            </w:pPr>
            <w:r>
              <w:rPr>
                <w:rFonts w:hint="eastAsia" w:eastAsia="仿宋"/>
                <w:bCs/>
                <w:szCs w:val="21"/>
              </w:rPr>
              <w:t>建筑与设计学院</w:t>
            </w:r>
          </w:p>
        </w:tc>
      </w:tr>
      <w:tr w14:paraId="42B2F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2B7A936F">
            <w:pPr>
              <w:snapToGrid w:val="0"/>
              <w:spacing w:line="288" w:lineRule="auto"/>
              <w:jc w:val="left"/>
              <w:rPr>
                <w:rFonts w:eastAsia="仿宋"/>
                <w:bCs/>
                <w:szCs w:val="21"/>
              </w:rPr>
            </w:pPr>
            <w:r>
              <w:rPr>
                <w:rFonts w:eastAsia="仿宋"/>
                <w:bCs/>
                <w:szCs w:val="21"/>
              </w:rPr>
              <w:t>适用专业</w:t>
            </w:r>
          </w:p>
        </w:tc>
        <w:tc>
          <w:tcPr>
            <w:tcW w:w="7372" w:type="dxa"/>
            <w:gridSpan w:val="5"/>
            <w:noWrap w:val="0"/>
            <w:vAlign w:val="center"/>
          </w:tcPr>
          <w:p w14:paraId="16A97147">
            <w:pPr>
              <w:snapToGrid w:val="0"/>
              <w:spacing w:line="288" w:lineRule="auto"/>
              <w:jc w:val="left"/>
              <w:rPr>
                <w:rFonts w:eastAsia="仿宋"/>
                <w:bCs/>
                <w:szCs w:val="21"/>
              </w:rPr>
            </w:pPr>
            <w:r>
              <w:rPr>
                <w:rFonts w:hint="eastAsia" w:eastAsia="仿宋"/>
                <w:bCs/>
                <w:szCs w:val="21"/>
              </w:rPr>
              <w:t>城乡规划</w:t>
            </w:r>
            <w:r>
              <w:rPr>
                <w:rFonts w:eastAsia="仿宋"/>
                <w:bCs/>
                <w:szCs w:val="21"/>
              </w:rPr>
              <w:t>专业</w:t>
            </w:r>
          </w:p>
        </w:tc>
      </w:tr>
      <w:tr w14:paraId="1F922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0F129399">
            <w:pPr>
              <w:snapToGrid w:val="0"/>
              <w:spacing w:line="288" w:lineRule="auto"/>
              <w:jc w:val="left"/>
              <w:rPr>
                <w:rFonts w:eastAsia="仿宋"/>
                <w:bCs/>
                <w:szCs w:val="21"/>
              </w:rPr>
            </w:pPr>
            <w:r>
              <w:rPr>
                <w:rFonts w:eastAsia="仿宋"/>
                <w:bCs/>
                <w:szCs w:val="21"/>
              </w:rPr>
              <w:t>先修课程</w:t>
            </w:r>
          </w:p>
        </w:tc>
        <w:tc>
          <w:tcPr>
            <w:tcW w:w="7372" w:type="dxa"/>
            <w:gridSpan w:val="5"/>
            <w:noWrap w:val="0"/>
            <w:vAlign w:val="center"/>
          </w:tcPr>
          <w:p w14:paraId="37586CAC">
            <w:pPr>
              <w:widowControl/>
              <w:spacing w:line="288" w:lineRule="auto"/>
              <w:jc w:val="left"/>
              <w:rPr>
                <w:rFonts w:eastAsia="仿宋"/>
                <w:bCs/>
                <w:szCs w:val="21"/>
              </w:rPr>
            </w:pPr>
            <w:r>
              <w:rPr>
                <w:rFonts w:hint="eastAsia" w:eastAsia="仿宋"/>
                <w:szCs w:val="21"/>
              </w:rPr>
              <w:t>《城乡规划原理1》、《城乡规划原理2》</w:t>
            </w:r>
            <w:r>
              <w:rPr>
                <w:rFonts w:eastAsia="仿宋"/>
                <w:szCs w:val="21"/>
              </w:rPr>
              <w:t>等</w:t>
            </w:r>
            <w:r>
              <w:rPr>
                <w:rFonts w:hint="eastAsia" w:eastAsia="仿宋"/>
                <w:szCs w:val="21"/>
              </w:rPr>
              <w:t>。</w:t>
            </w:r>
          </w:p>
        </w:tc>
      </w:tr>
    </w:tbl>
    <w:p w14:paraId="0548A6C5">
      <w:pPr>
        <w:spacing w:line="276" w:lineRule="auto"/>
        <w:ind w:firstLine="420" w:firstLineChars="200"/>
        <w:rPr>
          <w:rFonts w:hint="eastAsia" w:ascii="宋体"/>
        </w:rPr>
      </w:pPr>
    </w:p>
    <w:p w14:paraId="39642D05">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一、课程目标</w:t>
      </w:r>
    </w:p>
    <w:p w14:paraId="48D9384C">
      <w:pPr>
        <w:widowControl/>
        <w:spacing w:line="276" w:lineRule="auto"/>
        <w:ind w:firstLine="420" w:firstLineChars="200"/>
        <w:jc w:val="left"/>
        <w:rPr>
          <w:rFonts w:ascii="宋体" w:hAnsi="宋体" w:cs="宋体"/>
          <w:color w:val="000000"/>
          <w:szCs w:val="21"/>
          <w:lang w:bidi="ar"/>
        </w:rPr>
      </w:pPr>
      <w:r>
        <w:rPr>
          <w:rFonts w:hint="eastAsia"/>
          <w:bCs/>
          <w:szCs w:val="21"/>
        </w:rPr>
        <w:t>教学总目标：</w:t>
      </w:r>
      <w:r>
        <w:rPr>
          <w:rFonts w:hint="eastAsia"/>
          <w:bCs/>
          <w:color w:val="000000"/>
          <w:szCs w:val="21"/>
        </w:rPr>
        <w:t>通过本课程学习，使学生系统掌握城乡基础设施规划的理论体系与技术方法，具备应用规范标准解决实际工程问题的能力，培养工程伦理意识与社会责任感，为城乡可持续发展提供专业支撑。</w:t>
      </w:r>
    </w:p>
    <w:p w14:paraId="135D6603">
      <w:pPr>
        <w:spacing w:line="276" w:lineRule="auto"/>
        <w:ind w:firstLine="420" w:firstLineChars="200"/>
        <w:rPr>
          <w:rFonts w:hint="eastAsia"/>
          <w:bCs/>
          <w:color w:val="FF0000"/>
          <w:szCs w:val="21"/>
        </w:rPr>
      </w:pPr>
      <w:r>
        <w:rPr>
          <w:rFonts w:hint="eastAsia"/>
          <w:bCs/>
          <w:szCs w:val="21"/>
        </w:rPr>
        <w:t>教学分目标：</w:t>
      </w:r>
      <w:r>
        <w:rPr>
          <w:rFonts w:hint="eastAsia"/>
          <w:bCs/>
          <w:color w:val="FF0000"/>
          <w:szCs w:val="21"/>
        </w:rPr>
        <w:t xml:space="preserve"> </w:t>
      </w:r>
    </w:p>
    <w:p w14:paraId="486265B0">
      <w:pPr>
        <w:spacing w:line="276" w:lineRule="auto"/>
        <w:ind w:firstLine="420" w:firstLineChars="200"/>
        <w:rPr>
          <w:rFonts w:hint="eastAsia"/>
          <w:bCs/>
          <w:szCs w:val="21"/>
        </w:rPr>
      </w:pPr>
      <w:r>
        <w:rPr>
          <w:rFonts w:hint="eastAsia"/>
          <w:bCs/>
          <w:szCs w:val="21"/>
        </w:rPr>
        <w:t>教学目标1：</w:t>
      </w:r>
    </w:p>
    <w:p w14:paraId="0FC8595F">
      <w:pPr>
        <w:spacing w:line="276" w:lineRule="auto"/>
        <w:ind w:firstLine="420" w:firstLineChars="200"/>
        <w:rPr>
          <w:rFonts w:hint="eastAsia"/>
          <w:bCs/>
          <w:szCs w:val="21"/>
          <w:shd w:val="pct10" w:color="auto" w:fill="FFFFFF"/>
        </w:rPr>
      </w:pPr>
      <w:r>
        <w:rPr>
          <w:rFonts w:hint="eastAsia"/>
          <w:color w:val="000000"/>
          <w:szCs w:val="21"/>
          <w:lang w:bidi="ar"/>
        </w:rPr>
        <w:t>掌握给水排水、能源供应、通信网络等八大类基础设施的规划原理，理解《城市综合交通体系规划标准》等核心规范条款。</w:t>
      </w:r>
      <w:r>
        <w:rPr>
          <w:rFonts w:hint="eastAsia"/>
          <w:bCs/>
          <w:szCs w:val="21"/>
        </w:rPr>
        <w:t>（支撑本专业毕业要求2、8）</w:t>
      </w:r>
    </w:p>
    <w:p w14:paraId="58720B72">
      <w:pPr>
        <w:spacing w:line="276" w:lineRule="auto"/>
        <w:ind w:firstLine="420" w:firstLineChars="200"/>
        <w:rPr>
          <w:rFonts w:hint="eastAsia"/>
          <w:bCs/>
          <w:szCs w:val="21"/>
        </w:rPr>
      </w:pPr>
      <w:r>
        <w:rPr>
          <w:rFonts w:hint="eastAsia"/>
          <w:bCs/>
          <w:szCs w:val="21"/>
        </w:rPr>
        <w:t xml:space="preserve">教学目标2： </w:t>
      </w:r>
    </w:p>
    <w:p w14:paraId="4D3130F5">
      <w:pPr>
        <w:spacing w:line="276" w:lineRule="auto"/>
        <w:ind w:firstLine="420" w:firstLineChars="200"/>
        <w:rPr>
          <w:rFonts w:hint="eastAsia"/>
          <w:bCs/>
          <w:szCs w:val="21"/>
        </w:rPr>
      </w:pPr>
      <w:r>
        <w:rPr>
          <w:rFonts w:hint="eastAsia"/>
          <w:color w:val="000000"/>
          <w:szCs w:val="21"/>
          <w:lang w:bidi="ar"/>
        </w:rPr>
        <w:t>能运用GIS、BIM等工具完成管线综合规划图绘制，具备基础设施负荷计算与空间冲突分析能力。</w:t>
      </w:r>
      <w:r>
        <w:rPr>
          <w:rFonts w:hint="eastAsia"/>
          <w:bCs/>
          <w:szCs w:val="21"/>
        </w:rPr>
        <w:t>（支撑本专业毕业要求3、5）</w:t>
      </w:r>
    </w:p>
    <w:p w14:paraId="63F4F132">
      <w:pPr>
        <w:spacing w:line="276" w:lineRule="auto"/>
        <w:ind w:firstLine="420" w:firstLineChars="200"/>
        <w:rPr>
          <w:rFonts w:hint="eastAsia"/>
          <w:bCs/>
          <w:szCs w:val="21"/>
        </w:rPr>
      </w:pPr>
      <w:r>
        <w:rPr>
          <w:rFonts w:hint="eastAsia"/>
          <w:bCs/>
          <w:szCs w:val="21"/>
        </w:rPr>
        <w:t xml:space="preserve">教学目标3： </w:t>
      </w:r>
    </w:p>
    <w:p w14:paraId="57BC000C">
      <w:pPr>
        <w:spacing w:line="276" w:lineRule="auto"/>
        <w:ind w:firstLine="420" w:firstLineChars="200"/>
        <w:rPr>
          <w:rFonts w:hint="eastAsia"/>
          <w:bCs/>
          <w:szCs w:val="21"/>
        </w:rPr>
      </w:pPr>
      <w:r>
        <w:rPr>
          <w:color w:val="000000"/>
          <w:szCs w:val="21"/>
          <w:lang w:bidi="ar"/>
        </w:rPr>
        <w:t>通过城市内涝/管线爆炸等典型案例研讨，建立基础设施系统性与安全性的多维度分析框架。</w:t>
      </w:r>
      <w:r>
        <w:rPr>
          <w:rFonts w:hint="eastAsia"/>
          <w:bCs/>
          <w:szCs w:val="21"/>
        </w:rPr>
        <w:t>（支撑本专业毕业要求7）</w:t>
      </w:r>
    </w:p>
    <w:p w14:paraId="3A33A061">
      <w:pPr>
        <w:spacing w:line="276" w:lineRule="auto"/>
        <w:ind w:firstLine="420" w:firstLineChars="200"/>
        <w:rPr>
          <w:rFonts w:hint="eastAsia"/>
          <w:bCs/>
          <w:szCs w:val="21"/>
        </w:rPr>
      </w:pPr>
      <w:r>
        <w:rPr>
          <w:rFonts w:hint="eastAsia"/>
          <w:bCs/>
          <w:szCs w:val="21"/>
        </w:rPr>
        <w:t>教学目标4：</w:t>
      </w:r>
    </w:p>
    <w:p w14:paraId="0DC20794">
      <w:pPr>
        <w:spacing w:line="276" w:lineRule="auto"/>
        <w:ind w:firstLine="420" w:firstLineChars="200"/>
        <w:rPr>
          <w:bCs/>
          <w:szCs w:val="21"/>
        </w:rPr>
      </w:pPr>
      <w:r>
        <w:rPr>
          <w:color w:val="000000"/>
          <w:szCs w:val="21"/>
          <w:lang w:bidi="ar"/>
        </w:rPr>
        <w:t>依托真实地块（如校园扩建区）开展项目实践，形成兼顾经济性与生态性的基础设施规划方案。</w:t>
      </w:r>
      <w:r>
        <w:rPr>
          <w:rFonts w:hint="eastAsia"/>
          <w:bCs/>
          <w:szCs w:val="21"/>
        </w:rPr>
        <w:t>（支撑本专业毕业要求11）</w:t>
      </w:r>
    </w:p>
    <w:p w14:paraId="4D9DF3E7">
      <w:pPr>
        <w:spacing w:line="276" w:lineRule="auto"/>
        <w:ind w:firstLine="420" w:firstLineChars="200"/>
        <w:rPr>
          <w:rFonts w:hint="eastAsia"/>
          <w:bCs/>
          <w:szCs w:val="21"/>
        </w:rPr>
      </w:pPr>
      <w:r>
        <w:rPr>
          <w:rFonts w:hint="eastAsia"/>
          <w:bCs/>
          <w:szCs w:val="21"/>
        </w:rPr>
        <w:t>教学目标</w:t>
      </w:r>
      <w:r>
        <w:rPr>
          <w:bCs/>
          <w:szCs w:val="21"/>
        </w:rPr>
        <w:t>5</w:t>
      </w:r>
      <w:r>
        <w:rPr>
          <w:rFonts w:hint="eastAsia"/>
          <w:bCs/>
          <w:szCs w:val="21"/>
        </w:rPr>
        <w:t>：</w:t>
      </w:r>
    </w:p>
    <w:p w14:paraId="07504C2E">
      <w:pPr>
        <w:spacing w:line="276" w:lineRule="auto"/>
        <w:ind w:firstLine="420" w:firstLineChars="200"/>
        <w:rPr>
          <w:bCs/>
          <w:szCs w:val="21"/>
        </w:rPr>
      </w:pPr>
      <w:r>
        <w:rPr>
          <w:rFonts w:hint="eastAsia"/>
          <w:bCs/>
          <w:color w:val="000000"/>
          <w:szCs w:val="21"/>
        </w:rPr>
        <w:t>通过南水北调、高原电力联网等国家工程案例，强化“以人为本”的规划理念和工程师职业使命感。</w:t>
      </w:r>
      <w:r>
        <w:rPr>
          <w:rFonts w:hint="eastAsia"/>
          <w:bCs/>
          <w:szCs w:val="21"/>
        </w:rPr>
        <w:t>（课程思政教学目标）</w:t>
      </w:r>
    </w:p>
    <w:p w14:paraId="79A6FC5D">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二、课程内容、教学方法及学时分配</w:t>
      </w:r>
    </w:p>
    <w:p w14:paraId="76F93674">
      <w:pPr>
        <w:pStyle w:val="12"/>
        <w:spacing w:line="276" w:lineRule="auto"/>
        <w:ind w:firstLine="422"/>
        <w:rPr>
          <w:rFonts w:hint="eastAsia" w:ascii="宋体"/>
          <w:i/>
          <w:color w:val="FF0000"/>
          <w:sz w:val="20"/>
        </w:rPr>
      </w:pPr>
      <w:r>
        <w:rPr>
          <w:rFonts w:hint="eastAsia" w:ascii="宋体"/>
          <w:b/>
        </w:rPr>
        <w:t>主要教学内容</w:t>
      </w:r>
    </w:p>
    <w:tbl>
      <w:tblPr>
        <w:tblStyle w:val="7"/>
        <w:tblW w:w="0" w:type="auto"/>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300"/>
        <w:gridCol w:w="925"/>
        <w:gridCol w:w="300"/>
        <w:gridCol w:w="2115"/>
        <w:gridCol w:w="1647"/>
        <w:gridCol w:w="1647"/>
        <w:gridCol w:w="1551"/>
        <w:gridCol w:w="301"/>
      </w:tblGrid>
      <w:tr w14:paraId="773B3EE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tcBorders>
              <w:top w:val="single" w:color="auto" w:sz="12" w:space="0"/>
            </w:tcBorders>
            <w:noWrap w:val="0"/>
            <w:vAlign w:val="center"/>
          </w:tcPr>
          <w:p w14:paraId="48614246">
            <w:pPr>
              <w:spacing w:line="240" w:lineRule="auto"/>
              <w:jc w:val="center"/>
              <w:rPr>
                <w:rFonts w:ascii="宋体"/>
                <w:b/>
                <w:bCs/>
                <w:sz w:val="18"/>
                <w:szCs w:val="18"/>
              </w:rPr>
            </w:pPr>
            <w:r>
              <w:rPr>
                <w:rFonts w:hint="eastAsia" w:ascii="宋体"/>
                <w:b/>
                <w:bCs/>
                <w:sz w:val="18"/>
                <w:szCs w:val="18"/>
              </w:rPr>
              <w:t>序号</w:t>
            </w:r>
          </w:p>
        </w:tc>
        <w:tc>
          <w:tcPr>
            <w:tcW w:w="0" w:type="auto"/>
            <w:tcBorders>
              <w:top w:val="single" w:color="auto" w:sz="12" w:space="0"/>
            </w:tcBorders>
            <w:noWrap w:val="0"/>
            <w:vAlign w:val="center"/>
          </w:tcPr>
          <w:p w14:paraId="6F3995CD">
            <w:pPr>
              <w:spacing w:line="240" w:lineRule="auto"/>
              <w:jc w:val="center"/>
              <w:rPr>
                <w:rFonts w:ascii="宋体"/>
                <w:b/>
                <w:bCs/>
                <w:sz w:val="18"/>
                <w:szCs w:val="18"/>
              </w:rPr>
            </w:pPr>
            <w:r>
              <w:rPr>
                <w:rFonts w:hint="eastAsia" w:ascii="宋体"/>
                <w:b/>
                <w:bCs/>
                <w:sz w:val="18"/>
                <w:szCs w:val="18"/>
              </w:rPr>
              <w:t>章节</w:t>
            </w:r>
          </w:p>
        </w:tc>
        <w:tc>
          <w:tcPr>
            <w:tcW w:w="0" w:type="auto"/>
            <w:tcBorders>
              <w:top w:val="single" w:color="auto" w:sz="12" w:space="0"/>
            </w:tcBorders>
            <w:noWrap w:val="0"/>
            <w:vAlign w:val="center"/>
          </w:tcPr>
          <w:p w14:paraId="2B9F4D51">
            <w:pPr>
              <w:spacing w:line="240" w:lineRule="auto"/>
              <w:jc w:val="center"/>
              <w:rPr>
                <w:rFonts w:hint="eastAsia" w:ascii="宋体" w:hAnsi="宋体"/>
                <w:b/>
                <w:bCs/>
                <w:sz w:val="18"/>
                <w:szCs w:val="18"/>
              </w:rPr>
            </w:pPr>
            <w:r>
              <w:rPr>
                <w:rFonts w:hint="eastAsia" w:ascii="宋体" w:hAnsi="宋体"/>
                <w:b/>
                <w:bCs/>
                <w:sz w:val="18"/>
                <w:szCs w:val="18"/>
              </w:rPr>
              <w:t>学时</w:t>
            </w:r>
          </w:p>
        </w:tc>
        <w:tc>
          <w:tcPr>
            <w:tcW w:w="0" w:type="auto"/>
            <w:tcBorders>
              <w:top w:val="single" w:color="auto" w:sz="12" w:space="0"/>
              <w:right w:val="single" w:color="auto" w:sz="4" w:space="0"/>
            </w:tcBorders>
            <w:noWrap w:val="0"/>
            <w:vAlign w:val="center"/>
          </w:tcPr>
          <w:p w14:paraId="4987349E">
            <w:pPr>
              <w:spacing w:line="240" w:lineRule="auto"/>
              <w:jc w:val="center"/>
              <w:rPr>
                <w:rFonts w:ascii="宋体"/>
                <w:b/>
                <w:bCs/>
                <w:sz w:val="18"/>
                <w:szCs w:val="18"/>
              </w:rPr>
            </w:pPr>
            <w:r>
              <w:rPr>
                <w:rFonts w:hint="eastAsia" w:ascii="宋体"/>
                <w:b/>
                <w:bCs/>
                <w:sz w:val="18"/>
                <w:szCs w:val="18"/>
              </w:rPr>
              <w:t>教学内容</w:t>
            </w:r>
          </w:p>
        </w:tc>
        <w:tc>
          <w:tcPr>
            <w:tcW w:w="0" w:type="auto"/>
            <w:tcBorders>
              <w:top w:val="single" w:color="auto" w:sz="12" w:space="0"/>
              <w:left w:val="single" w:color="auto" w:sz="4" w:space="0"/>
            </w:tcBorders>
            <w:noWrap w:val="0"/>
            <w:vAlign w:val="center"/>
          </w:tcPr>
          <w:p w14:paraId="357C1AC9">
            <w:pPr>
              <w:spacing w:line="240" w:lineRule="auto"/>
              <w:jc w:val="center"/>
              <w:rPr>
                <w:rFonts w:hint="eastAsia" w:ascii="宋体"/>
                <w:b/>
                <w:bCs/>
                <w:sz w:val="18"/>
                <w:szCs w:val="18"/>
              </w:rPr>
            </w:pPr>
            <w:r>
              <w:rPr>
                <w:rFonts w:hint="eastAsia" w:ascii="宋体"/>
                <w:b/>
                <w:bCs/>
                <w:sz w:val="18"/>
                <w:szCs w:val="18"/>
              </w:rPr>
              <w:t>重点难点</w:t>
            </w:r>
          </w:p>
        </w:tc>
        <w:tc>
          <w:tcPr>
            <w:tcW w:w="0" w:type="auto"/>
            <w:tcBorders>
              <w:top w:val="single" w:color="auto" w:sz="12" w:space="0"/>
            </w:tcBorders>
            <w:noWrap w:val="0"/>
            <w:vAlign w:val="center"/>
          </w:tcPr>
          <w:p w14:paraId="58FFEA4A">
            <w:pPr>
              <w:spacing w:line="240" w:lineRule="auto"/>
              <w:jc w:val="center"/>
              <w:rPr>
                <w:rFonts w:hint="eastAsia" w:ascii="宋体"/>
                <w:b/>
                <w:bCs/>
                <w:sz w:val="18"/>
                <w:szCs w:val="18"/>
              </w:rPr>
            </w:pPr>
            <w:r>
              <w:rPr>
                <w:rFonts w:hint="eastAsia" w:ascii="宋体"/>
                <w:b/>
                <w:bCs/>
                <w:sz w:val="18"/>
                <w:szCs w:val="18"/>
              </w:rPr>
              <w:t>教学方法</w:t>
            </w:r>
          </w:p>
        </w:tc>
        <w:tc>
          <w:tcPr>
            <w:tcW w:w="0" w:type="auto"/>
            <w:tcBorders>
              <w:top w:val="single" w:color="auto" w:sz="12" w:space="0"/>
            </w:tcBorders>
            <w:noWrap w:val="0"/>
            <w:vAlign w:val="top"/>
          </w:tcPr>
          <w:p w14:paraId="319B1096">
            <w:pPr>
              <w:spacing w:line="240" w:lineRule="auto"/>
              <w:jc w:val="center"/>
              <w:rPr>
                <w:rFonts w:hint="eastAsia" w:ascii="宋体"/>
                <w:b/>
                <w:bCs/>
                <w:sz w:val="18"/>
                <w:szCs w:val="18"/>
              </w:rPr>
            </w:pPr>
            <w:r>
              <w:rPr>
                <w:rFonts w:hint="eastAsia" w:ascii="宋体"/>
                <w:b/>
                <w:bCs/>
                <w:sz w:val="18"/>
                <w:szCs w:val="18"/>
              </w:rPr>
              <w:t>课程思政教学点</w:t>
            </w:r>
          </w:p>
        </w:tc>
        <w:tc>
          <w:tcPr>
            <w:tcW w:w="0" w:type="auto"/>
            <w:tcBorders>
              <w:top w:val="single" w:color="auto" w:sz="12" w:space="0"/>
            </w:tcBorders>
            <w:noWrap w:val="0"/>
            <w:vAlign w:val="center"/>
          </w:tcPr>
          <w:p w14:paraId="247A152D">
            <w:pPr>
              <w:spacing w:line="240" w:lineRule="auto"/>
              <w:jc w:val="center"/>
              <w:rPr>
                <w:rFonts w:hint="eastAsia" w:ascii="宋体"/>
                <w:b/>
                <w:bCs/>
                <w:sz w:val="18"/>
                <w:szCs w:val="18"/>
              </w:rPr>
            </w:pPr>
            <w:r>
              <w:rPr>
                <w:rFonts w:hint="eastAsia" w:ascii="宋体"/>
                <w:b/>
                <w:bCs/>
                <w:sz w:val="18"/>
                <w:szCs w:val="18"/>
              </w:rPr>
              <w:t>备注</w:t>
            </w:r>
          </w:p>
        </w:tc>
      </w:tr>
      <w:tr w14:paraId="050D4D4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4132D0E4">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s="Times New Roman"/>
                <w:color w:val="000000"/>
                <w:kern w:val="2"/>
                <w:sz w:val="18"/>
                <w:szCs w:val="18"/>
              </w:rPr>
              <w:t>1</w:t>
            </w:r>
          </w:p>
        </w:tc>
        <w:tc>
          <w:tcPr>
            <w:tcW w:w="0" w:type="auto"/>
            <w:noWrap w:val="0"/>
            <w:vAlign w:val="center"/>
          </w:tcPr>
          <w:p w14:paraId="47FA9CB1">
            <w:pPr>
              <w:spacing w:line="240" w:lineRule="auto"/>
              <w:jc w:val="center"/>
              <w:rPr>
                <w:rFonts w:hint="eastAsia" w:ascii="宋体"/>
                <w:sz w:val="18"/>
                <w:szCs w:val="18"/>
              </w:rPr>
            </w:pPr>
            <w:r>
              <w:t>城乡基础设施规划概述</w:t>
            </w:r>
          </w:p>
        </w:tc>
        <w:tc>
          <w:tcPr>
            <w:tcW w:w="0" w:type="auto"/>
            <w:noWrap w:val="0"/>
            <w:vAlign w:val="center"/>
          </w:tcPr>
          <w:p w14:paraId="47C72314">
            <w:pPr>
              <w:spacing w:line="240" w:lineRule="auto"/>
              <w:jc w:val="center"/>
              <w:rPr>
                <w:rFonts w:ascii="宋体" w:hAnsi="宋体"/>
                <w:sz w:val="18"/>
                <w:szCs w:val="18"/>
              </w:rPr>
            </w:pPr>
            <w:r>
              <w:rPr>
                <w:rFonts w:ascii="宋体" w:hAnsi="宋体"/>
                <w:color w:val="000000"/>
                <w:sz w:val="18"/>
                <w:szCs w:val="18"/>
              </w:rPr>
              <w:t>2</w:t>
            </w:r>
          </w:p>
        </w:tc>
        <w:tc>
          <w:tcPr>
            <w:tcW w:w="0" w:type="auto"/>
            <w:tcBorders>
              <w:right w:val="single" w:color="auto" w:sz="4" w:space="0"/>
            </w:tcBorders>
            <w:noWrap w:val="0"/>
            <w:vAlign w:val="center"/>
          </w:tcPr>
          <w:p w14:paraId="26751E53">
            <w:pPr>
              <w:spacing w:line="240" w:lineRule="auto"/>
              <w:jc w:val="center"/>
              <w:rPr>
                <w:rFonts w:ascii="宋体"/>
                <w:sz w:val="18"/>
                <w:szCs w:val="18"/>
              </w:rPr>
            </w:pPr>
            <w:r>
              <w:t>掌握基础设施分类体系及规划原则</w:t>
            </w:r>
          </w:p>
        </w:tc>
        <w:tc>
          <w:tcPr>
            <w:tcW w:w="0" w:type="auto"/>
            <w:tcBorders>
              <w:left w:val="single" w:color="auto" w:sz="4" w:space="0"/>
            </w:tcBorders>
            <w:noWrap w:val="0"/>
            <w:vAlign w:val="center"/>
          </w:tcPr>
          <w:p w14:paraId="4AD5B819">
            <w:pPr>
              <w:spacing w:line="240" w:lineRule="auto"/>
              <w:jc w:val="center"/>
              <w:rPr>
                <w:rFonts w:ascii="宋体"/>
                <w:sz w:val="18"/>
                <w:szCs w:val="18"/>
              </w:rPr>
            </w:pPr>
            <w:r>
              <w:t>城乡基础设施差异分析、新型城镇化要求</w:t>
            </w:r>
          </w:p>
        </w:tc>
        <w:tc>
          <w:tcPr>
            <w:tcW w:w="0" w:type="auto"/>
            <w:noWrap w:val="0"/>
            <w:vAlign w:val="center"/>
          </w:tcPr>
          <w:p w14:paraId="040029D6">
            <w:pPr>
              <w:spacing w:line="240" w:lineRule="auto"/>
              <w:jc w:val="center"/>
              <w:rPr>
                <w:rFonts w:ascii="宋体"/>
                <w:sz w:val="18"/>
                <w:szCs w:val="18"/>
              </w:rPr>
            </w:pPr>
            <w:r>
              <w:t>理论讲授+视频案例</w:t>
            </w:r>
          </w:p>
        </w:tc>
        <w:tc>
          <w:tcPr>
            <w:tcW w:w="0" w:type="auto"/>
            <w:noWrap w:val="0"/>
            <w:vAlign w:val="center"/>
          </w:tcPr>
          <w:p w14:paraId="7E649317">
            <w:pPr>
              <w:spacing w:line="240" w:lineRule="auto"/>
              <w:jc w:val="center"/>
              <w:rPr>
                <w:rFonts w:ascii="宋体"/>
                <w:sz w:val="18"/>
                <w:szCs w:val="18"/>
              </w:rPr>
            </w:pPr>
            <w:r>
              <w:t>结合乡村振兴战略讲基础设施均衡发展</w:t>
            </w:r>
          </w:p>
        </w:tc>
        <w:tc>
          <w:tcPr>
            <w:tcW w:w="0" w:type="auto"/>
            <w:noWrap w:val="0"/>
            <w:vAlign w:val="center"/>
          </w:tcPr>
          <w:p w14:paraId="08247F47">
            <w:pPr>
              <w:spacing w:line="240" w:lineRule="auto"/>
              <w:jc w:val="center"/>
              <w:rPr>
                <w:rFonts w:ascii="宋体"/>
                <w:sz w:val="18"/>
                <w:szCs w:val="18"/>
              </w:rPr>
            </w:pPr>
          </w:p>
        </w:tc>
      </w:tr>
      <w:tr w14:paraId="6C2C772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02A11E1B">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s="Times New Roman"/>
                <w:color w:val="000000"/>
                <w:kern w:val="2"/>
                <w:sz w:val="18"/>
                <w:szCs w:val="18"/>
              </w:rPr>
              <w:t>2</w:t>
            </w:r>
          </w:p>
        </w:tc>
        <w:tc>
          <w:tcPr>
            <w:tcW w:w="0" w:type="auto"/>
            <w:noWrap w:val="0"/>
            <w:vAlign w:val="center"/>
          </w:tcPr>
          <w:p w14:paraId="35B627AD">
            <w:pPr>
              <w:spacing w:line="240" w:lineRule="auto"/>
              <w:jc w:val="center"/>
              <w:rPr>
                <w:rFonts w:ascii="宋体"/>
                <w:sz w:val="18"/>
                <w:szCs w:val="18"/>
              </w:rPr>
            </w:pPr>
            <w:r>
              <w:t>给水工程规划</w:t>
            </w:r>
          </w:p>
        </w:tc>
        <w:tc>
          <w:tcPr>
            <w:tcW w:w="0" w:type="auto"/>
            <w:noWrap w:val="0"/>
            <w:vAlign w:val="center"/>
          </w:tcPr>
          <w:p w14:paraId="379E4FA7">
            <w:pPr>
              <w:spacing w:line="240" w:lineRule="auto"/>
              <w:jc w:val="center"/>
              <w:rPr>
                <w:rFonts w:ascii="宋体" w:hAnsi="宋体"/>
                <w:sz w:val="18"/>
                <w:szCs w:val="18"/>
              </w:rPr>
            </w:pPr>
            <w:r>
              <w:rPr>
                <w:rFonts w:ascii="宋体" w:hAnsi="宋体"/>
                <w:color w:val="000000"/>
                <w:sz w:val="18"/>
                <w:szCs w:val="18"/>
              </w:rPr>
              <w:t>2</w:t>
            </w:r>
          </w:p>
        </w:tc>
        <w:tc>
          <w:tcPr>
            <w:tcW w:w="0" w:type="auto"/>
            <w:tcBorders>
              <w:right w:val="single" w:color="auto" w:sz="4" w:space="0"/>
            </w:tcBorders>
            <w:noWrap w:val="0"/>
            <w:vAlign w:val="center"/>
          </w:tcPr>
          <w:p w14:paraId="27EC066C">
            <w:pPr>
              <w:spacing w:line="240" w:lineRule="auto"/>
              <w:jc w:val="center"/>
              <w:rPr>
                <w:rFonts w:ascii="宋体"/>
                <w:sz w:val="18"/>
                <w:szCs w:val="18"/>
              </w:rPr>
            </w:pPr>
            <w:r>
              <w:t>能运用规范计算用水量，设计输配水管网</w:t>
            </w:r>
          </w:p>
        </w:tc>
        <w:tc>
          <w:tcPr>
            <w:tcW w:w="0" w:type="auto"/>
            <w:tcBorders>
              <w:left w:val="single" w:color="auto" w:sz="4" w:space="0"/>
            </w:tcBorders>
            <w:noWrap w:val="0"/>
            <w:vAlign w:val="center"/>
          </w:tcPr>
          <w:p w14:paraId="508E8AF7">
            <w:pPr>
              <w:spacing w:line="240" w:lineRule="auto"/>
              <w:jc w:val="center"/>
              <w:rPr>
                <w:rFonts w:ascii="宋体"/>
                <w:sz w:val="18"/>
                <w:szCs w:val="18"/>
              </w:rPr>
            </w:pPr>
            <w:r>
              <w:t>供需平衡计算、管网平差方法</w:t>
            </w:r>
          </w:p>
        </w:tc>
        <w:tc>
          <w:tcPr>
            <w:tcW w:w="0" w:type="auto"/>
            <w:noWrap w:val="0"/>
            <w:vAlign w:val="center"/>
          </w:tcPr>
          <w:p w14:paraId="6061202D">
            <w:pPr>
              <w:spacing w:line="240" w:lineRule="auto"/>
              <w:jc w:val="center"/>
              <w:rPr>
                <w:rFonts w:ascii="宋体"/>
                <w:sz w:val="18"/>
                <w:szCs w:val="18"/>
              </w:rPr>
            </w:pPr>
            <w:r>
              <w:t>软件模拟（EPANET）</w:t>
            </w:r>
          </w:p>
        </w:tc>
        <w:tc>
          <w:tcPr>
            <w:tcW w:w="0" w:type="auto"/>
            <w:noWrap w:val="0"/>
            <w:vAlign w:val="center"/>
          </w:tcPr>
          <w:p w14:paraId="4E7A9702">
            <w:pPr>
              <w:spacing w:line="240" w:lineRule="auto"/>
              <w:jc w:val="center"/>
              <w:rPr>
                <w:rFonts w:ascii="宋体"/>
                <w:sz w:val="18"/>
                <w:szCs w:val="18"/>
              </w:rPr>
            </w:pPr>
            <w:r>
              <w:t>南水北调工程中的科技创新精神</w:t>
            </w:r>
          </w:p>
        </w:tc>
        <w:tc>
          <w:tcPr>
            <w:tcW w:w="0" w:type="auto"/>
            <w:noWrap w:val="0"/>
            <w:vAlign w:val="center"/>
          </w:tcPr>
          <w:p w14:paraId="0099F088">
            <w:pPr>
              <w:spacing w:line="240" w:lineRule="auto"/>
              <w:jc w:val="center"/>
              <w:rPr>
                <w:rFonts w:ascii="宋体"/>
                <w:sz w:val="18"/>
                <w:szCs w:val="18"/>
              </w:rPr>
            </w:pPr>
          </w:p>
        </w:tc>
      </w:tr>
      <w:tr w14:paraId="3B7A181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30099F6F">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olor w:val="000000"/>
                <w:sz w:val="18"/>
                <w:szCs w:val="18"/>
              </w:rPr>
              <w:t>3</w:t>
            </w:r>
          </w:p>
        </w:tc>
        <w:tc>
          <w:tcPr>
            <w:tcW w:w="0" w:type="auto"/>
            <w:noWrap w:val="0"/>
            <w:vAlign w:val="center"/>
          </w:tcPr>
          <w:p w14:paraId="116E0C30">
            <w:pPr>
              <w:spacing w:line="240" w:lineRule="auto"/>
              <w:jc w:val="center"/>
              <w:rPr>
                <w:rFonts w:ascii="宋体"/>
                <w:sz w:val="18"/>
                <w:szCs w:val="18"/>
              </w:rPr>
            </w:pPr>
            <w:r>
              <w:t>排水工程规划</w:t>
            </w:r>
          </w:p>
        </w:tc>
        <w:tc>
          <w:tcPr>
            <w:tcW w:w="0" w:type="auto"/>
            <w:noWrap w:val="0"/>
            <w:vAlign w:val="center"/>
          </w:tcPr>
          <w:p w14:paraId="7DDA4230">
            <w:pPr>
              <w:spacing w:line="240" w:lineRule="auto"/>
              <w:jc w:val="center"/>
              <w:rPr>
                <w:rFonts w:hint="eastAsia" w:ascii="宋体" w:hAnsi="宋体"/>
                <w:sz w:val="18"/>
                <w:szCs w:val="18"/>
              </w:rPr>
            </w:pPr>
            <w:r>
              <w:rPr>
                <w:rFonts w:hint="eastAsia" w:ascii="宋体" w:hAnsi="宋体"/>
                <w:color w:val="000000"/>
                <w:sz w:val="18"/>
                <w:szCs w:val="18"/>
              </w:rPr>
              <w:t>2</w:t>
            </w:r>
          </w:p>
        </w:tc>
        <w:tc>
          <w:tcPr>
            <w:tcW w:w="0" w:type="auto"/>
            <w:tcBorders>
              <w:right w:val="single" w:color="auto" w:sz="4" w:space="0"/>
            </w:tcBorders>
            <w:noWrap w:val="0"/>
            <w:vAlign w:val="center"/>
          </w:tcPr>
          <w:p w14:paraId="6B65AB91">
            <w:pPr>
              <w:spacing w:line="240" w:lineRule="auto"/>
              <w:jc w:val="center"/>
              <w:rPr>
                <w:rFonts w:ascii="宋体"/>
                <w:sz w:val="18"/>
                <w:szCs w:val="18"/>
              </w:rPr>
            </w:pPr>
            <w:r>
              <w:t>掌握雨污分流系统布局，SWMM模型基础应用</w:t>
            </w:r>
          </w:p>
        </w:tc>
        <w:tc>
          <w:tcPr>
            <w:tcW w:w="0" w:type="auto"/>
            <w:tcBorders>
              <w:left w:val="single" w:color="auto" w:sz="4" w:space="0"/>
            </w:tcBorders>
            <w:noWrap w:val="0"/>
            <w:vAlign w:val="center"/>
          </w:tcPr>
          <w:p w14:paraId="11CB1EB9">
            <w:pPr>
              <w:spacing w:line="240" w:lineRule="auto"/>
              <w:jc w:val="center"/>
              <w:rPr>
                <w:rFonts w:ascii="宋体"/>
                <w:sz w:val="18"/>
                <w:szCs w:val="18"/>
              </w:rPr>
            </w:pPr>
            <w:r>
              <w:t>内涝防治标准选择、管网高程协调</w:t>
            </w:r>
          </w:p>
        </w:tc>
        <w:tc>
          <w:tcPr>
            <w:tcW w:w="0" w:type="auto"/>
            <w:noWrap w:val="0"/>
            <w:vAlign w:val="center"/>
          </w:tcPr>
          <w:p w14:paraId="4AF02F0D">
            <w:pPr>
              <w:spacing w:line="240" w:lineRule="auto"/>
              <w:jc w:val="center"/>
              <w:rPr>
                <w:rFonts w:ascii="宋体"/>
                <w:sz w:val="18"/>
                <w:szCs w:val="18"/>
              </w:rPr>
            </w:pPr>
            <w:r>
              <w:t>案例分析+软件实操</w:t>
            </w:r>
          </w:p>
        </w:tc>
        <w:tc>
          <w:tcPr>
            <w:tcW w:w="0" w:type="auto"/>
            <w:noWrap w:val="0"/>
            <w:vAlign w:val="center"/>
          </w:tcPr>
          <w:p w14:paraId="103EE5A7">
            <w:pPr>
              <w:spacing w:line="240" w:lineRule="auto"/>
              <w:jc w:val="center"/>
              <w:rPr>
                <w:rFonts w:ascii="宋体"/>
                <w:sz w:val="18"/>
                <w:szCs w:val="18"/>
              </w:rPr>
            </w:pPr>
            <w:r>
              <w:t>海绵城市理念的生态价值</w:t>
            </w:r>
          </w:p>
        </w:tc>
        <w:tc>
          <w:tcPr>
            <w:tcW w:w="0" w:type="auto"/>
            <w:noWrap w:val="0"/>
            <w:vAlign w:val="center"/>
          </w:tcPr>
          <w:p w14:paraId="21A4BF35">
            <w:pPr>
              <w:spacing w:line="240" w:lineRule="auto"/>
              <w:jc w:val="center"/>
              <w:rPr>
                <w:rFonts w:ascii="宋体"/>
                <w:sz w:val="18"/>
                <w:szCs w:val="18"/>
              </w:rPr>
            </w:pPr>
          </w:p>
        </w:tc>
      </w:tr>
      <w:tr w14:paraId="2BC3450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7322CE5E">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olor w:val="000000"/>
                <w:sz w:val="18"/>
                <w:szCs w:val="18"/>
              </w:rPr>
              <w:t>4</w:t>
            </w:r>
          </w:p>
        </w:tc>
        <w:tc>
          <w:tcPr>
            <w:tcW w:w="0" w:type="auto"/>
            <w:noWrap w:val="0"/>
            <w:vAlign w:val="center"/>
          </w:tcPr>
          <w:p w14:paraId="1A5B0F8A">
            <w:pPr>
              <w:spacing w:line="240" w:lineRule="auto"/>
              <w:jc w:val="center"/>
              <w:rPr>
                <w:rFonts w:ascii="宋体"/>
                <w:sz w:val="18"/>
                <w:szCs w:val="18"/>
              </w:rPr>
            </w:pPr>
            <w:r>
              <w:t>电力工程规划</w:t>
            </w:r>
          </w:p>
        </w:tc>
        <w:tc>
          <w:tcPr>
            <w:tcW w:w="0" w:type="auto"/>
            <w:noWrap w:val="0"/>
            <w:vAlign w:val="center"/>
          </w:tcPr>
          <w:p w14:paraId="49E60712">
            <w:pPr>
              <w:spacing w:line="240" w:lineRule="auto"/>
              <w:jc w:val="center"/>
              <w:rPr>
                <w:rFonts w:hint="eastAsia" w:ascii="宋体" w:hAnsi="宋体"/>
                <w:sz w:val="18"/>
                <w:szCs w:val="18"/>
              </w:rPr>
            </w:pPr>
            <w:r>
              <w:rPr>
                <w:rFonts w:hint="eastAsia" w:ascii="宋体" w:hAnsi="宋体"/>
                <w:color w:val="000000"/>
                <w:sz w:val="18"/>
                <w:szCs w:val="18"/>
              </w:rPr>
              <w:t>2</w:t>
            </w:r>
          </w:p>
        </w:tc>
        <w:tc>
          <w:tcPr>
            <w:tcW w:w="0" w:type="auto"/>
            <w:tcBorders>
              <w:right w:val="single" w:color="auto" w:sz="4" w:space="0"/>
            </w:tcBorders>
            <w:noWrap w:val="0"/>
            <w:vAlign w:val="center"/>
          </w:tcPr>
          <w:p w14:paraId="53C24C18">
            <w:pPr>
              <w:spacing w:line="240" w:lineRule="auto"/>
              <w:jc w:val="center"/>
              <w:rPr>
                <w:rFonts w:ascii="宋体"/>
                <w:sz w:val="18"/>
                <w:szCs w:val="18"/>
              </w:rPr>
            </w:pPr>
            <w:r>
              <w:t>完成负荷预测与变电站选址</w:t>
            </w:r>
          </w:p>
        </w:tc>
        <w:tc>
          <w:tcPr>
            <w:tcW w:w="0" w:type="auto"/>
            <w:tcBorders>
              <w:left w:val="single" w:color="auto" w:sz="4" w:space="0"/>
            </w:tcBorders>
            <w:noWrap w:val="0"/>
            <w:vAlign w:val="center"/>
          </w:tcPr>
          <w:p w14:paraId="2D6642A6">
            <w:pPr>
              <w:spacing w:line="240" w:lineRule="auto"/>
              <w:jc w:val="center"/>
              <w:rPr>
                <w:rFonts w:ascii="宋体"/>
                <w:sz w:val="18"/>
                <w:szCs w:val="18"/>
              </w:rPr>
            </w:pPr>
            <w:r>
              <w:t>电力廊道空间冲突、新能源接入规划</w:t>
            </w:r>
          </w:p>
        </w:tc>
        <w:tc>
          <w:tcPr>
            <w:tcW w:w="0" w:type="auto"/>
            <w:noWrap w:val="0"/>
            <w:vAlign w:val="center"/>
          </w:tcPr>
          <w:p w14:paraId="706E9D2F">
            <w:pPr>
              <w:spacing w:line="240" w:lineRule="auto"/>
              <w:jc w:val="center"/>
              <w:rPr>
                <w:rFonts w:ascii="宋体"/>
                <w:sz w:val="18"/>
                <w:szCs w:val="18"/>
              </w:rPr>
            </w:pPr>
            <w:r>
              <w:t>企业专家讲座</w:t>
            </w:r>
          </w:p>
        </w:tc>
        <w:tc>
          <w:tcPr>
            <w:tcW w:w="0" w:type="auto"/>
            <w:noWrap w:val="0"/>
            <w:vAlign w:val="center"/>
          </w:tcPr>
          <w:p w14:paraId="09431616">
            <w:pPr>
              <w:spacing w:line="240" w:lineRule="auto"/>
              <w:jc w:val="center"/>
              <w:rPr>
                <w:rFonts w:ascii="宋体"/>
                <w:sz w:val="18"/>
                <w:szCs w:val="18"/>
              </w:rPr>
            </w:pPr>
            <w:r>
              <w:t>特高压输电工程的国家战略意义</w:t>
            </w:r>
          </w:p>
        </w:tc>
        <w:tc>
          <w:tcPr>
            <w:tcW w:w="0" w:type="auto"/>
            <w:noWrap w:val="0"/>
            <w:vAlign w:val="center"/>
          </w:tcPr>
          <w:p w14:paraId="776D03FA">
            <w:pPr>
              <w:spacing w:line="240" w:lineRule="auto"/>
              <w:jc w:val="center"/>
              <w:rPr>
                <w:rFonts w:ascii="宋体"/>
                <w:sz w:val="18"/>
                <w:szCs w:val="18"/>
              </w:rPr>
            </w:pPr>
          </w:p>
        </w:tc>
      </w:tr>
      <w:tr w14:paraId="41305279">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00EFEC22">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olor w:val="000000"/>
                <w:sz w:val="18"/>
                <w:szCs w:val="18"/>
              </w:rPr>
              <w:t>5</w:t>
            </w:r>
          </w:p>
        </w:tc>
        <w:tc>
          <w:tcPr>
            <w:tcW w:w="0" w:type="auto"/>
            <w:noWrap w:val="0"/>
            <w:vAlign w:val="center"/>
          </w:tcPr>
          <w:p w14:paraId="47F2F97D">
            <w:pPr>
              <w:spacing w:line="240" w:lineRule="auto"/>
              <w:jc w:val="center"/>
              <w:rPr>
                <w:rFonts w:ascii="宋体"/>
                <w:sz w:val="18"/>
                <w:szCs w:val="18"/>
              </w:rPr>
            </w:pPr>
            <w:r>
              <w:t>通信工程规划</w:t>
            </w:r>
          </w:p>
        </w:tc>
        <w:tc>
          <w:tcPr>
            <w:tcW w:w="0" w:type="auto"/>
            <w:noWrap w:val="0"/>
            <w:vAlign w:val="center"/>
          </w:tcPr>
          <w:p w14:paraId="650AC1A2">
            <w:pPr>
              <w:spacing w:line="240" w:lineRule="auto"/>
              <w:jc w:val="center"/>
              <w:rPr>
                <w:rFonts w:ascii="宋体" w:hAnsi="宋体"/>
                <w:sz w:val="18"/>
                <w:szCs w:val="18"/>
              </w:rPr>
            </w:pPr>
            <w:r>
              <w:rPr>
                <w:rFonts w:ascii="宋体" w:hAnsi="宋体"/>
                <w:color w:val="000000"/>
                <w:sz w:val="18"/>
                <w:szCs w:val="18"/>
              </w:rPr>
              <w:t>2</w:t>
            </w:r>
          </w:p>
        </w:tc>
        <w:tc>
          <w:tcPr>
            <w:tcW w:w="0" w:type="auto"/>
            <w:tcBorders>
              <w:right w:val="single" w:color="auto" w:sz="4" w:space="0"/>
            </w:tcBorders>
            <w:noWrap w:val="0"/>
            <w:vAlign w:val="center"/>
          </w:tcPr>
          <w:p w14:paraId="04AB6B57">
            <w:pPr>
              <w:spacing w:line="240" w:lineRule="auto"/>
              <w:jc w:val="center"/>
              <w:rPr>
                <w:rFonts w:ascii="宋体"/>
                <w:sz w:val="18"/>
                <w:szCs w:val="18"/>
              </w:rPr>
            </w:pPr>
            <w:r>
              <w:t>设计5G基站布局方案，理解智慧城市基础设施</w:t>
            </w:r>
          </w:p>
        </w:tc>
        <w:tc>
          <w:tcPr>
            <w:tcW w:w="0" w:type="auto"/>
            <w:tcBorders>
              <w:left w:val="single" w:color="auto" w:sz="4" w:space="0"/>
            </w:tcBorders>
            <w:noWrap w:val="0"/>
            <w:vAlign w:val="center"/>
          </w:tcPr>
          <w:p w14:paraId="58D6FAFC">
            <w:pPr>
              <w:spacing w:line="240" w:lineRule="auto"/>
              <w:jc w:val="center"/>
              <w:rPr>
                <w:rFonts w:ascii="宋体"/>
                <w:sz w:val="18"/>
                <w:szCs w:val="18"/>
              </w:rPr>
            </w:pPr>
            <w:r>
              <w:t>电磁辐射安全距离控制、地下管线协同</w:t>
            </w:r>
          </w:p>
        </w:tc>
        <w:tc>
          <w:tcPr>
            <w:tcW w:w="0" w:type="auto"/>
            <w:noWrap w:val="0"/>
            <w:vAlign w:val="center"/>
          </w:tcPr>
          <w:p w14:paraId="04367EB6">
            <w:pPr>
              <w:spacing w:line="240" w:lineRule="auto"/>
              <w:jc w:val="center"/>
              <w:rPr>
                <w:rFonts w:ascii="宋体"/>
                <w:sz w:val="18"/>
                <w:szCs w:val="18"/>
              </w:rPr>
            </w:pPr>
            <w:r>
              <w:t>实地调研（通信枢纽站）</w:t>
            </w:r>
          </w:p>
        </w:tc>
        <w:tc>
          <w:tcPr>
            <w:tcW w:w="0" w:type="auto"/>
            <w:noWrap w:val="0"/>
            <w:vAlign w:val="center"/>
          </w:tcPr>
          <w:p w14:paraId="50EF88C9">
            <w:pPr>
              <w:spacing w:line="240" w:lineRule="auto"/>
              <w:jc w:val="center"/>
              <w:rPr>
                <w:rFonts w:ascii="宋体"/>
                <w:sz w:val="18"/>
                <w:szCs w:val="18"/>
              </w:rPr>
            </w:pPr>
            <w:r>
              <w:t>华为5G技术突破的自主创新意识</w:t>
            </w:r>
          </w:p>
        </w:tc>
        <w:tc>
          <w:tcPr>
            <w:tcW w:w="0" w:type="auto"/>
            <w:noWrap w:val="0"/>
            <w:vAlign w:val="center"/>
          </w:tcPr>
          <w:p w14:paraId="5A352FD1">
            <w:pPr>
              <w:spacing w:line="240" w:lineRule="auto"/>
              <w:jc w:val="center"/>
              <w:rPr>
                <w:rFonts w:ascii="宋体"/>
                <w:sz w:val="18"/>
                <w:szCs w:val="18"/>
              </w:rPr>
            </w:pPr>
          </w:p>
        </w:tc>
      </w:tr>
      <w:tr w14:paraId="0AEE3CE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186CBA3D">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olor w:val="000000"/>
                <w:sz w:val="18"/>
                <w:szCs w:val="18"/>
              </w:rPr>
              <w:t>6</w:t>
            </w:r>
          </w:p>
        </w:tc>
        <w:tc>
          <w:tcPr>
            <w:tcW w:w="0" w:type="auto"/>
            <w:noWrap w:val="0"/>
            <w:vAlign w:val="center"/>
          </w:tcPr>
          <w:p w14:paraId="28EC1D24">
            <w:pPr>
              <w:spacing w:line="240" w:lineRule="auto"/>
              <w:jc w:val="center"/>
              <w:rPr>
                <w:rFonts w:ascii="宋体"/>
                <w:sz w:val="18"/>
                <w:szCs w:val="18"/>
              </w:rPr>
            </w:pPr>
            <w:r>
              <w:t>燃气工程规划</w:t>
            </w:r>
          </w:p>
        </w:tc>
        <w:tc>
          <w:tcPr>
            <w:tcW w:w="0" w:type="auto"/>
            <w:noWrap w:val="0"/>
            <w:vAlign w:val="center"/>
          </w:tcPr>
          <w:p w14:paraId="18B625CC">
            <w:pPr>
              <w:spacing w:line="240" w:lineRule="auto"/>
              <w:jc w:val="center"/>
              <w:rPr>
                <w:rFonts w:ascii="宋体" w:hAnsi="宋体"/>
                <w:sz w:val="18"/>
                <w:szCs w:val="18"/>
              </w:rPr>
            </w:pPr>
            <w:r>
              <w:rPr>
                <w:rFonts w:ascii="宋体" w:hAnsi="宋体"/>
                <w:color w:val="000000"/>
                <w:sz w:val="18"/>
                <w:szCs w:val="18"/>
              </w:rPr>
              <w:t>2</w:t>
            </w:r>
          </w:p>
        </w:tc>
        <w:tc>
          <w:tcPr>
            <w:tcW w:w="0" w:type="auto"/>
            <w:tcBorders>
              <w:right w:val="single" w:color="auto" w:sz="4" w:space="0"/>
            </w:tcBorders>
            <w:noWrap w:val="0"/>
            <w:vAlign w:val="center"/>
          </w:tcPr>
          <w:p w14:paraId="637EA34E">
            <w:pPr>
              <w:spacing w:line="240" w:lineRule="auto"/>
              <w:jc w:val="center"/>
              <w:rPr>
                <w:rFonts w:ascii="宋体"/>
                <w:sz w:val="18"/>
                <w:szCs w:val="18"/>
              </w:rPr>
            </w:pPr>
            <w:r>
              <w:t>掌握燃气调压站选址方法，编制输配系统方案</w:t>
            </w:r>
          </w:p>
        </w:tc>
        <w:tc>
          <w:tcPr>
            <w:tcW w:w="0" w:type="auto"/>
            <w:tcBorders>
              <w:left w:val="single" w:color="auto" w:sz="4" w:space="0"/>
            </w:tcBorders>
            <w:noWrap w:val="0"/>
            <w:vAlign w:val="center"/>
          </w:tcPr>
          <w:p w14:paraId="27B71A89">
            <w:pPr>
              <w:spacing w:line="240" w:lineRule="auto"/>
              <w:jc w:val="center"/>
              <w:rPr>
                <w:rFonts w:ascii="宋体"/>
                <w:sz w:val="18"/>
                <w:szCs w:val="18"/>
              </w:rPr>
            </w:pPr>
            <w:r>
              <w:t>高压管网安全防护、应急调度系统设计</w:t>
            </w:r>
          </w:p>
        </w:tc>
        <w:tc>
          <w:tcPr>
            <w:tcW w:w="0" w:type="auto"/>
            <w:noWrap w:val="0"/>
            <w:vAlign w:val="center"/>
          </w:tcPr>
          <w:p w14:paraId="115E50F9">
            <w:pPr>
              <w:spacing w:line="240" w:lineRule="auto"/>
              <w:jc w:val="center"/>
              <w:rPr>
                <w:rFonts w:ascii="宋体"/>
                <w:sz w:val="18"/>
                <w:szCs w:val="18"/>
              </w:rPr>
            </w:pPr>
            <w:r>
              <w:t>事故案例研讨</w:t>
            </w:r>
          </w:p>
        </w:tc>
        <w:tc>
          <w:tcPr>
            <w:tcW w:w="0" w:type="auto"/>
            <w:noWrap w:val="0"/>
            <w:vAlign w:val="center"/>
          </w:tcPr>
          <w:p w14:paraId="494D8D4B">
            <w:pPr>
              <w:spacing w:line="240" w:lineRule="auto"/>
              <w:jc w:val="center"/>
              <w:rPr>
                <w:rFonts w:ascii="宋体"/>
                <w:sz w:val="18"/>
                <w:szCs w:val="18"/>
              </w:rPr>
            </w:pPr>
            <w:r>
              <w:t>燃气爆炸事故中的责任担当教育</w:t>
            </w:r>
          </w:p>
        </w:tc>
        <w:tc>
          <w:tcPr>
            <w:tcW w:w="0" w:type="auto"/>
            <w:noWrap w:val="0"/>
            <w:vAlign w:val="center"/>
          </w:tcPr>
          <w:p w14:paraId="3E9FE97B">
            <w:pPr>
              <w:spacing w:line="240" w:lineRule="auto"/>
              <w:jc w:val="center"/>
              <w:rPr>
                <w:rFonts w:ascii="宋体"/>
                <w:sz w:val="18"/>
                <w:szCs w:val="18"/>
              </w:rPr>
            </w:pPr>
          </w:p>
        </w:tc>
      </w:tr>
      <w:tr w14:paraId="3E128CD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177EAF78">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olor w:val="000000"/>
                <w:sz w:val="18"/>
                <w:szCs w:val="18"/>
              </w:rPr>
              <w:t>7</w:t>
            </w:r>
          </w:p>
        </w:tc>
        <w:tc>
          <w:tcPr>
            <w:tcW w:w="0" w:type="auto"/>
            <w:noWrap w:val="0"/>
            <w:vAlign w:val="center"/>
          </w:tcPr>
          <w:p w14:paraId="4D5562EE">
            <w:pPr>
              <w:spacing w:line="240" w:lineRule="auto"/>
              <w:jc w:val="center"/>
              <w:rPr>
                <w:rFonts w:ascii="宋体"/>
                <w:sz w:val="18"/>
                <w:szCs w:val="18"/>
              </w:rPr>
            </w:pPr>
            <w:r>
              <w:t>供热工程规划</w:t>
            </w:r>
          </w:p>
        </w:tc>
        <w:tc>
          <w:tcPr>
            <w:tcW w:w="0" w:type="auto"/>
            <w:noWrap w:val="0"/>
            <w:vAlign w:val="center"/>
          </w:tcPr>
          <w:p w14:paraId="5FD922D7">
            <w:pPr>
              <w:spacing w:line="240" w:lineRule="auto"/>
              <w:jc w:val="center"/>
              <w:rPr>
                <w:rFonts w:ascii="宋体" w:hAnsi="宋体"/>
                <w:sz w:val="18"/>
                <w:szCs w:val="18"/>
              </w:rPr>
            </w:pPr>
            <w:r>
              <w:rPr>
                <w:rFonts w:ascii="宋体" w:hAnsi="宋体"/>
                <w:color w:val="000000"/>
                <w:sz w:val="18"/>
                <w:szCs w:val="18"/>
              </w:rPr>
              <w:t>2</w:t>
            </w:r>
          </w:p>
        </w:tc>
        <w:tc>
          <w:tcPr>
            <w:tcW w:w="0" w:type="auto"/>
            <w:tcBorders>
              <w:right w:val="single" w:color="auto" w:sz="4" w:space="0"/>
            </w:tcBorders>
            <w:noWrap w:val="0"/>
            <w:vAlign w:val="center"/>
          </w:tcPr>
          <w:p w14:paraId="6A3FF37D">
            <w:pPr>
              <w:spacing w:line="240" w:lineRule="auto"/>
              <w:jc w:val="center"/>
              <w:rPr>
                <w:rFonts w:ascii="宋体"/>
                <w:sz w:val="18"/>
                <w:szCs w:val="18"/>
              </w:rPr>
            </w:pPr>
            <w:r>
              <w:t>设计热力管网路由，分析清洁能源替代路径</w:t>
            </w:r>
          </w:p>
        </w:tc>
        <w:tc>
          <w:tcPr>
            <w:tcW w:w="0" w:type="auto"/>
            <w:tcBorders>
              <w:left w:val="single" w:color="auto" w:sz="4" w:space="0"/>
            </w:tcBorders>
            <w:noWrap w:val="0"/>
            <w:vAlign w:val="center"/>
          </w:tcPr>
          <w:p w14:paraId="2CB672D4">
            <w:pPr>
              <w:spacing w:line="240" w:lineRule="auto"/>
              <w:jc w:val="center"/>
              <w:rPr>
                <w:rFonts w:ascii="宋体"/>
                <w:sz w:val="18"/>
                <w:szCs w:val="18"/>
              </w:rPr>
            </w:pPr>
            <w:r>
              <w:t>多热源联网运行、余热回收技术应用</w:t>
            </w:r>
          </w:p>
        </w:tc>
        <w:tc>
          <w:tcPr>
            <w:tcW w:w="0" w:type="auto"/>
            <w:noWrap w:val="0"/>
            <w:vAlign w:val="center"/>
          </w:tcPr>
          <w:p w14:paraId="15F70204">
            <w:pPr>
              <w:spacing w:line="240" w:lineRule="auto"/>
              <w:jc w:val="center"/>
              <w:rPr>
                <w:rFonts w:ascii="宋体"/>
                <w:sz w:val="18"/>
                <w:szCs w:val="18"/>
              </w:rPr>
            </w:pPr>
            <w:r>
              <w:t>小组辩论（煤改气利弊）</w:t>
            </w:r>
          </w:p>
        </w:tc>
        <w:tc>
          <w:tcPr>
            <w:tcW w:w="0" w:type="auto"/>
            <w:noWrap w:val="0"/>
            <w:vAlign w:val="center"/>
          </w:tcPr>
          <w:p w14:paraId="544929F1">
            <w:pPr>
              <w:spacing w:line="240" w:lineRule="auto"/>
              <w:jc w:val="center"/>
              <w:rPr>
                <w:rFonts w:ascii="宋体"/>
                <w:sz w:val="18"/>
                <w:szCs w:val="18"/>
              </w:rPr>
            </w:pPr>
            <w:r>
              <w:t>北方清洁取暖政策的民生关怀</w:t>
            </w:r>
          </w:p>
        </w:tc>
        <w:tc>
          <w:tcPr>
            <w:tcW w:w="0" w:type="auto"/>
            <w:noWrap w:val="0"/>
            <w:vAlign w:val="center"/>
          </w:tcPr>
          <w:p w14:paraId="6C4F8402">
            <w:pPr>
              <w:spacing w:line="240" w:lineRule="auto"/>
              <w:jc w:val="center"/>
              <w:rPr>
                <w:rFonts w:ascii="宋体"/>
                <w:sz w:val="18"/>
                <w:szCs w:val="18"/>
              </w:rPr>
            </w:pPr>
          </w:p>
        </w:tc>
      </w:tr>
      <w:tr w14:paraId="0FE4839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7E6DEA4A">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olor w:val="000000"/>
                <w:sz w:val="18"/>
                <w:szCs w:val="18"/>
              </w:rPr>
              <w:t>8</w:t>
            </w:r>
          </w:p>
        </w:tc>
        <w:tc>
          <w:tcPr>
            <w:tcW w:w="0" w:type="auto"/>
            <w:noWrap w:val="0"/>
            <w:vAlign w:val="center"/>
          </w:tcPr>
          <w:p w14:paraId="1F1108DD">
            <w:pPr>
              <w:spacing w:line="240" w:lineRule="auto"/>
              <w:jc w:val="center"/>
              <w:rPr>
                <w:rFonts w:ascii="宋体"/>
                <w:sz w:val="18"/>
                <w:szCs w:val="18"/>
              </w:rPr>
            </w:pPr>
            <w:r>
              <w:t>综合管廊规划</w:t>
            </w:r>
          </w:p>
        </w:tc>
        <w:tc>
          <w:tcPr>
            <w:tcW w:w="0" w:type="auto"/>
            <w:noWrap w:val="0"/>
            <w:vAlign w:val="center"/>
          </w:tcPr>
          <w:p w14:paraId="02CBE182">
            <w:pPr>
              <w:spacing w:line="240" w:lineRule="auto"/>
              <w:jc w:val="center"/>
              <w:rPr>
                <w:rFonts w:ascii="宋体" w:hAnsi="宋体"/>
                <w:sz w:val="18"/>
                <w:szCs w:val="18"/>
              </w:rPr>
            </w:pPr>
            <w:r>
              <w:rPr>
                <w:rFonts w:ascii="宋体" w:hAnsi="宋体"/>
                <w:color w:val="000000"/>
                <w:sz w:val="18"/>
                <w:szCs w:val="18"/>
              </w:rPr>
              <w:t>2</w:t>
            </w:r>
          </w:p>
        </w:tc>
        <w:tc>
          <w:tcPr>
            <w:tcW w:w="0" w:type="auto"/>
            <w:tcBorders>
              <w:right w:val="single" w:color="auto" w:sz="4" w:space="0"/>
            </w:tcBorders>
            <w:noWrap w:val="0"/>
            <w:vAlign w:val="center"/>
          </w:tcPr>
          <w:p w14:paraId="0004991F">
            <w:pPr>
              <w:spacing w:line="240" w:lineRule="auto"/>
              <w:jc w:val="center"/>
              <w:rPr>
                <w:rFonts w:ascii="宋体"/>
                <w:sz w:val="18"/>
                <w:szCs w:val="18"/>
              </w:rPr>
            </w:pPr>
            <w:r>
              <w:t>编制管廊断面设计方案，评估经济可行性</w:t>
            </w:r>
          </w:p>
        </w:tc>
        <w:tc>
          <w:tcPr>
            <w:tcW w:w="0" w:type="auto"/>
            <w:tcBorders>
              <w:left w:val="single" w:color="auto" w:sz="4" w:space="0"/>
            </w:tcBorders>
            <w:noWrap w:val="0"/>
            <w:vAlign w:val="center"/>
          </w:tcPr>
          <w:p w14:paraId="779B24FB">
            <w:pPr>
              <w:spacing w:line="240" w:lineRule="auto"/>
              <w:jc w:val="center"/>
              <w:rPr>
                <w:rFonts w:ascii="宋体"/>
                <w:sz w:val="18"/>
                <w:szCs w:val="18"/>
              </w:rPr>
            </w:pPr>
            <w:r>
              <w:t>入廊费用分摊机制、智慧运维系统集成</w:t>
            </w:r>
          </w:p>
        </w:tc>
        <w:tc>
          <w:tcPr>
            <w:tcW w:w="0" w:type="auto"/>
            <w:noWrap w:val="0"/>
            <w:vAlign w:val="center"/>
          </w:tcPr>
          <w:p w14:paraId="0115EFE1">
            <w:pPr>
              <w:spacing w:line="240" w:lineRule="auto"/>
              <w:jc w:val="center"/>
              <w:rPr>
                <w:rFonts w:ascii="宋体"/>
                <w:sz w:val="18"/>
                <w:szCs w:val="18"/>
              </w:rPr>
            </w:pPr>
            <w:r>
              <w:t>BIM模型展示</w:t>
            </w:r>
          </w:p>
        </w:tc>
        <w:tc>
          <w:tcPr>
            <w:tcW w:w="0" w:type="auto"/>
            <w:noWrap w:val="0"/>
            <w:vAlign w:val="center"/>
          </w:tcPr>
          <w:p w14:paraId="6D7381B0">
            <w:pPr>
              <w:spacing w:line="240" w:lineRule="auto"/>
              <w:jc w:val="center"/>
              <w:rPr>
                <w:rFonts w:ascii="宋体"/>
                <w:sz w:val="18"/>
                <w:szCs w:val="18"/>
              </w:rPr>
            </w:pPr>
            <w:r>
              <w:t>雄安新区地下管廊的百年工程理念</w:t>
            </w:r>
          </w:p>
        </w:tc>
        <w:tc>
          <w:tcPr>
            <w:tcW w:w="0" w:type="auto"/>
            <w:noWrap w:val="0"/>
            <w:vAlign w:val="center"/>
          </w:tcPr>
          <w:p w14:paraId="209654F3">
            <w:pPr>
              <w:spacing w:line="240" w:lineRule="auto"/>
              <w:jc w:val="center"/>
              <w:rPr>
                <w:rFonts w:ascii="宋体"/>
                <w:sz w:val="18"/>
                <w:szCs w:val="18"/>
              </w:rPr>
            </w:pPr>
          </w:p>
        </w:tc>
      </w:tr>
      <w:tr w14:paraId="08749A1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3C91709D">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olor w:val="000000"/>
                <w:sz w:val="18"/>
                <w:szCs w:val="18"/>
              </w:rPr>
              <w:t>9</w:t>
            </w:r>
          </w:p>
        </w:tc>
        <w:tc>
          <w:tcPr>
            <w:tcW w:w="0" w:type="auto"/>
            <w:noWrap w:val="0"/>
            <w:vAlign w:val="center"/>
          </w:tcPr>
          <w:p w14:paraId="6815CB95">
            <w:pPr>
              <w:spacing w:line="240" w:lineRule="auto"/>
              <w:jc w:val="center"/>
              <w:rPr>
                <w:rFonts w:ascii="宋体"/>
                <w:sz w:val="18"/>
                <w:szCs w:val="18"/>
              </w:rPr>
            </w:pPr>
            <w:r>
              <w:t>管线综合规划</w:t>
            </w:r>
          </w:p>
        </w:tc>
        <w:tc>
          <w:tcPr>
            <w:tcW w:w="0" w:type="auto"/>
            <w:noWrap w:val="0"/>
            <w:vAlign w:val="center"/>
          </w:tcPr>
          <w:p w14:paraId="0B40FE24">
            <w:pPr>
              <w:spacing w:line="240" w:lineRule="auto"/>
              <w:jc w:val="center"/>
              <w:rPr>
                <w:rFonts w:ascii="宋体" w:hAnsi="宋体"/>
                <w:sz w:val="18"/>
                <w:szCs w:val="18"/>
              </w:rPr>
            </w:pPr>
            <w:r>
              <w:rPr>
                <w:rFonts w:ascii="宋体" w:hAnsi="宋体"/>
                <w:color w:val="000000"/>
                <w:sz w:val="18"/>
                <w:szCs w:val="18"/>
              </w:rPr>
              <w:t>2</w:t>
            </w:r>
          </w:p>
        </w:tc>
        <w:tc>
          <w:tcPr>
            <w:tcW w:w="0" w:type="auto"/>
            <w:tcBorders>
              <w:right w:val="single" w:color="auto" w:sz="4" w:space="0"/>
            </w:tcBorders>
            <w:noWrap w:val="0"/>
            <w:vAlign w:val="center"/>
          </w:tcPr>
          <w:p w14:paraId="6438C34B">
            <w:pPr>
              <w:spacing w:line="240" w:lineRule="auto"/>
              <w:jc w:val="center"/>
              <w:rPr>
                <w:rFonts w:ascii="宋体"/>
                <w:sz w:val="18"/>
                <w:szCs w:val="18"/>
              </w:rPr>
            </w:pPr>
            <w:r>
              <w:t>运用GIS完成管线碰撞检测，提出协调方案</w:t>
            </w:r>
          </w:p>
        </w:tc>
        <w:tc>
          <w:tcPr>
            <w:tcW w:w="0" w:type="auto"/>
            <w:tcBorders>
              <w:left w:val="single" w:color="auto" w:sz="4" w:space="0"/>
            </w:tcBorders>
            <w:noWrap w:val="0"/>
            <w:vAlign w:val="center"/>
          </w:tcPr>
          <w:p w14:paraId="69E5E7E7">
            <w:pPr>
              <w:spacing w:line="240" w:lineRule="auto"/>
              <w:jc w:val="center"/>
              <w:rPr>
                <w:rFonts w:ascii="宋体"/>
                <w:sz w:val="18"/>
                <w:szCs w:val="18"/>
              </w:rPr>
            </w:pPr>
            <w:r>
              <w:t>三维空间冲突分析、施工时序协调</w:t>
            </w:r>
          </w:p>
        </w:tc>
        <w:tc>
          <w:tcPr>
            <w:tcW w:w="0" w:type="auto"/>
            <w:noWrap w:val="0"/>
            <w:vAlign w:val="center"/>
          </w:tcPr>
          <w:p w14:paraId="36A7FF44">
            <w:pPr>
              <w:spacing w:line="240" w:lineRule="auto"/>
              <w:jc w:val="center"/>
              <w:rPr>
                <w:rFonts w:ascii="宋体"/>
                <w:sz w:val="18"/>
                <w:szCs w:val="18"/>
              </w:rPr>
            </w:pPr>
            <w:r>
              <w:t>虚拟仿真实验</w:t>
            </w:r>
          </w:p>
        </w:tc>
        <w:tc>
          <w:tcPr>
            <w:tcW w:w="0" w:type="auto"/>
            <w:noWrap w:val="0"/>
            <w:vAlign w:val="center"/>
          </w:tcPr>
          <w:p w14:paraId="79C3A5DE">
            <w:pPr>
              <w:spacing w:line="240" w:lineRule="auto"/>
              <w:jc w:val="center"/>
              <w:rPr>
                <w:rFonts w:ascii="宋体"/>
                <w:sz w:val="18"/>
                <w:szCs w:val="18"/>
              </w:rPr>
            </w:pPr>
            <w:r>
              <w:t>深圳前海管线事故的工匠精神反思</w:t>
            </w:r>
          </w:p>
        </w:tc>
        <w:tc>
          <w:tcPr>
            <w:tcW w:w="0" w:type="auto"/>
            <w:noWrap w:val="0"/>
            <w:vAlign w:val="center"/>
          </w:tcPr>
          <w:p w14:paraId="198065CE">
            <w:pPr>
              <w:spacing w:line="240" w:lineRule="auto"/>
              <w:jc w:val="center"/>
              <w:rPr>
                <w:rFonts w:ascii="宋体"/>
                <w:sz w:val="18"/>
                <w:szCs w:val="18"/>
              </w:rPr>
            </w:pPr>
          </w:p>
        </w:tc>
      </w:tr>
      <w:tr w14:paraId="0395AE19">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2FC7E0FD">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olor w:val="000000"/>
                <w:sz w:val="18"/>
                <w:szCs w:val="18"/>
              </w:rPr>
              <w:t>10</w:t>
            </w:r>
          </w:p>
        </w:tc>
        <w:tc>
          <w:tcPr>
            <w:tcW w:w="0" w:type="auto"/>
            <w:noWrap w:val="0"/>
            <w:vAlign w:val="center"/>
          </w:tcPr>
          <w:p w14:paraId="60CAD7F5">
            <w:pPr>
              <w:spacing w:line="240" w:lineRule="auto"/>
              <w:jc w:val="center"/>
              <w:rPr>
                <w:rFonts w:ascii="宋体"/>
                <w:sz w:val="18"/>
                <w:szCs w:val="18"/>
              </w:rPr>
            </w:pPr>
            <w:r>
              <w:t>环卫设施规划</w:t>
            </w:r>
          </w:p>
        </w:tc>
        <w:tc>
          <w:tcPr>
            <w:tcW w:w="0" w:type="auto"/>
            <w:noWrap w:val="0"/>
            <w:vAlign w:val="center"/>
          </w:tcPr>
          <w:p w14:paraId="6B00C06D">
            <w:pPr>
              <w:spacing w:line="240" w:lineRule="auto"/>
              <w:jc w:val="center"/>
              <w:rPr>
                <w:rFonts w:ascii="宋体" w:hAnsi="宋体"/>
                <w:sz w:val="18"/>
                <w:szCs w:val="18"/>
              </w:rPr>
            </w:pPr>
            <w:r>
              <w:rPr>
                <w:rFonts w:ascii="宋体" w:hAnsi="宋体"/>
                <w:color w:val="000000"/>
                <w:sz w:val="18"/>
                <w:szCs w:val="18"/>
              </w:rPr>
              <w:t>2</w:t>
            </w:r>
          </w:p>
        </w:tc>
        <w:tc>
          <w:tcPr>
            <w:tcW w:w="0" w:type="auto"/>
            <w:tcBorders>
              <w:right w:val="single" w:color="auto" w:sz="4" w:space="0"/>
            </w:tcBorders>
            <w:noWrap w:val="0"/>
            <w:vAlign w:val="center"/>
          </w:tcPr>
          <w:p w14:paraId="0BE897DB">
            <w:pPr>
              <w:spacing w:line="240" w:lineRule="auto"/>
              <w:jc w:val="center"/>
              <w:rPr>
                <w:rFonts w:ascii="宋体"/>
                <w:sz w:val="18"/>
                <w:szCs w:val="18"/>
              </w:rPr>
            </w:pPr>
            <w:r>
              <w:t>设计垃圾分类收运体系，选址垃圾处理设施</w:t>
            </w:r>
          </w:p>
        </w:tc>
        <w:tc>
          <w:tcPr>
            <w:tcW w:w="0" w:type="auto"/>
            <w:tcBorders>
              <w:left w:val="single" w:color="auto" w:sz="4" w:space="0"/>
            </w:tcBorders>
            <w:noWrap w:val="0"/>
            <w:vAlign w:val="center"/>
          </w:tcPr>
          <w:p w14:paraId="63482767">
            <w:pPr>
              <w:spacing w:line="240" w:lineRule="auto"/>
              <w:jc w:val="center"/>
              <w:rPr>
                <w:rFonts w:ascii="宋体"/>
                <w:sz w:val="18"/>
                <w:szCs w:val="18"/>
              </w:rPr>
            </w:pPr>
            <w:r>
              <w:t>邻避效应化解策略、渗滤液处理技术</w:t>
            </w:r>
          </w:p>
        </w:tc>
        <w:tc>
          <w:tcPr>
            <w:tcW w:w="0" w:type="auto"/>
            <w:noWrap w:val="0"/>
            <w:vAlign w:val="center"/>
          </w:tcPr>
          <w:p w14:paraId="3C8C9797">
            <w:pPr>
              <w:spacing w:line="240" w:lineRule="auto"/>
              <w:jc w:val="center"/>
              <w:rPr>
                <w:rFonts w:ascii="宋体"/>
                <w:sz w:val="18"/>
                <w:szCs w:val="18"/>
              </w:rPr>
            </w:pPr>
            <w:r>
              <w:t>社区调研报告</w:t>
            </w:r>
          </w:p>
        </w:tc>
        <w:tc>
          <w:tcPr>
            <w:tcW w:w="0" w:type="auto"/>
            <w:noWrap w:val="0"/>
            <w:vAlign w:val="center"/>
          </w:tcPr>
          <w:p w14:paraId="663EA11D">
            <w:pPr>
              <w:spacing w:line="240" w:lineRule="auto"/>
              <w:jc w:val="center"/>
              <w:rPr>
                <w:rFonts w:ascii="宋体"/>
                <w:sz w:val="18"/>
                <w:szCs w:val="18"/>
              </w:rPr>
            </w:pPr>
            <w:r>
              <w:t>浙江“千万工程”的生态实践启示</w:t>
            </w:r>
          </w:p>
        </w:tc>
        <w:tc>
          <w:tcPr>
            <w:tcW w:w="0" w:type="auto"/>
            <w:noWrap w:val="0"/>
            <w:vAlign w:val="center"/>
          </w:tcPr>
          <w:p w14:paraId="69D68387">
            <w:pPr>
              <w:spacing w:line="240" w:lineRule="auto"/>
              <w:jc w:val="center"/>
              <w:rPr>
                <w:rFonts w:ascii="宋体"/>
                <w:sz w:val="18"/>
                <w:szCs w:val="18"/>
              </w:rPr>
            </w:pPr>
          </w:p>
        </w:tc>
      </w:tr>
      <w:tr w14:paraId="2DB118B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09022210">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olor w:val="000000"/>
                <w:sz w:val="18"/>
                <w:szCs w:val="18"/>
              </w:rPr>
              <w:t>11</w:t>
            </w:r>
          </w:p>
        </w:tc>
        <w:tc>
          <w:tcPr>
            <w:tcW w:w="0" w:type="auto"/>
            <w:noWrap w:val="0"/>
            <w:vAlign w:val="center"/>
          </w:tcPr>
          <w:p w14:paraId="6360C373">
            <w:pPr>
              <w:spacing w:line="240" w:lineRule="auto"/>
              <w:jc w:val="center"/>
              <w:rPr>
                <w:rFonts w:ascii="宋体"/>
                <w:sz w:val="18"/>
                <w:szCs w:val="18"/>
              </w:rPr>
            </w:pPr>
            <w:r>
              <w:t>防灾工程规划</w:t>
            </w:r>
          </w:p>
        </w:tc>
        <w:tc>
          <w:tcPr>
            <w:tcW w:w="0" w:type="auto"/>
            <w:noWrap w:val="0"/>
            <w:vAlign w:val="center"/>
          </w:tcPr>
          <w:p w14:paraId="47376DF3">
            <w:pPr>
              <w:spacing w:line="240" w:lineRule="auto"/>
              <w:jc w:val="center"/>
              <w:rPr>
                <w:rFonts w:ascii="宋体" w:hAnsi="宋体"/>
                <w:sz w:val="18"/>
                <w:szCs w:val="18"/>
              </w:rPr>
            </w:pPr>
            <w:r>
              <w:rPr>
                <w:rFonts w:ascii="宋体" w:hAnsi="宋体"/>
                <w:color w:val="000000"/>
                <w:sz w:val="18"/>
                <w:szCs w:val="18"/>
              </w:rPr>
              <w:t>2</w:t>
            </w:r>
          </w:p>
        </w:tc>
        <w:tc>
          <w:tcPr>
            <w:tcW w:w="0" w:type="auto"/>
            <w:tcBorders>
              <w:right w:val="single" w:color="auto" w:sz="4" w:space="0"/>
            </w:tcBorders>
            <w:noWrap w:val="0"/>
            <w:vAlign w:val="center"/>
          </w:tcPr>
          <w:p w14:paraId="24272BAC">
            <w:pPr>
              <w:spacing w:line="240" w:lineRule="auto"/>
              <w:jc w:val="center"/>
              <w:rPr>
                <w:rFonts w:ascii="宋体"/>
                <w:sz w:val="18"/>
                <w:szCs w:val="18"/>
              </w:rPr>
            </w:pPr>
            <w:r>
              <w:t>制定防洪排涝与消防设施布局方案</w:t>
            </w:r>
          </w:p>
        </w:tc>
        <w:tc>
          <w:tcPr>
            <w:tcW w:w="0" w:type="auto"/>
            <w:tcBorders>
              <w:left w:val="single" w:color="auto" w:sz="4" w:space="0"/>
            </w:tcBorders>
            <w:noWrap w:val="0"/>
            <w:vAlign w:val="center"/>
          </w:tcPr>
          <w:p w14:paraId="0FF5F9D6">
            <w:pPr>
              <w:spacing w:line="240" w:lineRule="auto"/>
              <w:jc w:val="center"/>
              <w:rPr>
                <w:rFonts w:ascii="宋体"/>
                <w:sz w:val="18"/>
                <w:szCs w:val="18"/>
              </w:rPr>
            </w:pPr>
            <w:r>
              <w:t>百年一遇防洪标准落实、应急通道预留</w:t>
            </w:r>
          </w:p>
        </w:tc>
        <w:tc>
          <w:tcPr>
            <w:tcW w:w="0" w:type="auto"/>
            <w:noWrap w:val="0"/>
            <w:vAlign w:val="center"/>
          </w:tcPr>
          <w:p w14:paraId="3E42FC2C">
            <w:pPr>
              <w:spacing w:line="240" w:lineRule="auto"/>
              <w:jc w:val="center"/>
              <w:rPr>
                <w:rFonts w:ascii="宋体"/>
                <w:sz w:val="18"/>
                <w:szCs w:val="18"/>
              </w:rPr>
            </w:pPr>
            <w:r>
              <w:t>应急演练沙盘</w:t>
            </w:r>
          </w:p>
        </w:tc>
        <w:tc>
          <w:tcPr>
            <w:tcW w:w="0" w:type="auto"/>
            <w:noWrap w:val="0"/>
            <w:vAlign w:val="center"/>
          </w:tcPr>
          <w:p w14:paraId="13E62B99">
            <w:pPr>
              <w:spacing w:line="240" w:lineRule="auto"/>
              <w:jc w:val="center"/>
              <w:rPr>
                <w:rFonts w:ascii="宋体"/>
                <w:sz w:val="18"/>
                <w:szCs w:val="18"/>
              </w:rPr>
            </w:pPr>
            <w:r>
              <w:t>郑州7·20暴雨中的基础设施韧性反思</w:t>
            </w:r>
          </w:p>
        </w:tc>
        <w:tc>
          <w:tcPr>
            <w:tcW w:w="0" w:type="auto"/>
            <w:noWrap w:val="0"/>
            <w:vAlign w:val="center"/>
          </w:tcPr>
          <w:p w14:paraId="1A43DDA7">
            <w:pPr>
              <w:spacing w:line="240" w:lineRule="auto"/>
              <w:jc w:val="center"/>
              <w:rPr>
                <w:rFonts w:ascii="宋体"/>
                <w:sz w:val="18"/>
                <w:szCs w:val="18"/>
              </w:rPr>
            </w:pPr>
          </w:p>
        </w:tc>
      </w:tr>
      <w:tr w14:paraId="1917EC5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0D6AE481">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olor w:val="000000"/>
                <w:sz w:val="18"/>
                <w:szCs w:val="18"/>
              </w:rPr>
              <w:t>12</w:t>
            </w:r>
          </w:p>
        </w:tc>
        <w:tc>
          <w:tcPr>
            <w:tcW w:w="0" w:type="auto"/>
            <w:noWrap w:val="0"/>
            <w:vAlign w:val="center"/>
          </w:tcPr>
          <w:p w14:paraId="752A7E90">
            <w:pPr>
              <w:spacing w:line="240" w:lineRule="auto"/>
              <w:jc w:val="center"/>
              <w:rPr>
                <w:rFonts w:ascii="宋体"/>
                <w:sz w:val="18"/>
                <w:szCs w:val="18"/>
              </w:rPr>
            </w:pPr>
            <w:r>
              <w:t>交通基础设施规划</w:t>
            </w:r>
          </w:p>
        </w:tc>
        <w:tc>
          <w:tcPr>
            <w:tcW w:w="0" w:type="auto"/>
            <w:noWrap w:val="0"/>
            <w:vAlign w:val="center"/>
          </w:tcPr>
          <w:p w14:paraId="4C8D1AA5">
            <w:pPr>
              <w:spacing w:line="240" w:lineRule="auto"/>
              <w:jc w:val="center"/>
              <w:rPr>
                <w:rFonts w:ascii="宋体" w:hAnsi="宋体"/>
                <w:sz w:val="18"/>
                <w:szCs w:val="18"/>
              </w:rPr>
            </w:pPr>
            <w:r>
              <w:rPr>
                <w:rFonts w:ascii="宋体" w:hAnsi="宋体"/>
                <w:color w:val="000000"/>
                <w:sz w:val="18"/>
                <w:szCs w:val="18"/>
              </w:rPr>
              <w:t>2</w:t>
            </w:r>
          </w:p>
        </w:tc>
        <w:tc>
          <w:tcPr>
            <w:tcW w:w="0" w:type="auto"/>
            <w:tcBorders>
              <w:right w:val="single" w:color="auto" w:sz="4" w:space="0"/>
            </w:tcBorders>
            <w:noWrap w:val="0"/>
            <w:vAlign w:val="center"/>
          </w:tcPr>
          <w:p w14:paraId="6F7F18D8">
            <w:pPr>
              <w:spacing w:line="240" w:lineRule="auto"/>
              <w:jc w:val="center"/>
              <w:rPr>
                <w:rFonts w:ascii="宋体"/>
                <w:sz w:val="18"/>
                <w:szCs w:val="18"/>
              </w:rPr>
            </w:pPr>
            <w:r>
              <w:t>协调道路与管线竖向关系，设计交叉口管线综合</w:t>
            </w:r>
          </w:p>
        </w:tc>
        <w:tc>
          <w:tcPr>
            <w:tcW w:w="0" w:type="auto"/>
            <w:tcBorders>
              <w:left w:val="single" w:color="auto" w:sz="4" w:space="0"/>
            </w:tcBorders>
            <w:noWrap w:val="0"/>
            <w:vAlign w:val="center"/>
          </w:tcPr>
          <w:p w14:paraId="67EF33CF">
            <w:pPr>
              <w:spacing w:line="240" w:lineRule="auto"/>
              <w:jc w:val="center"/>
              <w:rPr>
                <w:rFonts w:ascii="宋体"/>
                <w:sz w:val="18"/>
                <w:szCs w:val="18"/>
              </w:rPr>
            </w:pPr>
            <w:r>
              <w:t>道路开挖修复技术、地下空间分层利用</w:t>
            </w:r>
          </w:p>
        </w:tc>
        <w:tc>
          <w:tcPr>
            <w:tcW w:w="0" w:type="auto"/>
            <w:noWrap w:val="0"/>
            <w:vAlign w:val="center"/>
          </w:tcPr>
          <w:p w14:paraId="15D0868B">
            <w:pPr>
              <w:spacing w:line="240" w:lineRule="auto"/>
              <w:jc w:val="center"/>
              <w:rPr>
                <w:rFonts w:ascii="宋体"/>
                <w:sz w:val="18"/>
                <w:szCs w:val="18"/>
              </w:rPr>
            </w:pPr>
            <w:r>
              <w:t>三维激光扫描数据解析</w:t>
            </w:r>
          </w:p>
        </w:tc>
        <w:tc>
          <w:tcPr>
            <w:tcW w:w="0" w:type="auto"/>
            <w:noWrap w:val="0"/>
            <w:vAlign w:val="center"/>
          </w:tcPr>
          <w:p w14:paraId="72BAC24F">
            <w:pPr>
              <w:spacing w:line="240" w:lineRule="auto"/>
              <w:jc w:val="center"/>
              <w:rPr>
                <w:rFonts w:ascii="宋体"/>
                <w:sz w:val="18"/>
                <w:szCs w:val="18"/>
              </w:rPr>
            </w:pPr>
            <w:r>
              <w:t>港珠澳大桥沉管隧道的技术攻关精神</w:t>
            </w:r>
          </w:p>
        </w:tc>
        <w:tc>
          <w:tcPr>
            <w:tcW w:w="0" w:type="auto"/>
            <w:noWrap w:val="0"/>
            <w:vAlign w:val="center"/>
          </w:tcPr>
          <w:p w14:paraId="518E9460">
            <w:pPr>
              <w:spacing w:line="240" w:lineRule="auto"/>
              <w:jc w:val="center"/>
              <w:rPr>
                <w:rFonts w:ascii="宋体"/>
                <w:sz w:val="18"/>
                <w:szCs w:val="18"/>
              </w:rPr>
            </w:pPr>
          </w:p>
        </w:tc>
      </w:tr>
      <w:tr w14:paraId="7E162B5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2E5F7C26">
            <w:pPr>
              <w:pStyle w:val="13"/>
              <w:widowControl w:val="0"/>
              <w:pBdr>
                <w:bottom w:val="none" w:color="auto" w:sz="0" w:space="0"/>
                <w:right w:val="none" w:color="auto" w:sz="0" w:space="0"/>
              </w:pBdr>
              <w:spacing w:before="0" w:beforeAutospacing="0" w:after="0" w:afterAutospacing="0"/>
              <w:textAlignment w:val="auto"/>
              <w:rPr>
                <w:rFonts w:ascii="宋体" w:hAnsi="宋体"/>
                <w:kern w:val="2"/>
                <w:sz w:val="18"/>
                <w:szCs w:val="18"/>
              </w:rPr>
            </w:pPr>
            <w:r>
              <w:rPr>
                <w:rFonts w:ascii="宋体" w:hAnsi="宋体"/>
                <w:color w:val="000000"/>
                <w:sz w:val="18"/>
                <w:szCs w:val="18"/>
              </w:rPr>
              <w:t>13</w:t>
            </w:r>
          </w:p>
        </w:tc>
        <w:tc>
          <w:tcPr>
            <w:tcW w:w="0" w:type="auto"/>
            <w:noWrap w:val="0"/>
            <w:vAlign w:val="center"/>
          </w:tcPr>
          <w:p w14:paraId="2923C926">
            <w:pPr>
              <w:spacing w:line="240" w:lineRule="auto"/>
              <w:jc w:val="center"/>
              <w:rPr>
                <w:rFonts w:ascii="宋体"/>
                <w:sz w:val="18"/>
                <w:szCs w:val="18"/>
              </w:rPr>
            </w:pPr>
            <w:r>
              <w:t>智慧基础设施规划</w:t>
            </w:r>
          </w:p>
        </w:tc>
        <w:tc>
          <w:tcPr>
            <w:tcW w:w="0" w:type="auto"/>
            <w:noWrap w:val="0"/>
            <w:vAlign w:val="center"/>
          </w:tcPr>
          <w:p w14:paraId="425A9E44">
            <w:pPr>
              <w:spacing w:line="240" w:lineRule="auto"/>
              <w:jc w:val="center"/>
              <w:rPr>
                <w:rFonts w:ascii="宋体" w:hAnsi="宋体"/>
                <w:sz w:val="18"/>
                <w:szCs w:val="18"/>
              </w:rPr>
            </w:pPr>
            <w:r>
              <w:rPr>
                <w:rFonts w:ascii="宋体" w:hAnsi="宋体"/>
                <w:color w:val="000000"/>
                <w:sz w:val="18"/>
                <w:szCs w:val="18"/>
              </w:rPr>
              <w:t>2</w:t>
            </w:r>
          </w:p>
        </w:tc>
        <w:tc>
          <w:tcPr>
            <w:tcW w:w="0" w:type="auto"/>
            <w:tcBorders>
              <w:right w:val="single" w:color="auto" w:sz="4" w:space="0"/>
            </w:tcBorders>
            <w:noWrap w:val="0"/>
            <w:vAlign w:val="center"/>
          </w:tcPr>
          <w:p w14:paraId="1DADA38D">
            <w:pPr>
              <w:spacing w:line="240" w:lineRule="auto"/>
              <w:jc w:val="left"/>
              <w:rPr>
                <w:rFonts w:hint="eastAsia" w:ascii="宋体"/>
                <w:sz w:val="18"/>
                <w:szCs w:val="18"/>
              </w:rPr>
            </w:pPr>
            <w:r>
              <w:t>构建物联网监测系统框架，设计智慧水务平台</w:t>
            </w:r>
          </w:p>
        </w:tc>
        <w:tc>
          <w:tcPr>
            <w:tcW w:w="0" w:type="auto"/>
            <w:tcBorders>
              <w:left w:val="single" w:color="auto" w:sz="4" w:space="0"/>
            </w:tcBorders>
            <w:noWrap w:val="0"/>
            <w:vAlign w:val="center"/>
          </w:tcPr>
          <w:p w14:paraId="50C6DB0A">
            <w:pPr>
              <w:spacing w:line="240" w:lineRule="auto"/>
              <w:jc w:val="left"/>
              <w:rPr>
                <w:rFonts w:hint="eastAsia" w:ascii="宋体"/>
                <w:sz w:val="18"/>
                <w:szCs w:val="18"/>
              </w:rPr>
            </w:pPr>
            <w:r>
              <w:t>多源数据融合分析、网络安全防护体系</w:t>
            </w:r>
          </w:p>
        </w:tc>
        <w:tc>
          <w:tcPr>
            <w:tcW w:w="0" w:type="auto"/>
            <w:noWrap w:val="0"/>
            <w:vAlign w:val="center"/>
          </w:tcPr>
          <w:p w14:paraId="7D951F4B">
            <w:pPr>
              <w:spacing w:line="240" w:lineRule="auto"/>
              <w:jc w:val="center"/>
              <w:rPr>
                <w:rFonts w:hint="eastAsia" w:ascii="宋体"/>
                <w:sz w:val="18"/>
                <w:szCs w:val="18"/>
              </w:rPr>
            </w:pPr>
            <w:r>
              <w:t>智慧城市案例剖析</w:t>
            </w:r>
          </w:p>
        </w:tc>
        <w:tc>
          <w:tcPr>
            <w:tcW w:w="0" w:type="auto"/>
            <w:noWrap w:val="0"/>
            <w:vAlign w:val="center"/>
          </w:tcPr>
          <w:p w14:paraId="3759E75B">
            <w:pPr>
              <w:spacing w:line="240" w:lineRule="auto"/>
              <w:jc w:val="center"/>
              <w:rPr>
                <w:rFonts w:ascii="宋体"/>
                <w:sz w:val="18"/>
                <w:szCs w:val="18"/>
              </w:rPr>
            </w:pPr>
            <w:r>
              <w:t>杭州城市大脑的数字化治理创新</w:t>
            </w:r>
          </w:p>
        </w:tc>
        <w:tc>
          <w:tcPr>
            <w:tcW w:w="0" w:type="auto"/>
            <w:noWrap w:val="0"/>
            <w:vAlign w:val="center"/>
          </w:tcPr>
          <w:p w14:paraId="1AAA899C">
            <w:pPr>
              <w:spacing w:line="240" w:lineRule="auto"/>
              <w:jc w:val="center"/>
              <w:rPr>
                <w:rFonts w:hint="eastAsia" w:ascii="宋体"/>
                <w:sz w:val="18"/>
                <w:szCs w:val="18"/>
              </w:rPr>
            </w:pPr>
          </w:p>
        </w:tc>
      </w:tr>
      <w:tr w14:paraId="121DF24F">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55000970">
            <w:pPr>
              <w:spacing w:line="240" w:lineRule="auto"/>
              <w:jc w:val="center"/>
              <w:rPr>
                <w:rFonts w:ascii="宋体" w:hAnsi="宋体"/>
                <w:sz w:val="18"/>
                <w:szCs w:val="18"/>
              </w:rPr>
            </w:pPr>
            <w:r>
              <w:rPr>
                <w:rFonts w:ascii="宋体" w:hAnsi="宋体"/>
                <w:color w:val="000000"/>
                <w:sz w:val="18"/>
                <w:szCs w:val="18"/>
              </w:rPr>
              <w:t>14</w:t>
            </w:r>
          </w:p>
        </w:tc>
        <w:tc>
          <w:tcPr>
            <w:tcW w:w="0" w:type="auto"/>
            <w:tcBorders>
              <w:right w:val="single" w:color="auto" w:sz="4" w:space="0"/>
            </w:tcBorders>
            <w:noWrap w:val="0"/>
            <w:vAlign w:val="center"/>
          </w:tcPr>
          <w:p w14:paraId="60A7FD20">
            <w:pPr>
              <w:spacing w:line="240" w:lineRule="auto"/>
              <w:jc w:val="center"/>
              <w:rPr>
                <w:rFonts w:ascii="宋体"/>
                <w:sz w:val="18"/>
                <w:szCs w:val="18"/>
              </w:rPr>
            </w:pPr>
            <w:r>
              <w:t>乡村基础设施规划</w:t>
            </w:r>
          </w:p>
        </w:tc>
        <w:tc>
          <w:tcPr>
            <w:tcW w:w="0" w:type="auto"/>
            <w:tcBorders>
              <w:left w:val="single" w:color="auto" w:sz="4" w:space="0"/>
            </w:tcBorders>
            <w:noWrap w:val="0"/>
            <w:vAlign w:val="top"/>
          </w:tcPr>
          <w:p w14:paraId="5A3B94DB">
            <w:pPr>
              <w:spacing w:line="240" w:lineRule="auto"/>
              <w:jc w:val="center"/>
              <w:rPr>
                <w:rFonts w:ascii="宋体" w:hAnsi="宋体"/>
                <w:sz w:val="18"/>
                <w:szCs w:val="18"/>
              </w:rPr>
            </w:pPr>
            <w:r>
              <w:rPr>
                <w:rFonts w:hint="eastAsia" w:ascii="宋体" w:hAnsi="宋体"/>
                <w:sz w:val="18"/>
                <w:szCs w:val="18"/>
              </w:rPr>
              <w:t>2</w:t>
            </w:r>
          </w:p>
        </w:tc>
        <w:tc>
          <w:tcPr>
            <w:tcW w:w="0" w:type="auto"/>
            <w:tcBorders>
              <w:right w:val="single" w:color="auto" w:sz="4" w:space="0"/>
            </w:tcBorders>
            <w:noWrap w:val="0"/>
            <w:vAlign w:val="center"/>
          </w:tcPr>
          <w:p w14:paraId="20898368">
            <w:pPr>
              <w:spacing w:line="240" w:lineRule="auto"/>
              <w:jc w:val="center"/>
              <w:rPr>
                <w:rFonts w:ascii="宋体"/>
                <w:sz w:val="18"/>
                <w:szCs w:val="18"/>
              </w:rPr>
            </w:pPr>
            <w:r>
              <w:t>编制村庄供水与污水处理专项规划</w:t>
            </w:r>
          </w:p>
        </w:tc>
        <w:tc>
          <w:tcPr>
            <w:tcW w:w="0" w:type="auto"/>
            <w:tcBorders>
              <w:left w:val="single" w:color="auto" w:sz="4" w:space="0"/>
            </w:tcBorders>
            <w:noWrap w:val="0"/>
            <w:vAlign w:val="center"/>
          </w:tcPr>
          <w:p w14:paraId="3E9AA417">
            <w:pPr>
              <w:spacing w:line="240" w:lineRule="auto"/>
              <w:jc w:val="center"/>
              <w:rPr>
                <w:rFonts w:ascii="宋体"/>
                <w:sz w:val="18"/>
                <w:szCs w:val="18"/>
              </w:rPr>
            </w:pPr>
            <w:r>
              <w:t>分散式处理技术选型、建设成本控制</w:t>
            </w:r>
          </w:p>
        </w:tc>
        <w:tc>
          <w:tcPr>
            <w:tcW w:w="0" w:type="auto"/>
            <w:noWrap w:val="0"/>
            <w:vAlign w:val="center"/>
          </w:tcPr>
          <w:p w14:paraId="37B48089">
            <w:pPr>
              <w:spacing w:line="240" w:lineRule="auto"/>
              <w:jc w:val="center"/>
              <w:rPr>
                <w:rFonts w:ascii="宋体"/>
                <w:sz w:val="18"/>
                <w:szCs w:val="18"/>
              </w:rPr>
            </w:pPr>
            <w:r>
              <w:t>乡村规划竞赛</w:t>
            </w:r>
          </w:p>
        </w:tc>
        <w:tc>
          <w:tcPr>
            <w:tcW w:w="0" w:type="auto"/>
            <w:noWrap w:val="0"/>
            <w:vAlign w:val="center"/>
          </w:tcPr>
          <w:p w14:paraId="62DD2CDF">
            <w:pPr>
              <w:spacing w:line="240" w:lineRule="auto"/>
              <w:jc w:val="center"/>
              <w:rPr>
                <w:rFonts w:ascii="宋体"/>
                <w:sz w:val="18"/>
                <w:szCs w:val="18"/>
              </w:rPr>
            </w:pPr>
            <w:r>
              <w:t>脱贫攻坚中的基础设施帮扶典型案例</w:t>
            </w:r>
          </w:p>
        </w:tc>
        <w:tc>
          <w:tcPr>
            <w:tcW w:w="0" w:type="auto"/>
            <w:noWrap w:val="0"/>
            <w:vAlign w:val="center"/>
          </w:tcPr>
          <w:p w14:paraId="6D74BE1D">
            <w:pPr>
              <w:spacing w:line="240" w:lineRule="auto"/>
              <w:jc w:val="center"/>
              <w:rPr>
                <w:rFonts w:ascii="宋体"/>
                <w:sz w:val="18"/>
                <w:szCs w:val="18"/>
              </w:rPr>
            </w:pPr>
          </w:p>
        </w:tc>
      </w:tr>
      <w:tr w14:paraId="258C521F">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52117F29">
            <w:pPr>
              <w:spacing w:line="240" w:lineRule="auto"/>
              <w:jc w:val="center"/>
              <w:rPr>
                <w:rFonts w:hint="eastAsia" w:ascii="宋体" w:hAnsi="宋体"/>
                <w:color w:val="000000"/>
                <w:sz w:val="18"/>
                <w:szCs w:val="18"/>
              </w:rPr>
            </w:pPr>
            <w:r>
              <w:rPr>
                <w:rFonts w:hint="eastAsia" w:ascii="宋体" w:hAnsi="宋体"/>
                <w:color w:val="000000"/>
                <w:sz w:val="18"/>
                <w:szCs w:val="18"/>
              </w:rPr>
              <w:t>15</w:t>
            </w:r>
          </w:p>
        </w:tc>
        <w:tc>
          <w:tcPr>
            <w:tcW w:w="0" w:type="auto"/>
            <w:tcBorders>
              <w:right w:val="single" w:color="auto" w:sz="4" w:space="0"/>
            </w:tcBorders>
            <w:noWrap w:val="0"/>
            <w:vAlign w:val="center"/>
          </w:tcPr>
          <w:p w14:paraId="1A484AB6">
            <w:pPr>
              <w:spacing w:line="240" w:lineRule="auto"/>
              <w:jc w:val="center"/>
              <w:rPr>
                <w:rFonts w:hint="eastAsia" w:ascii="宋体"/>
                <w:sz w:val="18"/>
                <w:szCs w:val="18"/>
              </w:rPr>
            </w:pPr>
            <w:r>
              <w:t>规划实施与评估</w:t>
            </w:r>
          </w:p>
        </w:tc>
        <w:tc>
          <w:tcPr>
            <w:tcW w:w="0" w:type="auto"/>
            <w:tcBorders>
              <w:left w:val="single" w:color="auto" w:sz="4" w:space="0"/>
            </w:tcBorders>
            <w:noWrap w:val="0"/>
            <w:vAlign w:val="top"/>
          </w:tcPr>
          <w:p w14:paraId="62E8FDE5">
            <w:pPr>
              <w:spacing w:line="240" w:lineRule="auto"/>
              <w:jc w:val="center"/>
              <w:rPr>
                <w:rFonts w:hint="eastAsia" w:ascii="宋体" w:hAnsi="宋体"/>
                <w:sz w:val="18"/>
                <w:szCs w:val="18"/>
              </w:rPr>
            </w:pPr>
            <w:r>
              <w:rPr>
                <w:rFonts w:hint="eastAsia" w:ascii="宋体" w:hAnsi="宋体"/>
                <w:sz w:val="18"/>
                <w:szCs w:val="18"/>
              </w:rPr>
              <w:t>2</w:t>
            </w:r>
          </w:p>
        </w:tc>
        <w:tc>
          <w:tcPr>
            <w:tcW w:w="0" w:type="auto"/>
            <w:tcBorders>
              <w:right w:val="single" w:color="auto" w:sz="4" w:space="0"/>
            </w:tcBorders>
            <w:noWrap w:val="0"/>
            <w:vAlign w:val="center"/>
          </w:tcPr>
          <w:p w14:paraId="7E1EDBB1">
            <w:pPr>
              <w:spacing w:line="240" w:lineRule="auto"/>
              <w:jc w:val="center"/>
              <w:rPr>
                <w:color w:val="000000"/>
                <w:sz w:val="18"/>
                <w:szCs w:val="18"/>
              </w:rPr>
            </w:pPr>
            <w:r>
              <w:t>编制基础设施规划文本，开展实施成效评估</w:t>
            </w:r>
          </w:p>
        </w:tc>
        <w:tc>
          <w:tcPr>
            <w:tcW w:w="0" w:type="auto"/>
            <w:tcBorders>
              <w:left w:val="single" w:color="auto" w:sz="4" w:space="0"/>
            </w:tcBorders>
            <w:noWrap w:val="0"/>
            <w:vAlign w:val="center"/>
          </w:tcPr>
          <w:p w14:paraId="3B70551A">
            <w:pPr>
              <w:spacing w:line="240" w:lineRule="auto"/>
              <w:jc w:val="left"/>
              <w:rPr>
                <w:color w:val="000000"/>
                <w:sz w:val="18"/>
                <w:szCs w:val="18"/>
              </w:rPr>
            </w:pPr>
            <w:r>
              <w:t>全生命周期成本核算、公众参与机制设计</w:t>
            </w:r>
          </w:p>
        </w:tc>
        <w:tc>
          <w:tcPr>
            <w:tcW w:w="0" w:type="auto"/>
            <w:noWrap w:val="0"/>
            <w:vAlign w:val="center"/>
          </w:tcPr>
          <w:p w14:paraId="1D868441">
            <w:pPr>
              <w:widowControl/>
              <w:jc w:val="center"/>
              <w:rPr>
                <w:color w:val="000000"/>
                <w:sz w:val="18"/>
                <w:szCs w:val="18"/>
              </w:rPr>
            </w:pPr>
            <w:r>
              <w:t>答辩汇报</w:t>
            </w:r>
          </w:p>
        </w:tc>
        <w:tc>
          <w:tcPr>
            <w:tcW w:w="0" w:type="auto"/>
            <w:noWrap w:val="0"/>
            <w:vAlign w:val="center"/>
          </w:tcPr>
          <w:p w14:paraId="66721AB6">
            <w:pPr>
              <w:spacing w:line="240" w:lineRule="auto"/>
              <w:jc w:val="left"/>
              <w:rPr>
                <w:rFonts w:hint="eastAsia"/>
                <w:color w:val="000000"/>
                <w:sz w:val="18"/>
                <w:szCs w:val="18"/>
              </w:rPr>
            </w:pPr>
            <w:r>
              <w:t>老旧小区改造中的群众路线实践</w:t>
            </w:r>
          </w:p>
        </w:tc>
        <w:tc>
          <w:tcPr>
            <w:tcW w:w="0" w:type="auto"/>
            <w:noWrap w:val="0"/>
            <w:vAlign w:val="center"/>
          </w:tcPr>
          <w:p w14:paraId="38F7BB89">
            <w:pPr>
              <w:spacing w:line="240" w:lineRule="auto"/>
              <w:jc w:val="center"/>
              <w:rPr>
                <w:rFonts w:ascii="宋体"/>
                <w:sz w:val="18"/>
                <w:szCs w:val="18"/>
              </w:rPr>
            </w:pPr>
          </w:p>
        </w:tc>
      </w:tr>
      <w:tr w14:paraId="600863C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noWrap w:val="0"/>
            <w:vAlign w:val="center"/>
          </w:tcPr>
          <w:p w14:paraId="498933FD">
            <w:pPr>
              <w:spacing w:line="240" w:lineRule="auto"/>
              <w:jc w:val="center"/>
              <w:rPr>
                <w:rFonts w:hint="eastAsia" w:ascii="宋体" w:hAnsi="宋体"/>
                <w:color w:val="000000"/>
                <w:sz w:val="18"/>
                <w:szCs w:val="18"/>
              </w:rPr>
            </w:pPr>
            <w:r>
              <w:rPr>
                <w:rFonts w:hint="eastAsia" w:ascii="宋体" w:hAnsi="宋体"/>
                <w:color w:val="000000"/>
                <w:sz w:val="18"/>
                <w:szCs w:val="18"/>
              </w:rPr>
              <w:t>16</w:t>
            </w:r>
          </w:p>
        </w:tc>
        <w:tc>
          <w:tcPr>
            <w:tcW w:w="0" w:type="auto"/>
            <w:tcBorders>
              <w:right w:val="single" w:color="auto" w:sz="4" w:space="0"/>
            </w:tcBorders>
            <w:noWrap w:val="0"/>
            <w:vAlign w:val="center"/>
          </w:tcPr>
          <w:p w14:paraId="6B845679">
            <w:pPr>
              <w:spacing w:line="240" w:lineRule="auto"/>
              <w:jc w:val="center"/>
              <w:rPr>
                <w:rFonts w:hint="eastAsia" w:ascii="宋体"/>
                <w:sz w:val="18"/>
                <w:szCs w:val="18"/>
              </w:rPr>
            </w:pPr>
            <w:r>
              <w:t>课程综合实训</w:t>
            </w:r>
          </w:p>
        </w:tc>
        <w:tc>
          <w:tcPr>
            <w:tcW w:w="0" w:type="auto"/>
            <w:tcBorders>
              <w:left w:val="single" w:color="auto" w:sz="4" w:space="0"/>
            </w:tcBorders>
            <w:noWrap w:val="0"/>
            <w:vAlign w:val="top"/>
          </w:tcPr>
          <w:p w14:paraId="534E7F1A">
            <w:pPr>
              <w:spacing w:line="240" w:lineRule="auto"/>
              <w:jc w:val="center"/>
              <w:rPr>
                <w:rFonts w:hint="eastAsia" w:ascii="宋体" w:hAnsi="宋体"/>
                <w:sz w:val="18"/>
                <w:szCs w:val="18"/>
              </w:rPr>
            </w:pPr>
            <w:r>
              <w:rPr>
                <w:rFonts w:hint="eastAsia" w:ascii="宋体" w:hAnsi="宋体"/>
                <w:sz w:val="18"/>
                <w:szCs w:val="18"/>
              </w:rPr>
              <w:t>2</w:t>
            </w:r>
          </w:p>
        </w:tc>
        <w:tc>
          <w:tcPr>
            <w:tcW w:w="0" w:type="auto"/>
            <w:tcBorders>
              <w:right w:val="single" w:color="auto" w:sz="4" w:space="0"/>
            </w:tcBorders>
            <w:noWrap w:val="0"/>
            <w:vAlign w:val="center"/>
          </w:tcPr>
          <w:p w14:paraId="61E9CA7C">
            <w:pPr>
              <w:spacing w:line="240" w:lineRule="auto"/>
              <w:jc w:val="center"/>
              <w:rPr>
                <w:color w:val="000000"/>
                <w:sz w:val="18"/>
                <w:szCs w:val="18"/>
              </w:rPr>
            </w:pPr>
            <w:r>
              <w:t>完成某新区基础设施专项规划，解决管线综合矛盾</w:t>
            </w:r>
          </w:p>
        </w:tc>
        <w:tc>
          <w:tcPr>
            <w:tcW w:w="0" w:type="auto"/>
            <w:tcBorders>
              <w:left w:val="single" w:color="auto" w:sz="4" w:space="0"/>
            </w:tcBorders>
            <w:noWrap w:val="0"/>
            <w:vAlign w:val="center"/>
          </w:tcPr>
          <w:p w14:paraId="5B2942A2">
            <w:pPr>
              <w:spacing w:line="240" w:lineRule="auto"/>
              <w:jc w:val="left"/>
              <w:rPr>
                <w:color w:val="000000"/>
                <w:sz w:val="18"/>
                <w:szCs w:val="18"/>
              </w:rPr>
            </w:pPr>
            <w:r>
              <w:t>多专业协同设计、规划成果规范性审查</w:t>
            </w:r>
          </w:p>
        </w:tc>
        <w:tc>
          <w:tcPr>
            <w:tcW w:w="0" w:type="auto"/>
            <w:noWrap w:val="0"/>
            <w:vAlign w:val="center"/>
          </w:tcPr>
          <w:p w14:paraId="2A888C10">
            <w:pPr>
              <w:widowControl/>
              <w:jc w:val="center"/>
              <w:rPr>
                <w:color w:val="000000"/>
                <w:sz w:val="18"/>
                <w:szCs w:val="18"/>
              </w:rPr>
            </w:pPr>
            <w:r>
              <w:t>校企联合指导</w:t>
            </w:r>
          </w:p>
        </w:tc>
        <w:tc>
          <w:tcPr>
            <w:tcW w:w="0" w:type="auto"/>
            <w:noWrap w:val="0"/>
            <w:vAlign w:val="center"/>
          </w:tcPr>
          <w:p w14:paraId="15948D69">
            <w:pPr>
              <w:spacing w:line="240" w:lineRule="auto"/>
              <w:jc w:val="left"/>
              <w:rPr>
                <w:color w:val="000000"/>
                <w:sz w:val="18"/>
                <w:szCs w:val="18"/>
              </w:rPr>
            </w:pPr>
            <w:r>
              <w:t>雄安新区规划团队的家国情怀</w:t>
            </w:r>
          </w:p>
        </w:tc>
        <w:tc>
          <w:tcPr>
            <w:tcW w:w="0" w:type="auto"/>
            <w:noWrap w:val="0"/>
            <w:vAlign w:val="center"/>
          </w:tcPr>
          <w:p w14:paraId="6F6A6693">
            <w:pPr>
              <w:spacing w:line="240" w:lineRule="auto"/>
              <w:jc w:val="center"/>
              <w:rPr>
                <w:rFonts w:ascii="宋体"/>
                <w:sz w:val="18"/>
                <w:szCs w:val="18"/>
              </w:rPr>
            </w:pPr>
          </w:p>
        </w:tc>
      </w:tr>
      <w:tr w14:paraId="602D14D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0" w:type="auto"/>
            <w:gridSpan w:val="2"/>
            <w:tcBorders>
              <w:bottom w:val="single" w:color="auto" w:sz="12" w:space="0"/>
              <w:right w:val="single" w:color="auto" w:sz="4" w:space="0"/>
            </w:tcBorders>
            <w:noWrap w:val="0"/>
            <w:vAlign w:val="center"/>
          </w:tcPr>
          <w:p w14:paraId="6484B6DC">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0" w:type="auto"/>
            <w:tcBorders>
              <w:left w:val="single" w:color="auto" w:sz="4" w:space="0"/>
              <w:bottom w:val="single" w:color="auto" w:sz="12" w:space="0"/>
            </w:tcBorders>
            <w:noWrap w:val="0"/>
            <w:vAlign w:val="center"/>
          </w:tcPr>
          <w:p w14:paraId="29D25426">
            <w:pPr>
              <w:spacing w:line="240" w:lineRule="auto"/>
              <w:jc w:val="center"/>
              <w:rPr>
                <w:rFonts w:hint="eastAsia" w:ascii="宋体"/>
                <w:sz w:val="18"/>
                <w:szCs w:val="18"/>
              </w:rPr>
            </w:pPr>
            <w:r>
              <w:rPr>
                <w:rFonts w:hint="eastAsia" w:ascii="宋体"/>
                <w:sz w:val="18"/>
                <w:szCs w:val="18"/>
              </w:rPr>
              <w:t>32</w:t>
            </w:r>
          </w:p>
        </w:tc>
        <w:tc>
          <w:tcPr>
            <w:tcW w:w="0" w:type="auto"/>
            <w:tcBorders>
              <w:bottom w:val="single" w:color="auto" w:sz="12" w:space="0"/>
              <w:right w:val="single" w:color="auto" w:sz="4" w:space="0"/>
            </w:tcBorders>
            <w:noWrap w:val="0"/>
            <w:vAlign w:val="top"/>
          </w:tcPr>
          <w:p w14:paraId="3A7C2646">
            <w:pPr>
              <w:spacing w:line="240" w:lineRule="auto"/>
              <w:jc w:val="center"/>
              <w:rPr>
                <w:rFonts w:ascii="宋体"/>
                <w:sz w:val="18"/>
                <w:szCs w:val="18"/>
              </w:rPr>
            </w:pPr>
          </w:p>
        </w:tc>
        <w:tc>
          <w:tcPr>
            <w:tcW w:w="0" w:type="auto"/>
            <w:tcBorders>
              <w:left w:val="single" w:color="auto" w:sz="4" w:space="0"/>
              <w:bottom w:val="single" w:color="auto" w:sz="12" w:space="0"/>
            </w:tcBorders>
            <w:noWrap w:val="0"/>
            <w:vAlign w:val="top"/>
          </w:tcPr>
          <w:p w14:paraId="6279DCD1">
            <w:pPr>
              <w:spacing w:line="240" w:lineRule="auto"/>
              <w:jc w:val="center"/>
              <w:rPr>
                <w:rFonts w:ascii="宋体"/>
                <w:sz w:val="18"/>
                <w:szCs w:val="18"/>
              </w:rPr>
            </w:pPr>
          </w:p>
        </w:tc>
        <w:tc>
          <w:tcPr>
            <w:tcW w:w="0" w:type="auto"/>
            <w:tcBorders>
              <w:bottom w:val="single" w:color="auto" w:sz="12" w:space="0"/>
            </w:tcBorders>
            <w:noWrap w:val="0"/>
            <w:vAlign w:val="center"/>
          </w:tcPr>
          <w:p w14:paraId="7AE0121A">
            <w:pPr>
              <w:spacing w:line="240" w:lineRule="auto"/>
              <w:jc w:val="center"/>
              <w:rPr>
                <w:rFonts w:ascii="宋体"/>
                <w:sz w:val="18"/>
                <w:szCs w:val="18"/>
              </w:rPr>
            </w:pPr>
          </w:p>
        </w:tc>
        <w:tc>
          <w:tcPr>
            <w:tcW w:w="0" w:type="auto"/>
            <w:tcBorders>
              <w:bottom w:val="single" w:color="auto" w:sz="12" w:space="0"/>
            </w:tcBorders>
            <w:noWrap w:val="0"/>
            <w:vAlign w:val="top"/>
          </w:tcPr>
          <w:p w14:paraId="7215FEEB">
            <w:pPr>
              <w:spacing w:line="240" w:lineRule="auto"/>
              <w:jc w:val="center"/>
              <w:rPr>
                <w:rFonts w:ascii="宋体"/>
                <w:sz w:val="18"/>
                <w:szCs w:val="18"/>
              </w:rPr>
            </w:pPr>
          </w:p>
        </w:tc>
        <w:tc>
          <w:tcPr>
            <w:tcW w:w="0" w:type="auto"/>
            <w:tcBorders>
              <w:bottom w:val="single" w:color="auto" w:sz="12" w:space="0"/>
            </w:tcBorders>
            <w:noWrap w:val="0"/>
            <w:vAlign w:val="center"/>
          </w:tcPr>
          <w:p w14:paraId="175AC2F5">
            <w:pPr>
              <w:spacing w:line="240" w:lineRule="auto"/>
              <w:jc w:val="center"/>
              <w:rPr>
                <w:rFonts w:ascii="宋体"/>
                <w:sz w:val="18"/>
                <w:szCs w:val="18"/>
              </w:rPr>
            </w:pPr>
          </w:p>
        </w:tc>
      </w:tr>
    </w:tbl>
    <w:p w14:paraId="237FB3DC">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三、师资队伍</w:t>
      </w:r>
    </w:p>
    <w:p w14:paraId="29CE4B34">
      <w:pPr>
        <w:spacing w:line="276" w:lineRule="auto"/>
        <w:ind w:firstLine="420" w:firstLineChars="200"/>
        <w:rPr>
          <w:rFonts w:ascii="Helvetica Neue" w:hAnsi="Helvetica Neue"/>
          <w:color w:val="000000"/>
          <w:szCs w:val="21"/>
          <w:shd w:val="clear" w:color="auto" w:fill="FFFFFF"/>
        </w:rPr>
      </w:pPr>
      <w:r>
        <w:rPr>
          <w:rFonts w:hint="eastAsia" w:ascii="宋体" w:hAnsi="宋体" w:cs="宋体"/>
          <w:color w:val="000000"/>
          <w:szCs w:val="21"/>
          <w:lang w:bidi="ar"/>
        </w:rPr>
        <w:t>课程负责人：具有城市</w:t>
      </w:r>
      <w:r>
        <w:rPr>
          <w:rFonts w:hint="eastAsia" w:ascii="Helvetica Neue" w:hAnsi="Helvetica Neue"/>
          <w:color w:val="000000"/>
          <w:szCs w:val="21"/>
          <w:shd w:val="clear" w:color="auto" w:fill="FFFFFF"/>
        </w:rPr>
        <w:t>规划、市政工程等相关学科博士学位以上或副教授以上职称的教师。</w:t>
      </w:r>
    </w:p>
    <w:p w14:paraId="7EA9A9B1">
      <w:pPr>
        <w:spacing w:line="276" w:lineRule="auto"/>
        <w:ind w:firstLine="420" w:firstLineChars="200"/>
        <w:rPr>
          <w:rFonts w:ascii="Helvetica Neue" w:hAnsi="Helvetica Neue"/>
          <w:color w:val="000000"/>
          <w:szCs w:val="21"/>
          <w:shd w:val="clear" w:color="auto" w:fill="FFFFFF"/>
        </w:rPr>
      </w:pPr>
      <w:r>
        <w:rPr>
          <w:rFonts w:hint="eastAsia" w:ascii="Helvetica Neue" w:hAnsi="Helvetica Neue"/>
          <w:color w:val="000000"/>
          <w:szCs w:val="21"/>
          <w:shd w:val="clear" w:color="auto" w:fill="FFFFFF"/>
        </w:rPr>
        <w:t>主讲教师配置要求：具有城市规划、建筑学硕士学位以上和讲师以上职称的教师。</w:t>
      </w:r>
    </w:p>
    <w:p w14:paraId="6E1A94AD">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四、教材、线上课程及教学参考</w:t>
      </w:r>
    </w:p>
    <w:p w14:paraId="282365D6">
      <w:pPr>
        <w:pStyle w:val="12"/>
        <w:spacing w:before="78" w:beforeLines="25" w:after="78" w:afterLines="25" w:line="276" w:lineRule="auto"/>
        <w:ind w:left="408"/>
        <w:rPr>
          <w:rFonts w:hint="eastAsia"/>
          <w:color w:val="000000"/>
          <w:szCs w:val="21"/>
          <w:lang w:bidi="ar"/>
        </w:rPr>
      </w:pPr>
      <w:r>
        <w:rPr>
          <w:rFonts w:hint="eastAsia"/>
          <w:color w:val="000000"/>
          <w:szCs w:val="21"/>
          <w:lang w:bidi="ar"/>
        </w:rPr>
        <w:t>主教材：《城市工程系统规划》（最新版）</w:t>
      </w:r>
    </w:p>
    <w:p w14:paraId="695C56C4">
      <w:pPr>
        <w:pStyle w:val="12"/>
        <w:spacing w:before="78" w:beforeLines="25" w:after="78" w:afterLines="25" w:line="276" w:lineRule="auto"/>
        <w:ind w:left="408"/>
        <w:rPr>
          <w:rFonts w:hint="eastAsia"/>
          <w:color w:val="000000"/>
          <w:szCs w:val="21"/>
          <w:lang w:bidi="ar"/>
        </w:rPr>
      </w:pPr>
      <w:r>
        <w:rPr>
          <w:rFonts w:hint="eastAsia"/>
          <w:color w:val="000000"/>
          <w:szCs w:val="21"/>
          <w:lang w:bidi="ar"/>
        </w:rPr>
        <w:t>线上资源：</w:t>
      </w:r>
    </w:p>
    <w:p w14:paraId="3D3E20B1">
      <w:pPr>
        <w:pStyle w:val="12"/>
        <w:spacing w:before="78" w:beforeLines="25" w:after="78" w:afterLines="25" w:line="276" w:lineRule="auto"/>
        <w:ind w:left="408"/>
        <w:rPr>
          <w:rFonts w:hint="eastAsia"/>
          <w:color w:val="000000"/>
          <w:szCs w:val="21"/>
          <w:lang w:bidi="ar"/>
        </w:rPr>
      </w:pPr>
      <w:r>
        <w:rPr>
          <w:rFonts w:hint="eastAsia"/>
          <w:color w:val="000000"/>
          <w:szCs w:val="21"/>
          <w:lang w:bidi="ar"/>
        </w:rPr>
        <w:t>超星平台：课程课件、规范汇编、市政设施BIM模型</w:t>
      </w:r>
    </w:p>
    <w:p w14:paraId="7CEEE384">
      <w:pPr>
        <w:pStyle w:val="12"/>
        <w:spacing w:before="78" w:beforeLines="25" w:after="78" w:afterLines="25" w:line="276" w:lineRule="auto"/>
        <w:ind w:left="408"/>
        <w:rPr>
          <w:rFonts w:hint="eastAsia"/>
          <w:color w:val="000000"/>
          <w:szCs w:val="21"/>
          <w:lang w:bidi="ar"/>
        </w:rPr>
      </w:pPr>
      <w:r>
        <w:rPr>
          <w:rFonts w:hint="eastAsia"/>
          <w:color w:val="000000"/>
          <w:szCs w:val="21"/>
          <w:lang w:bidi="ar"/>
        </w:rPr>
        <w:t>智慧树：管线综合规划虚拟仿真实验</w:t>
      </w:r>
    </w:p>
    <w:p w14:paraId="43C3F8D1">
      <w:pPr>
        <w:pStyle w:val="12"/>
        <w:spacing w:before="78" w:beforeLines="25" w:after="78" w:afterLines="25" w:line="276" w:lineRule="auto"/>
        <w:ind w:left="408"/>
        <w:rPr>
          <w:rFonts w:hint="eastAsia"/>
          <w:color w:val="000000"/>
          <w:szCs w:val="21"/>
          <w:lang w:bidi="ar"/>
        </w:rPr>
      </w:pPr>
      <w:r>
        <w:rPr>
          <w:rFonts w:hint="eastAsia"/>
          <w:color w:val="000000"/>
          <w:szCs w:val="21"/>
          <w:lang w:bidi="ar"/>
        </w:rPr>
        <w:t>拓展参考：</w:t>
      </w:r>
    </w:p>
    <w:p w14:paraId="15C4003A">
      <w:pPr>
        <w:pStyle w:val="12"/>
        <w:spacing w:before="78" w:beforeLines="25" w:after="78" w:afterLines="25" w:line="276" w:lineRule="auto"/>
        <w:ind w:left="408"/>
        <w:rPr>
          <w:color w:val="000000"/>
          <w:szCs w:val="21"/>
          <w:lang w:bidi="ar"/>
        </w:rPr>
      </w:pPr>
      <w:r>
        <w:rPr>
          <w:rFonts w:hint="eastAsia"/>
          <w:color w:val="000000"/>
          <w:szCs w:val="21"/>
          <w:lang w:bidi="ar"/>
        </w:rPr>
        <w:t>《城乡基础设施规划新技术应用》（校企合编实训手册）</w:t>
      </w:r>
    </w:p>
    <w:p w14:paraId="29E6F465">
      <w:pPr>
        <w:pStyle w:val="12"/>
        <w:spacing w:before="78" w:beforeLines="25" w:after="78" w:afterLines="25" w:line="276" w:lineRule="auto"/>
        <w:ind w:left="408" w:firstLine="0" w:firstLineChars="0"/>
        <w:rPr>
          <w:color w:val="000000"/>
          <w:szCs w:val="21"/>
          <w:lang w:bidi="ar"/>
        </w:rPr>
      </w:pPr>
      <w:r>
        <w:rPr>
          <w:rFonts w:hint="eastAsia"/>
          <w:color w:val="000000"/>
          <w:szCs w:val="21"/>
          <w:lang w:bidi="ar"/>
        </w:rPr>
        <w:t>央视《超级工程》系列纪录片（能源/交通篇）</w:t>
      </w:r>
    </w:p>
    <w:p w14:paraId="75159065">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五、教学组织</w:t>
      </w:r>
    </w:p>
    <w:p w14:paraId="33645DF9">
      <w:pPr>
        <w:spacing w:line="276" w:lineRule="auto"/>
        <w:ind w:firstLine="420" w:firstLineChars="200"/>
        <w:rPr>
          <w:color w:val="000000"/>
          <w:szCs w:val="21"/>
        </w:rPr>
      </w:pPr>
      <w:r>
        <w:rPr>
          <w:rFonts w:hint="eastAsia"/>
          <w:color w:val="000000"/>
          <w:szCs w:val="21"/>
        </w:rPr>
        <w:t xml:space="preserve">1．教学构思 </w:t>
      </w:r>
    </w:p>
    <w:p w14:paraId="4101773A">
      <w:pPr>
        <w:spacing w:line="276" w:lineRule="auto"/>
        <w:ind w:firstLine="420" w:firstLineChars="200"/>
        <w:rPr>
          <w:color w:val="000000"/>
          <w:szCs w:val="21"/>
        </w:rPr>
      </w:pPr>
      <w:r>
        <w:rPr>
          <w:rFonts w:hint="eastAsia"/>
          <w:color w:val="000000"/>
          <w:szCs w:val="21"/>
        </w:rPr>
        <w:t>本课程作为城乡规划专业的专业主干课，重点在于通过国土空间规划、控制性详细规划原理的知识要点讲授，</w:t>
      </w:r>
      <w:r>
        <w:rPr>
          <w:rFonts w:hint="eastAsia" w:ascii="Helvetica Neue" w:hAnsi="Helvetica Neue"/>
          <w:color w:val="000000"/>
          <w:szCs w:val="21"/>
          <w:shd w:val="clear" w:color="auto" w:fill="FFFFFF"/>
        </w:rPr>
        <w:t>让学生理解</w:t>
      </w:r>
      <w:r>
        <w:rPr>
          <w:rFonts w:ascii="Helvetica Neue" w:hAnsi="Helvetica Neue"/>
          <w:color w:val="000000"/>
          <w:szCs w:val="21"/>
          <w:shd w:val="clear" w:color="auto" w:fill="FFFFFF"/>
        </w:rPr>
        <w:t>国土空间规划对各专项规</w:t>
      </w:r>
      <w:r>
        <w:rPr>
          <w:rFonts w:ascii="宋体" w:hAnsi="宋体"/>
          <w:color w:val="000000"/>
          <w:szCs w:val="21"/>
        </w:rPr>
        <w:t>划的指导</w:t>
      </w:r>
      <w:r>
        <w:rPr>
          <w:rFonts w:hint="eastAsia" w:ascii="宋体" w:hAnsi="宋体"/>
          <w:color w:val="000000"/>
          <w:szCs w:val="21"/>
        </w:rPr>
        <w:t>和</w:t>
      </w:r>
      <w:r>
        <w:rPr>
          <w:rFonts w:ascii="宋体" w:hAnsi="宋体"/>
          <w:color w:val="000000"/>
          <w:szCs w:val="21"/>
        </w:rPr>
        <w:t>约束作用</w:t>
      </w:r>
      <w:r>
        <w:rPr>
          <w:rFonts w:hint="eastAsia" w:ascii="宋体" w:hAnsi="宋体"/>
          <w:color w:val="000000"/>
          <w:szCs w:val="21"/>
        </w:rPr>
        <w:t>，理解国家意志和国家发展规划的战略性意义，并掌握科学的收集、整理、分析数据的方法</w:t>
      </w:r>
      <w:r>
        <w:rPr>
          <w:rFonts w:ascii="宋体" w:hAnsi="宋体"/>
          <w:color w:val="000000"/>
          <w:szCs w:val="21"/>
        </w:rPr>
        <w:t>。</w:t>
      </w:r>
    </w:p>
    <w:p w14:paraId="3F5CDD9E">
      <w:pPr>
        <w:spacing w:line="276" w:lineRule="auto"/>
        <w:ind w:firstLine="420" w:firstLineChars="200"/>
        <w:rPr>
          <w:color w:val="000000"/>
          <w:szCs w:val="21"/>
        </w:rPr>
      </w:pPr>
      <w:r>
        <w:rPr>
          <w:rFonts w:hint="eastAsia"/>
          <w:color w:val="000000"/>
          <w:szCs w:val="21"/>
        </w:rPr>
        <w:t xml:space="preserve">2．教学策略 </w:t>
      </w:r>
    </w:p>
    <w:p w14:paraId="54898B37">
      <w:pPr>
        <w:spacing w:line="276" w:lineRule="auto"/>
        <w:ind w:firstLine="420" w:firstLineChars="200"/>
        <w:rPr>
          <w:color w:val="000000"/>
          <w:szCs w:val="21"/>
        </w:rPr>
      </w:pPr>
      <w:r>
        <w:rPr>
          <w:rFonts w:hint="eastAsia"/>
          <w:color w:val="000000"/>
          <w:szCs w:val="21"/>
        </w:rPr>
        <w:t>本课程突出理论性和实践性。通过国土空间规划案例与工作实践的介绍，让学生切实理解和掌握城乡规划编制的基本方法和程序。</w:t>
      </w:r>
    </w:p>
    <w:p w14:paraId="70848470">
      <w:pPr>
        <w:spacing w:line="276" w:lineRule="auto"/>
        <w:ind w:firstLine="420" w:firstLineChars="200"/>
        <w:rPr>
          <w:color w:val="000000"/>
          <w:szCs w:val="21"/>
        </w:rPr>
      </w:pPr>
      <w:r>
        <w:rPr>
          <w:color w:val="000000"/>
          <w:szCs w:val="21"/>
        </w:rPr>
        <w:t>3</w:t>
      </w:r>
      <w:r>
        <w:rPr>
          <w:rFonts w:hint="eastAsia"/>
          <w:color w:val="000000"/>
          <w:szCs w:val="21"/>
        </w:rPr>
        <w:t>．教学设计</w:t>
      </w:r>
    </w:p>
    <w:p w14:paraId="39838B92">
      <w:pPr>
        <w:widowControl/>
        <w:spacing w:line="276" w:lineRule="auto"/>
        <w:ind w:firstLine="420" w:firstLineChars="200"/>
        <w:jc w:val="left"/>
        <w:rPr>
          <w:rFonts w:ascii="宋体" w:hAnsi="宋体"/>
          <w:color w:val="000000"/>
          <w:szCs w:val="21"/>
        </w:rPr>
      </w:pPr>
      <w:r>
        <w:rPr>
          <w:rFonts w:hint="eastAsia" w:ascii="宋体" w:hAnsi="宋体"/>
          <w:color w:val="000000"/>
          <w:szCs w:val="21"/>
        </w:rPr>
        <w:t>本课程分为十四个重要章节，涉及到城市规划调查与分析、城市发展战略规划、城市总体规划内容和编制程序、城市用地构成与各类用地的规划布局、城市控制性详细规划的实施评估等。重点需要学生理解</w:t>
      </w:r>
      <w:r>
        <w:rPr>
          <w:rFonts w:ascii="宋体" w:hAnsi="宋体"/>
          <w:color w:val="000000"/>
          <w:szCs w:val="21"/>
        </w:rPr>
        <w:t>从“规划”思维转向“管控”思维</w:t>
      </w:r>
      <w:r>
        <w:rPr>
          <w:rFonts w:hint="eastAsia" w:ascii="宋体" w:hAnsi="宋体"/>
          <w:color w:val="000000"/>
          <w:szCs w:val="21"/>
        </w:rPr>
        <w:t>，</w:t>
      </w:r>
      <w:r>
        <w:rPr>
          <w:rFonts w:ascii="宋体" w:hAnsi="宋体"/>
          <w:color w:val="000000"/>
          <w:szCs w:val="21"/>
        </w:rPr>
        <w:t>建立以生态保护红线、永久基本农田、城镇开发边界为核心的控制线体系和以主导功能分区的规划分区管控体系</w:t>
      </w:r>
      <w:r>
        <w:rPr>
          <w:rFonts w:hint="eastAsia" w:ascii="宋体" w:hAnsi="宋体"/>
          <w:color w:val="000000"/>
          <w:szCs w:val="21"/>
        </w:rPr>
        <w:t>，</w:t>
      </w:r>
      <w:r>
        <w:rPr>
          <w:rFonts w:ascii="宋体" w:hAnsi="宋体"/>
          <w:color w:val="000000"/>
          <w:szCs w:val="21"/>
        </w:rPr>
        <w:t xml:space="preserve">进行相应的用途管制。 </w:t>
      </w:r>
      <w:r>
        <w:rPr>
          <w:rFonts w:hint="eastAsia" w:ascii="宋体" w:hAnsi="宋体"/>
          <w:color w:val="000000"/>
          <w:szCs w:val="21"/>
        </w:rPr>
        <w:t>难点是</w:t>
      </w:r>
      <w:r>
        <w:rPr>
          <w:rFonts w:ascii="宋体" w:hAnsi="宋体"/>
          <w:color w:val="000000"/>
          <w:szCs w:val="21"/>
        </w:rPr>
        <w:t>探讨</w:t>
      </w:r>
      <w:r>
        <w:rPr>
          <w:rFonts w:hint="eastAsia" w:ascii="宋体" w:hAnsi="宋体"/>
          <w:color w:val="000000"/>
          <w:szCs w:val="21"/>
        </w:rPr>
        <w:t>规划落地实施的问题</w:t>
      </w:r>
      <w:r>
        <w:rPr>
          <w:rFonts w:ascii="宋体" w:hAnsi="宋体"/>
          <w:color w:val="000000"/>
          <w:szCs w:val="21"/>
        </w:rPr>
        <w:t>。 </w:t>
      </w:r>
      <w:r>
        <w:rPr>
          <w:rFonts w:hint="eastAsia" w:ascii="宋体" w:hAnsi="宋体"/>
          <w:color w:val="000000"/>
          <w:szCs w:val="21"/>
        </w:rPr>
        <w:t xml:space="preserve"> </w:t>
      </w:r>
    </w:p>
    <w:p w14:paraId="548FB6BD">
      <w:pPr>
        <w:spacing w:line="276" w:lineRule="auto"/>
        <w:ind w:firstLine="420" w:firstLineChars="200"/>
        <w:rPr>
          <w:color w:val="000000"/>
          <w:szCs w:val="21"/>
        </w:rPr>
      </w:pPr>
      <w:r>
        <w:rPr>
          <w:rFonts w:hint="eastAsia"/>
          <w:color w:val="000000"/>
          <w:szCs w:val="21"/>
        </w:rPr>
        <w:t xml:space="preserve">4．教学方法 </w:t>
      </w:r>
    </w:p>
    <w:p w14:paraId="52BBF1D8">
      <w:pPr>
        <w:spacing w:line="276" w:lineRule="auto"/>
        <w:ind w:firstLine="420" w:firstLineChars="200"/>
        <w:rPr>
          <w:rFonts w:hint="eastAsia"/>
          <w:color w:val="000000"/>
          <w:szCs w:val="21"/>
        </w:rPr>
      </w:pPr>
      <w:r>
        <w:rPr>
          <w:rFonts w:hint="eastAsia"/>
          <w:color w:val="000000"/>
          <w:szCs w:val="21"/>
        </w:rPr>
        <w:t>本课程根据教学内容灵活采用不同教学方法，以教师课堂讲授为主、穿插学生讨论、演讲及头脑风暴等“翻转课堂”模式。为了激发学生主动学习、主动研究的能力，促进师生互动，通过经典教学案例库的建立和热门前沿话题的引入，鼓励学生进行课下预习、深度思考和拓展学习。</w:t>
      </w:r>
    </w:p>
    <w:p w14:paraId="10D13E08">
      <w:pPr>
        <w:spacing w:line="276" w:lineRule="auto"/>
        <w:ind w:firstLine="420" w:firstLineChars="200"/>
        <w:rPr>
          <w:color w:val="000000"/>
          <w:szCs w:val="21"/>
        </w:rPr>
      </w:pPr>
      <w:r>
        <w:rPr>
          <w:color w:val="000000"/>
          <w:szCs w:val="21"/>
        </w:rPr>
        <w:t>5</w:t>
      </w:r>
      <w:r>
        <w:rPr>
          <w:rFonts w:hint="eastAsia"/>
          <w:color w:val="000000"/>
          <w:szCs w:val="21"/>
        </w:rPr>
        <w:t xml:space="preserve">．教学服务 </w:t>
      </w:r>
    </w:p>
    <w:p w14:paraId="21FF1C52">
      <w:pPr>
        <w:spacing w:line="276" w:lineRule="auto"/>
        <w:ind w:firstLine="420" w:firstLineChars="200"/>
        <w:rPr>
          <w:rFonts w:hint="eastAsia" w:ascii="黑体" w:hAnsi="黑体" w:eastAsia="黑体"/>
          <w:color w:val="000000"/>
          <w:szCs w:val="21"/>
        </w:rPr>
      </w:pPr>
      <w:r>
        <w:rPr>
          <w:rFonts w:hint="eastAsia"/>
          <w:color w:val="000000"/>
          <w:szCs w:val="21"/>
        </w:rPr>
        <w:t>课堂教学需要多媒体教室，为了加强师生互动效果，可使用智慧教室。授课教师应向学生提供授课、答疑、提供参考资料等教学服务。</w:t>
      </w:r>
    </w:p>
    <w:p w14:paraId="4405B162">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六、课程考核</w:t>
      </w:r>
    </w:p>
    <w:p w14:paraId="46B92A87">
      <w:pPr>
        <w:spacing w:line="276" w:lineRule="auto"/>
        <w:ind w:firstLine="420" w:firstLineChars="200"/>
        <w:rPr>
          <w:b/>
          <w:color w:val="000000"/>
          <w:szCs w:val="21"/>
        </w:rPr>
      </w:pPr>
      <w:r>
        <w:rPr>
          <w:rFonts w:hint="eastAsia"/>
          <w:color w:val="000000"/>
          <w:szCs w:val="21"/>
        </w:rPr>
        <w:t>过程性考核（</w:t>
      </w:r>
      <w:r>
        <w:rPr>
          <w:color w:val="000000"/>
          <w:szCs w:val="21"/>
        </w:rPr>
        <w:t>3</w:t>
      </w:r>
      <w:r>
        <w:rPr>
          <w:rFonts w:hint="eastAsia"/>
          <w:color w:val="000000"/>
          <w:szCs w:val="21"/>
        </w:rPr>
        <w:t>0%）+结果性考核（</w:t>
      </w:r>
      <w:r>
        <w:rPr>
          <w:color w:val="000000"/>
          <w:szCs w:val="21"/>
        </w:rPr>
        <w:t>7</w:t>
      </w:r>
      <w:r>
        <w:rPr>
          <w:rFonts w:hint="eastAsia"/>
          <w:color w:val="000000"/>
          <w:szCs w:val="21"/>
        </w:rPr>
        <w:t>0%）。</w:t>
      </w:r>
    </w:p>
    <w:p w14:paraId="23C8D44F">
      <w:pPr>
        <w:spacing w:line="276" w:lineRule="auto"/>
        <w:ind w:firstLine="420" w:firstLineChars="200"/>
        <w:rPr>
          <w:color w:val="000000"/>
          <w:szCs w:val="21"/>
        </w:rPr>
      </w:pPr>
      <w:r>
        <w:rPr>
          <w:rFonts w:hint="eastAsia"/>
          <w:color w:val="000000"/>
          <w:szCs w:val="21"/>
        </w:rPr>
        <w:t>1.</w:t>
      </w:r>
      <w:r>
        <w:rPr>
          <w:color w:val="000000"/>
          <w:szCs w:val="21"/>
        </w:rPr>
        <w:t xml:space="preserve"> </w:t>
      </w:r>
      <w:r>
        <w:rPr>
          <w:rFonts w:hint="eastAsia"/>
          <w:color w:val="000000"/>
          <w:szCs w:val="21"/>
        </w:rPr>
        <w:t>过程性考核</w:t>
      </w:r>
      <w:r>
        <w:rPr>
          <w:color w:val="000000"/>
          <w:szCs w:val="21"/>
        </w:rPr>
        <w:t>（3</w:t>
      </w:r>
      <w:r>
        <w:rPr>
          <w:rFonts w:hint="eastAsia"/>
          <w:color w:val="000000"/>
          <w:szCs w:val="21"/>
        </w:rPr>
        <w:t>0</w:t>
      </w:r>
      <w:r>
        <w:rPr>
          <w:color w:val="000000"/>
          <w:szCs w:val="21"/>
        </w:rPr>
        <w:t>%）</w:t>
      </w:r>
    </w:p>
    <w:p w14:paraId="5E3ECF82">
      <w:pPr>
        <w:spacing w:line="276" w:lineRule="auto"/>
        <w:ind w:left="420" w:leftChars="200"/>
        <w:rPr>
          <w:color w:val="000000"/>
          <w:szCs w:val="21"/>
        </w:rPr>
      </w:pPr>
      <w:r>
        <w:rPr>
          <w:rFonts w:hint="eastAsia"/>
          <w:color w:val="000000"/>
          <w:szCs w:val="21"/>
        </w:rPr>
        <w:t>调研报告</w:t>
      </w:r>
      <w:r>
        <w:rPr>
          <w:color w:val="000000"/>
          <w:szCs w:val="21"/>
        </w:rPr>
        <w:t>（10%）、出勤（5%）、课堂互动（10%）、实践调研（5%）。</w:t>
      </w:r>
    </w:p>
    <w:p w14:paraId="08D20309">
      <w:pPr>
        <w:spacing w:line="276" w:lineRule="auto"/>
        <w:ind w:firstLine="420" w:firstLineChars="200"/>
        <w:rPr>
          <w:color w:val="000000"/>
          <w:szCs w:val="21"/>
        </w:rPr>
      </w:pPr>
      <w:r>
        <w:rPr>
          <w:color w:val="000000"/>
          <w:szCs w:val="21"/>
        </w:rPr>
        <w:t>2. 结果性考核（70%）</w:t>
      </w:r>
    </w:p>
    <w:p w14:paraId="3A2B859A">
      <w:pPr>
        <w:spacing w:line="276" w:lineRule="auto"/>
        <w:ind w:firstLine="420" w:firstLineChars="200"/>
        <w:rPr>
          <w:color w:val="000000"/>
          <w:szCs w:val="21"/>
        </w:rPr>
      </w:pPr>
      <w:r>
        <w:rPr>
          <w:color w:val="000000"/>
          <w:szCs w:val="21"/>
        </w:rPr>
        <w:t>期末考试（70%）</w:t>
      </w:r>
    </w:p>
    <w:p w14:paraId="2990526A">
      <w:pPr>
        <w:ind w:firstLine="420"/>
        <w:rPr>
          <w:rFonts w:hint="eastAsia" w:ascii="宋体" w:hAnsi="宋体" w:cs="宋体"/>
          <w:color w:val="000000"/>
          <w:szCs w:val="21"/>
        </w:rPr>
      </w:pPr>
      <w:r>
        <w:rPr>
          <w:color w:val="000000"/>
        </w:rPr>
        <w:t>注：教师也可以适当调整各部分考核内容的比例，但过程性考核比例不超过50%，最终成绩按百分制给出，60 分为及格。</w:t>
      </w:r>
    </w:p>
    <w:p w14:paraId="37DDC993">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八、说明</w:t>
      </w:r>
    </w:p>
    <w:p w14:paraId="41C4A8A6">
      <w:pPr>
        <w:spacing w:line="276" w:lineRule="auto"/>
        <w:ind w:firstLine="420" w:firstLineChars="200"/>
        <w:rPr>
          <w:color w:val="000000"/>
        </w:rPr>
      </w:pPr>
      <w:r>
        <w:rPr>
          <w:color w:val="000000"/>
        </w:rPr>
        <w:t>1．本课程教学质量标准适用于本校《城乡规划原理</w:t>
      </w:r>
      <w:r>
        <w:rPr>
          <w:rFonts w:hint="eastAsia" w:ascii="宋体" w:hAnsi="宋体" w:cs="宋体"/>
          <w:color w:val="000000"/>
        </w:rPr>
        <w:t>Ⅱ</w:t>
      </w:r>
      <w:r>
        <w:rPr>
          <w:color w:val="000000"/>
        </w:rPr>
        <w:t>》的课程教学。</w:t>
      </w:r>
    </w:p>
    <w:p w14:paraId="7D96F50E">
      <w:pPr>
        <w:spacing w:line="276" w:lineRule="auto"/>
        <w:ind w:firstLine="420" w:firstLineChars="200"/>
        <w:rPr>
          <w:color w:val="000000"/>
        </w:rPr>
      </w:pPr>
      <w:r>
        <w:rPr>
          <w:color w:val="000000"/>
        </w:rPr>
        <w:t>2．本课程教学内容可根据学科发展进行适当调整和更新。</w:t>
      </w:r>
    </w:p>
    <w:p w14:paraId="138CADF9">
      <w:pPr>
        <w:spacing w:line="276" w:lineRule="auto"/>
        <w:ind w:firstLine="420" w:firstLineChars="200"/>
        <w:rPr>
          <w:rFonts w:ascii="宋体"/>
        </w:rPr>
      </w:pPr>
      <w:r>
        <w:rPr>
          <w:rFonts w:hint="eastAsia" w:ascii="宋体"/>
        </w:rPr>
        <w:t>3. 课程教学质量标准的变更应由课程负责人提出申请，经专业负责人审定、学院教学院长审批后，报教务部备案。本课程教学质量标准由承担此课程的主讲教师负责执行。</w:t>
      </w:r>
    </w:p>
    <w:p w14:paraId="6DC506C0">
      <w:pPr>
        <w:spacing w:line="276" w:lineRule="auto"/>
        <w:ind w:firstLine="420" w:firstLineChars="200"/>
        <w:rPr>
          <w:rFonts w:hint="eastAsia"/>
          <w:szCs w:val="21"/>
        </w:rPr>
      </w:pPr>
    </w:p>
    <w:p w14:paraId="25509EFD">
      <w:pPr>
        <w:spacing w:line="276" w:lineRule="auto"/>
        <w:ind w:firstLine="5040" w:firstLineChars="2400"/>
        <w:jc w:val="right"/>
        <w:rPr>
          <w:rFonts w:ascii="宋体"/>
        </w:rPr>
      </w:pPr>
      <w:r>
        <w:rPr>
          <w:rFonts w:hint="eastAsia" w:ascii="宋体"/>
        </w:rPr>
        <w:t>制定者：李  昂</w:t>
      </w:r>
    </w:p>
    <w:p w14:paraId="3921826D">
      <w:pPr>
        <w:spacing w:line="276" w:lineRule="auto"/>
        <w:ind w:firstLine="5040" w:firstLineChars="2400"/>
        <w:jc w:val="right"/>
        <w:rPr>
          <w:rFonts w:ascii="宋体"/>
        </w:rPr>
      </w:pPr>
      <w:r>
        <w:rPr>
          <w:rFonts w:hint="eastAsia" w:ascii="宋体"/>
        </w:rPr>
        <w:t>审定者：朱文龙</w:t>
      </w:r>
    </w:p>
    <w:p w14:paraId="18111FA4">
      <w:pPr>
        <w:spacing w:line="276" w:lineRule="auto"/>
        <w:ind w:firstLine="5040" w:firstLineChars="2400"/>
        <w:jc w:val="right"/>
      </w:pPr>
      <w:r>
        <w:rPr>
          <w:rFonts w:hint="eastAsia"/>
        </w:rPr>
        <w:t>批准者：孙  良</w:t>
      </w:r>
    </w:p>
    <w:p w14:paraId="6AB4FF4C">
      <w:pPr>
        <w:spacing w:line="400" w:lineRule="exact"/>
        <w:ind w:firstLine="5040" w:firstLineChars="2400"/>
        <w:jc w:val="right"/>
      </w:pPr>
    </w:p>
    <w:p w14:paraId="291D52F5">
      <w:pPr>
        <w:spacing w:line="400" w:lineRule="exact"/>
        <w:ind w:firstLine="5040" w:firstLineChars="2400"/>
        <w:jc w:val="right"/>
        <w:rPr>
          <w:rFonts w:hint="eastAsia"/>
          <w:color w:val="2F5496"/>
        </w:rPr>
      </w:pPr>
    </w:p>
    <w:p w14:paraId="3C4C985A">
      <w:pPr>
        <w:spacing w:line="400" w:lineRule="exact"/>
        <w:ind w:firstLine="6720" w:firstLineChars="2400"/>
        <w:rPr>
          <w:sz w:val="28"/>
        </w:rPr>
      </w:pPr>
    </w:p>
    <w:p w14:paraId="5CBBBFB3">
      <w:pPr>
        <w:rPr>
          <w:rFonts w:hint="default"/>
          <w:lang w:val="en-US"/>
        </w:rPr>
      </w:pPr>
    </w:p>
    <w:p w14:paraId="33F24F0E">
      <w:pPr>
        <w:rPr>
          <w:rFonts w:hint="default"/>
          <w:lang w:val="en-US"/>
        </w:rPr>
      </w:pPr>
    </w:p>
    <w:p w14:paraId="37AF48D4">
      <w:pPr>
        <w:rPr>
          <w:rFonts w:hint="default"/>
          <w:lang w:val="en-US"/>
        </w:rPr>
      </w:pPr>
    </w:p>
    <w:p w14:paraId="79EA793D">
      <w:pPr>
        <w:rPr>
          <w:rFonts w:hint="default"/>
          <w:lang w:val="en-US"/>
        </w:rPr>
      </w:pPr>
    </w:p>
    <w:p w14:paraId="7EF97E15">
      <w:pPr>
        <w:rPr>
          <w:rFonts w:hint="default"/>
          <w:lang w:val="en-US"/>
        </w:rPr>
      </w:pPr>
    </w:p>
    <w:p w14:paraId="535CFE85">
      <w:pPr>
        <w:rPr>
          <w:rFonts w:hint="default"/>
          <w:lang w:val="en-US"/>
        </w:rPr>
      </w:pPr>
    </w:p>
    <w:p w14:paraId="17A765C9">
      <w:pPr>
        <w:rPr>
          <w:rFonts w:hint="default"/>
          <w:lang w:val="en-US"/>
        </w:rPr>
      </w:pPr>
    </w:p>
    <w:p w14:paraId="25E3E586">
      <w:pPr>
        <w:rPr>
          <w:rFonts w:hint="default"/>
          <w:lang w:val="en-US"/>
        </w:rPr>
      </w:pPr>
    </w:p>
    <w:p w14:paraId="7AD3A0BE">
      <w:pPr>
        <w:rPr>
          <w:rFonts w:hint="default"/>
          <w:lang w:val="en-US"/>
        </w:rPr>
      </w:pPr>
    </w:p>
    <w:p w14:paraId="65449ECE">
      <w:pPr>
        <w:rPr>
          <w:rFonts w:hint="default"/>
          <w:lang w:val="en-US"/>
        </w:rPr>
      </w:pPr>
    </w:p>
    <w:p w14:paraId="2D9AED69">
      <w:pPr>
        <w:rPr>
          <w:rFonts w:hint="default"/>
          <w:lang w:val="en-US"/>
        </w:rPr>
      </w:pPr>
    </w:p>
    <w:p w14:paraId="1E070519">
      <w:pPr>
        <w:rPr>
          <w:rFonts w:hint="default"/>
          <w:lang w:val="en-US"/>
        </w:rPr>
      </w:pPr>
    </w:p>
    <w:p w14:paraId="2D6EB194">
      <w:pPr>
        <w:rPr>
          <w:rFonts w:hint="default"/>
          <w:lang w:val="en-US"/>
        </w:rPr>
      </w:pPr>
    </w:p>
    <w:p w14:paraId="7FB4B548">
      <w:pPr>
        <w:rPr>
          <w:rFonts w:hint="default"/>
          <w:lang w:val="en-US"/>
        </w:rPr>
      </w:pPr>
    </w:p>
    <w:p w14:paraId="26B4926D">
      <w:pPr>
        <w:rPr>
          <w:rFonts w:hint="default"/>
          <w:lang w:val="en-US"/>
        </w:rPr>
      </w:pPr>
    </w:p>
    <w:p w14:paraId="47CE842F">
      <w:pPr>
        <w:rPr>
          <w:rFonts w:hint="default"/>
          <w:lang w:val="en-US"/>
        </w:rPr>
      </w:pPr>
    </w:p>
    <w:p w14:paraId="7D1FD968">
      <w:pPr>
        <w:pStyle w:val="2"/>
        <w:bidi w:val="0"/>
        <w:rPr>
          <w:rFonts w:hint="eastAsia"/>
          <w:lang w:val="en-US" w:eastAsia="zh-CN"/>
        </w:rPr>
      </w:pPr>
      <w:bookmarkStart w:id="29" w:name="_Toc26186"/>
      <w:r>
        <w:rPr>
          <w:rFonts w:hint="eastAsia"/>
        </w:rPr>
        <w:t>课程编号：</w:t>
      </w:r>
      <w:r>
        <w:rPr>
          <w:rFonts w:hint="eastAsia"/>
          <w:lang w:val="en-US" w:eastAsia="zh-CN"/>
        </w:rPr>
        <w:t>M</w:t>
      </w:r>
      <w:r>
        <w:rPr>
          <w:rFonts w:hint="eastAsia"/>
        </w:rPr>
        <w:t>24</w:t>
      </w:r>
      <w:r>
        <w:rPr>
          <w:rFonts w:hint="eastAsia"/>
          <w:lang w:val="en-US" w:eastAsia="zh-CN"/>
        </w:rPr>
        <w:t>15416</w:t>
      </w:r>
      <w:bookmarkEnd w:id="29"/>
    </w:p>
    <w:p w14:paraId="71E07B56">
      <w:pPr>
        <w:pStyle w:val="3"/>
        <w:bidi w:val="0"/>
        <w:rPr>
          <w:rFonts w:hint="default"/>
        </w:rPr>
      </w:pPr>
      <w:bookmarkStart w:id="30" w:name="_Toc11935"/>
      <w:r>
        <w:t>《城市经济学》课程教学质量标准</w:t>
      </w:r>
      <w:bookmarkEnd w:id="30"/>
    </w:p>
    <w:p w14:paraId="4BE89464">
      <w:pPr>
        <w:pStyle w:val="15"/>
        <w:spacing w:line="276" w:lineRule="auto"/>
        <w:ind w:firstLine="0" w:firstLineChars="0"/>
        <w:rPr>
          <w:rFonts w:ascii="黑体" w:hAnsi="黑体" w:eastAsia="黑体"/>
        </w:rPr>
      </w:pPr>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541DB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3491ADCD">
            <w:pPr>
              <w:snapToGrid w:val="0"/>
              <w:spacing w:line="288" w:lineRule="auto"/>
              <w:jc w:val="left"/>
              <w:rPr>
                <w:rFonts w:eastAsia="仿宋"/>
                <w:bCs/>
                <w:szCs w:val="21"/>
              </w:rPr>
            </w:pPr>
            <w:r>
              <w:rPr>
                <w:rFonts w:eastAsia="仿宋"/>
                <w:bCs/>
                <w:szCs w:val="21"/>
              </w:rPr>
              <w:t>课程</w:t>
            </w:r>
            <w:r>
              <w:rPr>
                <w:rFonts w:hint="eastAsia" w:eastAsia="仿宋"/>
                <w:bCs/>
                <w:szCs w:val="21"/>
              </w:rPr>
              <w:t>编号</w:t>
            </w:r>
          </w:p>
        </w:tc>
        <w:tc>
          <w:tcPr>
            <w:tcW w:w="7372" w:type="dxa"/>
            <w:gridSpan w:val="5"/>
            <w:vAlign w:val="bottom"/>
          </w:tcPr>
          <w:p w14:paraId="53C55369">
            <w:pPr>
              <w:snapToGrid w:val="0"/>
              <w:spacing w:line="288" w:lineRule="auto"/>
              <w:jc w:val="left"/>
              <w:rPr>
                <w:rFonts w:eastAsia="仿宋"/>
                <w:bCs/>
                <w:szCs w:val="21"/>
              </w:rPr>
            </w:pPr>
            <w:r>
              <w:rPr>
                <w:rFonts w:eastAsia="仿宋"/>
                <w:bCs/>
                <w:szCs w:val="21"/>
              </w:rPr>
              <w:t>M2415416</w:t>
            </w:r>
          </w:p>
        </w:tc>
      </w:tr>
      <w:tr w14:paraId="4241B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vAlign w:val="center"/>
          </w:tcPr>
          <w:p w14:paraId="1301EB91">
            <w:pPr>
              <w:snapToGrid w:val="0"/>
              <w:spacing w:line="288" w:lineRule="auto"/>
              <w:jc w:val="left"/>
              <w:rPr>
                <w:rFonts w:eastAsia="仿宋"/>
                <w:bCs/>
                <w:szCs w:val="21"/>
              </w:rPr>
            </w:pPr>
            <w:r>
              <w:rPr>
                <w:rFonts w:eastAsia="仿宋"/>
                <w:bCs/>
                <w:szCs w:val="21"/>
              </w:rPr>
              <w:t>课程名称</w:t>
            </w:r>
          </w:p>
        </w:tc>
        <w:tc>
          <w:tcPr>
            <w:tcW w:w="7372" w:type="dxa"/>
            <w:gridSpan w:val="5"/>
            <w:vAlign w:val="center"/>
          </w:tcPr>
          <w:p w14:paraId="4BB6E37B">
            <w:pPr>
              <w:snapToGrid w:val="0"/>
              <w:spacing w:line="288" w:lineRule="auto"/>
              <w:jc w:val="left"/>
              <w:rPr>
                <w:rFonts w:eastAsia="仿宋"/>
                <w:bCs/>
                <w:szCs w:val="21"/>
              </w:rPr>
            </w:pPr>
            <w:r>
              <w:rPr>
                <w:rFonts w:eastAsia="仿宋"/>
                <w:bCs/>
                <w:szCs w:val="21"/>
              </w:rPr>
              <w:t>中文名:</w:t>
            </w:r>
            <w:r>
              <w:rPr>
                <w:rFonts w:hint="eastAsia" w:eastAsia="仿宋"/>
                <w:bCs/>
                <w:szCs w:val="21"/>
              </w:rPr>
              <w:t>城市经济学</w:t>
            </w:r>
          </w:p>
        </w:tc>
      </w:tr>
      <w:tr w14:paraId="14B73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vAlign w:val="center"/>
          </w:tcPr>
          <w:p w14:paraId="6EE1AEE9">
            <w:pPr>
              <w:snapToGrid w:val="0"/>
              <w:spacing w:line="288" w:lineRule="auto"/>
              <w:jc w:val="left"/>
              <w:rPr>
                <w:rFonts w:eastAsia="仿宋"/>
                <w:bCs/>
                <w:szCs w:val="21"/>
              </w:rPr>
            </w:pPr>
          </w:p>
        </w:tc>
        <w:tc>
          <w:tcPr>
            <w:tcW w:w="7372" w:type="dxa"/>
            <w:gridSpan w:val="5"/>
            <w:vAlign w:val="center"/>
          </w:tcPr>
          <w:p w14:paraId="630011C9">
            <w:pPr>
              <w:spacing w:line="288" w:lineRule="auto"/>
              <w:jc w:val="left"/>
              <w:rPr>
                <w:rFonts w:eastAsia="仿宋"/>
                <w:bCs/>
                <w:szCs w:val="21"/>
              </w:rPr>
            </w:pPr>
            <w:r>
              <w:rPr>
                <w:rFonts w:eastAsia="仿宋"/>
                <w:bCs/>
                <w:szCs w:val="21"/>
              </w:rPr>
              <w:t>英文名:</w:t>
            </w:r>
            <w:r>
              <w:rPr>
                <w:rFonts w:eastAsia="仿宋"/>
                <w:szCs w:val="21"/>
              </w:rPr>
              <w:t xml:space="preserve">  Urban economics</w:t>
            </w:r>
          </w:p>
        </w:tc>
      </w:tr>
      <w:tr w14:paraId="74767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52D227F8">
            <w:pPr>
              <w:snapToGrid w:val="0"/>
              <w:spacing w:line="288" w:lineRule="auto"/>
              <w:jc w:val="left"/>
              <w:rPr>
                <w:rFonts w:eastAsia="仿宋"/>
                <w:bCs/>
                <w:szCs w:val="21"/>
              </w:rPr>
            </w:pPr>
            <w:r>
              <w:rPr>
                <w:rFonts w:hint="eastAsia" w:eastAsia="仿宋"/>
                <w:bCs/>
                <w:szCs w:val="21"/>
              </w:rPr>
              <w:t>课程性质</w:t>
            </w:r>
          </w:p>
        </w:tc>
        <w:tc>
          <w:tcPr>
            <w:tcW w:w="3363" w:type="dxa"/>
            <w:vAlign w:val="center"/>
          </w:tcPr>
          <w:p w14:paraId="635442DD">
            <w:pPr>
              <w:snapToGrid w:val="0"/>
              <w:spacing w:line="288" w:lineRule="auto"/>
              <w:jc w:val="left"/>
              <w:rPr>
                <w:rFonts w:eastAsia="仿宋"/>
                <w:bCs/>
                <w:szCs w:val="21"/>
              </w:rPr>
            </w:pPr>
            <w:r>
              <w:rPr>
                <w:rFonts w:hint="eastAsia" w:ascii="宋体" w:eastAsia="仿宋"/>
                <w:szCs w:val="21"/>
              </w:rPr>
              <w:t>专业大类基础课程</w:t>
            </w:r>
          </w:p>
        </w:tc>
        <w:tc>
          <w:tcPr>
            <w:tcW w:w="1175" w:type="dxa"/>
            <w:vAlign w:val="center"/>
          </w:tcPr>
          <w:p w14:paraId="3295F619">
            <w:pPr>
              <w:snapToGrid w:val="0"/>
              <w:spacing w:line="288" w:lineRule="auto"/>
              <w:jc w:val="center"/>
              <w:rPr>
                <w:rFonts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vAlign w:val="center"/>
          </w:tcPr>
          <w:p w14:paraId="3E0EE071">
            <w:pPr>
              <w:snapToGrid w:val="0"/>
              <w:spacing w:line="288" w:lineRule="auto"/>
              <w:jc w:val="center"/>
              <w:rPr>
                <w:rFonts w:eastAsia="仿宋"/>
                <w:bCs/>
                <w:szCs w:val="21"/>
              </w:rPr>
            </w:pPr>
            <w:r>
              <w:rPr>
                <w:rFonts w:eastAsia="仿宋"/>
                <w:bCs/>
                <w:szCs w:val="21"/>
              </w:rPr>
              <w:t>2</w:t>
            </w:r>
          </w:p>
        </w:tc>
        <w:tc>
          <w:tcPr>
            <w:tcW w:w="800" w:type="dxa"/>
            <w:vAlign w:val="center"/>
          </w:tcPr>
          <w:p w14:paraId="5BC53434">
            <w:pPr>
              <w:snapToGrid w:val="0"/>
              <w:spacing w:line="288" w:lineRule="auto"/>
              <w:jc w:val="left"/>
              <w:rPr>
                <w:rFonts w:eastAsia="仿宋"/>
                <w:bCs/>
                <w:szCs w:val="21"/>
              </w:rPr>
            </w:pPr>
            <w:r>
              <w:rPr>
                <w:rFonts w:eastAsia="仿宋"/>
                <w:bCs/>
                <w:szCs w:val="21"/>
              </w:rPr>
              <w:t>学  时</w:t>
            </w:r>
          </w:p>
        </w:tc>
        <w:tc>
          <w:tcPr>
            <w:tcW w:w="1022" w:type="dxa"/>
            <w:vAlign w:val="center"/>
          </w:tcPr>
          <w:p w14:paraId="377090F9">
            <w:pPr>
              <w:snapToGrid w:val="0"/>
              <w:spacing w:line="288" w:lineRule="auto"/>
              <w:jc w:val="center"/>
              <w:rPr>
                <w:rFonts w:ascii="宋体"/>
              </w:rPr>
            </w:pPr>
            <w:r>
              <w:rPr>
                <w:rFonts w:ascii="宋体"/>
                <w:szCs w:val="21"/>
              </w:rPr>
              <w:t>32</w:t>
            </w:r>
          </w:p>
        </w:tc>
      </w:tr>
      <w:tr w14:paraId="00369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7EE876AB">
            <w:pPr>
              <w:snapToGrid w:val="0"/>
              <w:spacing w:line="288" w:lineRule="auto"/>
              <w:jc w:val="left"/>
              <w:rPr>
                <w:rFonts w:eastAsia="仿宋"/>
                <w:bCs/>
                <w:szCs w:val="21"/>
              </w:rPr>
            </w:pPr>
            <w:r>
              <w:rPr>
                <w:rFonts w:eastAsia="仿宋"/>
                <w:bCs/>
                <w:szCs w:val="21"/>
              </w:rPr>
              <w:t>开课单位</w:t>
            </w:r>
          </w:p>
        </w:tc>
        <w:tc>
          <w:tcPr>
            <w:tcW w:w="7372" w:type="dxa"/>
            <w:gridSpan w:val="5"/>
            <w:vAlign w:val="center"/>
          </w:tcPr>
          <w:p w14:paraId="371D75A2">
            <w:pPr>
              <w:snapToGrid w:val="0"/>
              <w:spacing w:line="288" w:lineRule="auto"/>
              <w:jc w:val="left"/>
              <w:rPr>
                <w:rFonts w:eastAsia="仿宋"/>
                <w:bCs/>
                <w:szCs w:val="21"/>
              </w:rPr>
            </w:pPr>
            <w:r>
              <w:rPr>
                <w:rFonts w:hint="eastAsia" w:ascii="宋体" w:eastAsia="仿宋"/>
                <w:szCs w:val="21"/>
              </w:rPr>
              <w:t>建筑与设计</w:t>
            </w:r>
            <w:r>
              <w:rPr>
                <w:rFonts w:hint="eastAsia" w:eastAsia="仿宋"/>
                <w:bCs/>
                <w:szCs w:val="21"/>
              </w:rPr>
              <w:t>学院</w:t>
            </w:r>
          </w:p>
        </w:tc>
      </w:tr>
      <w:tr w14:paraId="3B869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4947E798">
            <w:pPr>
              <w:snapToGrid w:val="0"/>
              <w:spacing w:line="288" w:lineRule="auto"/>
              <w:jc w:val="left"/>
              <w:rPr>
                <w:rFonts w:eastAsia="仿宋"/>
                <w:bCs/>
                <w:szCs w:val="21"/>
              </w:rPr>
            </w:pPr>
            <w:r>
              <w:rPr>
                <w:rFonts w:eastAsia="仿宋"/>
                <w:bCs/>
                <w:szCs w:val="21"/>
              </w:rPr>
              <w:t>适用专业</w:t>
            </w:r>
          </w:p>
        </w:tc>
        <w:tc>
          <w:tcPr>
            <w:tcW w:w="7372" w:type="dxa"/>
            <w:gridSpan w:val="5"/>
            <w:vAlign w:val="center"/>
          </w:tcPr>
          <w:p w14:paraId="668C9D97">
            <w:pPr>
              <w:snapToGrid w:val="0"/>
              <w:spacing w:line="288" w:lineRule="auto"/>
              <w:jc w:val="left"/>
              <w:rPr>
                <w:rFonts w:eastAsia="仿宋"/>
                <w:bCs/>
                <w:szCs w:val="21"/>
              </w:rPr>
            </w:pPr>
            <w:r>
              <w:rPr>
                <w:rFonts w:hint="eastAsia" w:eastAsia="仿宋"/>
                <w:bCs/>
                <w:szCs w:val="21"/>
              </w:rPr>
              <w:t>城乡规划专业</w:t>
            </w:r>
          </w:p>
        </w:tc>
      </w:tr>
      <w:tr w14:paraId="5F0DB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364B493D">
            <w:pPr>
              <w:snapToGrid w:val="0"/>
              <w:spacing w:line="288" w:lineRule="auto"/>
              <w:jc w:val="left"/>
              <w:rPr>
                <w:rFonts w:eastAsia="仿宋"/>
                <w:bCs/>
                <w:szCs w:val="21"/>
              </w:rPr>
            </w:pPr>
            <w:r>
              <w:rPr>
                <w:rFonts w:eastAsia="仿宋"/>
                <w:bCs/>
                <w:szCs w:val="21"/>
              </w:rPr>
              <w:t>先修课程</w:t>
            </w:r>
          </w:p>
        </w:tc>
        <w:tc>
          <w:tcPr>
            <w:tcW w:w="7372" w:type="dxa"/>
            <w:gridSpan w:val="5"/>
            <w:vAlign w:val="center"/>
          </w:tcPr>
          <w:p w14:paraId="01456A5A">
            <w:pPr>
              <w:widowControl/>
              <w:spacing w:line="288" w:lineRule="auto"/>
              <w:jc w:val="left"/>
              <w:rPr>
                <w:rFonts w:eastAsia="仿宋"/>
                <w:bCs/>
                <w:szCs w:val="21"/>
              </w:rPr>
            </w:pPr>
            <w:r>
              <w:rPr>
                <w:rFonts w:hint="eastAsia" w:eastAsia="仿宋"/>
                <w:bCs/>
                <w:szCs w:val="21"/>
              </w:rPr>
              <w:t>无</w:t>
            </w:r>
          </w:p>
        </w:tc>
      </w:tr>
    </w:tbl>
    <w:p w14:paraId="2BA151D9">
      <w:pPr>
        <w:spacing w:line="276" w:lineRule="auto"/>
        <w:ind w:firstLine="420" w:firstLineChars="200"/>
        <w:rPr>
          <w:rFonts w:ascii="宋体"/>
        </w:rPr>
      </w:pPr>
    </w:p>
    <w:p w14:paraId="66CDC35A">
      <w:pPr>
        <w:pStyle w:val="15"/>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一、课程目标</w:t>
      </w:r>
    </w:p>
    <w:p w14:paraId="7ECC4582">
      <w:pPr>
        <w:spacing w:line="276" w:lineRule="auto"/>
        <w:ind w:firstLine="420" w:firstLineChars="200"/>
        <w:rPr>
          <w:rFonts w:ascii="宋体"/>
          <w:bCs/>
        </w:rPr>
      </w:pPr>
      <w:r>
        <w:rPr>
          <w:rFonts w:hint="eastAsia" w:ascii="宋体"/>
          <w:bCs/>
        </w:rPr>
        <w:t>教学总目标：</w:t>
      </w:r>
    </w:p>
    <w:p w14:paraId="1E65FA86">
      <w:pPr>
        <w:spacing w:line="276" w:lineRule="auto"/>
        <w:ind w:firstLine="420" w:firstLineChars="200"/>
        <w:rPr>
          <w:rFonts w:hint="eastAsia" w:ascii="宋体"/>
          <w:bCs/>
        </w:rPr>
      </w:pPr>
      <w:r>
        <w:rPr>
          <w:rFonts w:hint="eastAsia" w:ascii="宋体"/>
          <w:bCs/>
        </w:rPr>
        <w:t>城市经济学是为城乡规划专业本科生开设的一门专业基础课程。本课程以城市为系统研究城市系统经济运行、城市经济活动的特征及其发展、演变规律的科学。学科的主要任务是以经济学的理论为指导，运用多种分析的方法，分析城市发展与城市化过程中的各种经济现象，揭示城市经济活动和城市发展规律，为国家制定城市发展规划和城市管理政策，为发展城市经济提供科学依据和理论指导。通过本课程的学习，使学生了解并掌握城市作为经济中心的内涵，从宏观和微观的研究角度认识城市与城市系统、城市经济运行、城市经济关系和城市经济规律，为城乡规划专业的学习和实践奠定城市经济学的理论基础。</w:t>
      </w:r>
    </w:p>
    <w:p w14:paraId="1FFDCF9B">
      <w:pPr>
        <w:spacing w:line="276" w:lineRule="auto"/>
        <w:ind w:firstLine="420" w:firstLineChars="200"/>
        <w:rPr>
          <w:rFonts w:ascii="宋体"/>
          <w:bCs/>
        </w:rPr>
      </w:pPr>
      <w:r>
        <w:rPr>
          <w:rFonts w:hint="eastAsia" w:ascii="宋体"/>
          <w:bCs/>
        </w:rPr>
        <w:t>教学分目标：</w:t>
      </w:r>
    </w:p>
    <w:p w14:paraId="671227FA">
      <w:pPr>
        <w:spacing w:line="276" w:lineRule="auto"/>
        <w:ind w:firstLine="420" w:firstLineChars="200"/>
        <w:rPr>
          <w:rFonts w:ascii="宋体"/>
          <w:bCs/>
        </w:rPr>
      </w:pPr>
      <w:r>
        <w:rPr>
          <w:rFonts w:hint="eastAsia" w:ascii="宋体"/>
          <w:bCs/>
        </w:rPr>
        <w:t>教学目标1：</w:t>
      </w:r>
    </w:p>
    <w:p w14:paraId="4760D8D8">
      <w:pPr>
        <w:spacing w:line="276" w:lineRule="auto"/>
        <w:ind w:firstLine="420" w:firstLineChars="200"/>
        <w:rPr>
          <w:rFonts w:hint="eastAsia" w:ascii="宋体"/>
          <w:bCs/>
        </w:rPr>
      </w:pPr>
      <w:r>
        <w:rPr>
          <w:rFonts w:hint="eastAsia" w:ascii="宋体"/>
          <w:bCs/>
        </w:rPr>
        <w:t>通过本课程的学习，要求学生了解和掌握城市与区域运行的经济要素与经济机制，了解城市与区域发展的经济学分析方法，掌握基本的城市形成与发展，城市问题与政策，城市管理的经济理论。（支撑本专业毕业要求</w:t>
      </w:r>
      <w:r>
        <w:rPr>
          <w:rFonts w:ascii="宋体"/>
          <w:bCs/>
        </w:rPr>
        <w:t>1</w:t>
      </w:r>
      <w:r>
        <w:rPr>
          <w:rFonts w:hint="eastAsia" w:ascii="宋体"/>
          <w:bCs/>
        </w:rPr>
        <w:t>）</w:t>
      </w:r>
    </w:p>
    <w:p w14:paraId="62A36531">
      <w:pPr>
        <w:spacing w:line="276" w:lineRule="auto"/>
        <w:ind w:firstLine="420" w:firstLineChars="200"/>
        <w:rPr>
          <w:rFonts w:ascii="宋体"/>
          <w:bCs/>
        </w:rPr>
      </w:pPr>
      <w:r>
        <w:rPr>
          <w:rFonts w:hint="eastAsia" w:ascii="宋体"/>
          <w:bCs/>
        </w:rPr>
        <w:t xml:space="preserve">教学目标2： </w:t>
      </w:r>
    </w:p>
    <w:p w14:paraId="316DFAFE">
      <w:pPr>
        <w:spacing w:line="276" w:lineRule="auto"/>
        <w:ind w:firstLine="420" w:firstLineChars="200"/>
        <w:rPr>
          <w:rFonts w:ascii="宋体"/>
          <w:bCs/>
        </w:rPr>
      </w:pPr>
      <w:r>
        <w:rPr>
          <w:rFonts w:hint="eastAsia" w:ascii="宋体"/>
          <w:bCs/>
        </w:rPr>
        <w:t>通过学习，使学生学会理论联系实际，能运用所学理论知识分析实际经济问题；学习掌握从经济实践中探索一般规律和理论概括的思维方法。了解并掌握城市作为经济中心的内涵，从宏观和微观的研究角度认识城市与城市系统、城市经济运行、城市经济关系和城市经济规律，具有解决城市公共管理问题的基本能力。（支撑本专业毕业要求2）</w:t>
      </w:r>
    </w:p>
    <w:p w14:paraId="6342B538">
      <w:pPr>
        <w:spacing w:line="276" w:lineRule="auto"/>
        <w:ind w:firstLine="420" w:firstLineChars="200"/>
        <w:rPr>
          <w:rFonts w:ascii="宋体"/>
          <w:bCs/>
        </w:rPr>
      </w:pPr>
      <w:r>
        <w:rPr>
          <w:rFonts w:hint="eastAsia" w:ascii="宋体"/>
          <w:bCs/>
        </w:rPr>
        <w:t xml:space="preserve">教学目标3： </w:t>
      </w:r>
    </w:p>
    <w:p w14:paraId="112F021C">
      <w:pPr>
        <w:spacing w:line="276" w:lineRule="auto"/>
        <w:ind w:firstLine="420" w:firstLineChars="200"/>
        <w:rPr>
          <w:rFonts w:ascii="宋体"/>
          <w:bCs/>
        </w:rPr>
      </w:pPr>
      <w:r>
        <w:rPr>
          <w:rFonts w:hint="eastAsia" w:ascii="宋体"/>
          <w:bCs/>
        </w:rPr>
        <w:t>通过以学生为主体的学习，使学生提高观察、思维、推理、判断、分析与解决问题的能力，形成敬业、守信、高效、协作、精益求精等职业道德与素质，使学生能自觉树立培养良好的职业道德及职业习惯的意识。（支撑本专业毕业要求5、6）</w:t>
      </w:r>
    </w:p>
    <w:p w14:paraId="31CAE905">
      <w:pPr>
        <w:pStyle w:val="15"/>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二、课程内容、教学方法及学时分配</w:t>
      </w:r>
    </w:p>
    <w:p w14:paraId="505A29AD">
      <w:pPr>
        <w:pStyle w:val="15"/>
        <w:spacing w:line="276" w:lineRule="auto"/>
        <w:ind w:firstLine="422"/>
        <w:rPr>
          <w:rFonts w:ascii="宋体"/>
          <w:i/>
          <w:color w:val="FF0000"/>
          <w:sz w:val="20"/>
        </w:rPr>
      </w:pPr>
      <w:r>
        <w:rPr>
          <w:rFonts w:hint="eastAsia" w:ascii="宋体"/>
          <w:b/>
        </w:rPr>
        <w:t>主要教学内容</w:t>
      </w:r>
    </w:p>
    <w:tbl>
      <w:tblPr>
        <w:tblStyle w:val="7"/>
        <w:tblW w:w="50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525"/>
        <w:gridCol w:w="1075"/>
        <w:gridCol w:w="631"/>
        <w:gridCol w:w="2072"/>
        <w:gridCol w:w="1603"/>
        <w:gridCol w:w="1480"/>
        <w:gridCol w:w="1400"/>
      </w:tblGrid>
      <w:tr w14:paraId="167694B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99" w:type="pct"/>
            <w:tcBorders>
              <w:top w:val="single" w:color="auto" w:sz="12" w:space="0"/>
            </w:tcBorders>
            <w:vAlign w:val="center"/>
          </w:tcPr>
          <w:p w14:paraId="2DFDA8EA">
            <w:pPr>
              <w:spacing w:line="240" w:lineRule="auto"/>
              <w:jc w:val="center"/>
              <w:rPr>
                <w:rFonts w:ascii="宋体"/>
                <w:b/>
                <w:bCs/>
                <w:sz w:val="18"/>
                <w:szCs w:val="18"/>
              </w:rPr>
            </w:pPr>
            <w:r>
              <w:rPr>
                <w:rFonts w:hint="eastAsia" w:ascii="宋体"/>
                <w:b/>
                <w:bCs/>
                <w:sz w:val="18"/>
                <w:szCs w:val="18"/>
              </w:rPr>
              <w:t>序号</w:t>
            </w:r>
          </w:p>
        </w:tc>
        <w:tc>
          <w:tcPr>
            <w:tcW w:w="612" w:type="pct"/>
            <w:tcBorders>
              <w:top w:val="single" w:color="auto" w:sz="12" w:space="0"/>
            </w:tcBorders>
            <w:vAlign w:val="center"/>
          </w:tcPr>
          <w:p w14:paraId="7745F564">
            <w:pPr>
              <w:spacing w:line="240" w:lineRule="auto"/>
              <w:jc w:val="center"/>
              <w:rPr>
                <w:rFonts w:ascii="宋体"/>
                <w:b/>
                <w:bCs/>
                <w:sz w:val="18"/>
                <w:szCs w:val="18"/>
              </w:rPr>
            </w:pPr>
            <w:r>
              <w:rPr>
                <w:rFonts w:hint="eastAsia" w:ascii="宋体"/>
                <w:b/>
                <w:bCs/>
                <w:sz w:val="18"/>
                <w:szCs w:val="18"/>
              </w:rPr>
              <w:t>章节</w:t>
            </w:r>
          </w:p>
        </w:tc>
        <w:tc>
          <w:tcPr>
            <w:tcW w:w="359" w:type="pct"/>
            <w:tcBorders>
              <w:top w:val="single" w:color="auto" w:sz="12" w:space="0"/>
            </w:tcBorders>
            <w:vAlign w:val="center"/>
          </w:tcPr>
          <w:p w14:paraId="51E3FC1B">
            <w:pPr>
              <w:spacing w:line="240" w:lineRule="auto"/>
              <w:jc w:val="center"/>
              <w:rPr>
                <w:rFonts w:ascii="宋体"/>
                <w:b/>
                <w:bCs/>
                <w:sz w:val="18"/>
                <w:szCs w:val="18"/>
              </w:rPr>
            </w:pPr>
            <w:r>
              <w:rPr>
                <w:rFonts w:hint="eastAsia" w:ascii="宋体"/>
                <w:b/>
                <w:bCs/>
                <w:sz w:val="18"/>
                <w:szCs w:val="18"/>
              </w:rPr>
              <w:t>学时</w:t>
            </w:r>
          </w:p>
        </w:tc>
        <w:tc>
          <w:tcPr>
            <w:tcW w:w="1179" w:type="pct"/>
            <w:tcBorders>
              <w:top w:val="single" w:color="auto" w:sz="12" w:space="0"/>
              <w:right w:val="single" w:color="auto" w:sz="4" w:space="0"/>
            </w:tcBorders>
            <w:vAlign w:val="center"/>
          </w:tcPr>
          <w:p w14:paraId="324B7E89">
            <w:pPr>
              <w:spacing w:line="240" w:lineRule="auto"/>
              <w:jc w:val="center"/>
              <w:rPr>
                <w:rFonts w:ascii="宋体"/>
                <w:b/>
                <w:bCs/>
                <w:sz w:val="18"/>
                <w:szCs w:val="18"/>
              </w:rPr>
            </w:pPr>
            <w:r>
              <w:rPr>
                <w:rFonts w:hint="eastAsia" w:ascii="宋体"/>
                <w:b/>
                <w:bCs/>
                <w:sz w:val="18"/>
                <w:szCs w:val="18"/>
              </w:rPr>
              <w:t>教学内容</w:t>
            </w:r>
          </w:p>
        </w:tc>
        <w:tc>
          <w:tcPr>
            <w:tcW w:w="912" w:type="pct"/>
            <w:tcBorders>
              <w:top w:val="single" w:color="auto" w:sz="12" w:space="0"/>
              <w:left w:val="single" w:color="auto" w:sz="4" w:space="0"/>
            </w:tcBorders>
            <w:vAlign w:val="center"/>
          </w:tcPr>
          <w:p w14:paraId="154228BC">
            <w:pPr>
              <w:spacing w:line="240" w:lineRule="auto"/>
              <w:jc w:val="center"/>
              <w:rPr>
                <w:rFonts w:ascii="宋体"/>
                <w:b/>
                <w:bCs/>
                <w:sz w:val="18"/>
                <w:szCs w:val="18"/>
              </w:rPr>
            </w:pPr>
            <w:r>
              <w:rPr>
                <w:rFonts w:hint="eastAsia" w:ascii="宋体"/>
                <w:b/>
                <w:bCs/>
                <w:sz w:val="18"/>
                <w:szCs w:val="18"/>
              </w:rPr>
              <w:t>重点难点</w:t>
            </w:r>
          </w:p>
        </w:tc>
        <w:tc>
          <w:tcPr>
            <w:tcW w:w="842" w:type="pct"/>
            <w:tcBorders>
              <w:top w:val="single" w:color="auto" w:sz="12" w:space="0"/>
            </w:tcBorders>
            <w:vAlign w:val="center"/>
          </w:tcPr>
          <w:p w14:paraId="26217B68">
            <w:pPr>
              <w:spacing w:line="240" w:lineRule="auto"/>
              <w:jc w:val="center"/>
              <w:rPr>
                <w:rFonts w:ascii="宋体"/>
                <w:b/>
                <w:bCs/>
                <w:sz w:val="18"/>
                <w:szCs w:val="18"/>
              </w:rPr>
            </w:pPr>
            <w:r>
              <w:rPr>
                <w:rFonts w:hint="eastAsia" w:ascii="宋体"/>
                <w:b/>
                <w:bCs/>
                <w:sz w:val="18"/>
                <w:szCs w:val="18"/>
              </w:rPr>
              <w:t>教学方法</w:t>
            </w:r>
          </w:p>
        </w:tc>
        <w:tc>
          <w:tcPr>
            <w:tcW w:w="797" w:type="pct"/>
            <w:tcBorders>
              <w:top w:val="single" w:color="auto" w:sz="12" w:space="0"/>
            </w:tcBorders>
            <w:vAlign w:val="center"/>
          </w:tcPr>
          <w:p w14:paraId="6D8806B7">
            <w:pPr>
              <w:spacing w:line="240" w:lineRule="auto"/>
              <w:jc w:val="center"/>
              <w:rPr>
                <w:rFonts w:ascii="宋体"/>
                <w:b/>
                <w:bCs/>
                <w:sz w:val="18"/>
                <w:szCs w:val="18"/>
              </w:rPr>
            </w:pPr>
            <w:r>
              <w:rPr>
                <w:rFonts w:hint="eastAsia" w:ascii="宋体"/>
                <w:b/>
                <w:bCs/>
                <w:sz w:val="18"/>
                <w:szCs w:val="18"/>
              </w:rPr>
              <w:t>备注</w:t>
            </w:r>
          </w:p>
        </w:tc>
      </w:tr>
      <w:tr w14:paraId="4704919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35" w:hRule="atLeast"/>
        </w:trPr>
        <w:tc>
          <w:tcPr>
            <w:tcW w:w="299" w:type="pct"/>
            <w:vAlign w:val="center"/>
          </w:tcPr>
          <w:p w14:paraId="5E3307AA">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1</w:t>
            </w:r>
          </w:p>
        </w:tc>
        <w:tc>
          <w:tcPr>
            <w:tcW w:w="612" w:type="pct"/>
          </w:tcPr>
          <w:p w14:paraId="66B9FBE4">
            <w:pPr>
              <w:spacing w:line="240" w:lineRule="auto"/>
              <w:jc w:val="center"/>
              <w:rPr>
                <w:rFonts w:ascii="宋体"/>
                <w:sz w:val="18"/>
                <w:szCs w:val="18"/>
              </w:rPr>
            </w:pPr>
            <w:r>
              <w:rPr>
                <w:rFonts w:hint="eastAsia" w:ascii="宋体"/>
                <w:sz w:val="18"/>
                <w:szCs w:val="18"/>
              </w:rPr>
              <w:t>第1、2章</w:t>
            </w:r>
          </w:p>
        </w:tc>
        <w:tc>
          <w:tcPr>
            <w:tcW w:w="359" w:type="pct"/>
            <w:vAlign w:val="center"/>
          </w:tcPr>
          <w:p w14:paraId="080152B1">
            <w:pPr>
              <w:spacing w:line="240" w:lineRule="auto"/>
              <w:jc w:val="center"/>
              <w:rPr>
                <w:rFonts w:ascii="宋体"/>
                <w:sz w:val="18"/>
                <w:szCs w:val="18"/>
              </w:rPr>
            </w:pPr>
            <w:r>
              <w:rPr>
                <w:rFonts w:ascii="宋体"/>
                <w:sz w:val="18"/>
                <w:szCs w:val="18"/>
              </w:rPr>
              <w:t>4</w:t>
            </w:r>
          </w:p>
        </w:tc>
        <w:tc>
          <w:tcPr>
            <w:tcW w:w="1179" w:type="pct"/>
            <w:tcBorders>
              <w:right w:val="single" w:color="auto" w:sz="4" w:space="0"/>
            </w:tcBorders>
          </w:tcPr>
          <w:p w14:paraId="35CE0341">
            <w:pPr>
              <w:spacing w:line="240" w:lineRule="auto"/>
              <w:jc w:val="center"/>
              <w:rPr>
                <w:rFonts w:ascii="宋体"/>
                <w:sz w:val="18"/>
                <w:szCs w:val="18"/>
              </w:rPr>
            </w:pPr>
            <w:r>
              <w:rPr>
                <w:rFonts w:hint="eastAsia" w:ascii="宋体"/>
                <w:sz w:val="18"/>
                <w:szCs w:val="18"/>
              </w:rPr>
              <w:t>城市与城市经济学、城市化普遍规律</w:t>
            </w:r>
          </w:p>
        </w:tc>
        <w:tc>
          <w:tcPr>
            <w:tcW w:w="912" w:type="pct"/>
            <w:tcBorders>
              <w:left w:val="single" w:color="auto" w:sz="4" w:space="0"/>
            </w:tcBorders>
            <w:vAlign w:val="center"/>
          </w:tcPr>
          <w:p w14:paraId="3B5F9BDF">
            <w:pPr>
              <w:spacing w:line="240" w:lineRule="auto"/>
              <w:jc w:val="center"/>
              <w:rPr>
                <w:rFonts w:ascii="宋体"/>
                <w:sz w:val="18"/>
                <w:szCs w:val="18"/>
              </w:rPr>
            </w:pPr>
            <w:r>
              <w:rPr>
                <w:rFonts w:hint="eastAsia" w:ascii="宋体"/>
                <w:sz w:val="18"/>
                <w:szCs w:val="18"/>
              </w:rPr>
              <w:t>探究城市发展的问题、政策及相关的经济学基础知识、着重了解城市化的涵义及城市形成的4个经济学模型</w:t>
            </w:r>
          </w:p>
        </w:tc>
        <w:tc>
          <w:tcPr>
            <w:tcW w:w="842" w:type="pct"/>
            <w:vAlign w:val="center"/>
          </w:tcPr>
          <w:p w14:paraId="5DEB89E2">
            <w:pPr>
              <w:spacing w:line="240" w:lineRule="auto"/>
              <w:jc w:val="center"/>
              <w:rPr>
                <w:rFonts w:ascii="宋体"/>
                <w:sz w:val="18"/>
                <w:szCs w:val="18"/>
              </w:rPr>
            </w:pPr>
            <w:r>
              <w:rPr>
                <w:rFonts w:hint="eastAsia" w:ascii="宋体"/>
                <w:sz w:val="18"/>
                <w:szCs w:val="18"/>
              </w:rPr>
              <w:t>（1）理论讲授</w:t>
            </w:r>
          </w:p>
        </w:tc>
        <w:tc>
          <w:tcPr>
            <w:tcW w:w="797" w:type="pct"/>
            <w:vAlign w:val="center"/>
          </w:tcPr>
          <w:p w14:paraId="30159512">
            <w:pPr>
              <w:spacing w:line="240" w:lineRule="auto"/>
              <w:jc w:val="center"/>
              <w:rPr>
                <w:rFonts w:ascii="宋体"/>
                <w:sz w:val="18"/>
                <w:szCs w:val="18"/>
              </w:rPr>
            </w:pPr>
          </w:p>
        </w:tc>
      </w:tr>
      <w:tr w14:paraId="0820839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663" w:hRule="atLeast"/>
        </w:trPr>
        <w:tc>
          <w:tcPr>
            <w:tcW w:w="299" w:type="pct"/>
            <w:vAlign w:val="center"/>
          </w:tcPr>
          <w:p w14:paraId="1551C3E5">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2</w:t>
            </w:r>
          </w:p>
        </w:tc>
        <w:tc>
          <w:tcPr>
            <w:tcW w:w="612" w:type="pct"/>
            <w:vAlign w:val="center"/>
          </w:tcPr>
          <w:p w14:paraId="7CD4D598">
            <w:pPr>
              <w:spacing w:line="240" w:lineRule="auto"/>
              <w:jc w:val="center"/>
              <w:rPr>
                <w:rFonts w:ascii="宋体"/>
                <w:sz w:val="18"/>
                <w:szCs w:val="18"/>
              </w:rPr>
            </w:pPr>
            <w:r>
              <w:rPr>
                <w:rFonts w:hint="eastAsia" w:ascii="宋体"/>
                <w:sz w:val="18"/>
                <w:szCs w:val="18"/>
              </w:rPr>
              <w:t>第</w:t>
            </w:r>
            <w:r>
              <w:rPr>
                <w:rFonts w:ascii="宋体"/>
                <w:sz w:val="18"/>
                <w:szCs w:val="18"/>
              </w:rPr>
              <w:t>3</w:t>
            </w:r>
            <w:r>
              <w:rPr>
                <w:rFonts w:hint="eastAsia" w:ascii="宋体"/>
                <w:sz w:val="18"/>
                <w:szCs w:val="18"/>
              </w:rPr>
              <w:t>章</w:t>
            </w:r>
          </w:p>
        </w:tc>
        <w:tc>
          <w:tcPr>
            <w:tcW w:w="359" w:type="pct"/>
            <w:vAlign w:val="center"/>
          </w:tcPr>
          <w:p w14:paraId="0C132B46">
            <w:pPr>
              <w:spacing w:line="240" w:lineRule="auto"/>
              <w:jc w:val="center"/>
              <w:rPr>
                <w:rFonts w:ascii="宋体"/>
                <w:sz w:val="18"/>
                <w:szCs w:val="18"/>
              </w:rPr>
            </w:pPr>
            <w:r>
              <w:rPr>
                <w:rFonts w:ascii="宋体"/>
                <w:sz w:val="18"/>
                <w:szCs w:val="18"/>
              </w:rPr>
              <w:t>4</w:t>
            </w:r>
          </w:p>
        </w:tc>
        <w:tc>
          <w:tcPr>
            <w:tcW w:w="1179" w:type="pct"/>
            <w:tcBorders>
              <w:right w:val="single" w:color="auto" w:sz="4" w:space="0"/>
            </w:tcBorders>
            <w:vAlign w:val="center"/>
          </w:tcPr>
          <w:p w14:paraId="566FC411">
            <w:pPr>
              <w:spacing w:line="240" w:lineRule="auto"/>
              <w:jc w:val="left"/>
              <w:rPr>
                <w:rFonts w:ascii="宋体"/>
                <w:sz w:val="18"/>
                <w:szCs w:val="18"/>
              </w:rPr>
            </w:pPr>
            <w:r>
              <w:rPr>
                <w:rFonts w:hint="eastAsia" w:ascii="宋体"/>
                <w:sz w:val="18"/>
                <w:szCs w:val="18"/>
              </w:rPr>
              <w:t>世界城市化进程与中国城市化道路</w:t>
            </w:r>
          </w:p>
          <w:p w14:paraId="18C19D64">
            <w:pPr>
              <w:spacing w:line="240" w:lineRule="auto"/>
              <w:jc w:val="left"/>
              <w:rPr>
                <w:rFonts w:ascii="宋体"/>
                <w:sz w:val="18"/>
                <w:szCs w:val="18"/>
              </w:rPr>
            </w:pPr>
          </w:p>
        </w:tc>
        <w:tc>
          <w:tcPr>
            <w:tcW w:w="912" w:type="pct"/>
            <w:tcBorders>
              <w:left w:val="single" w:color="auto" w:sz="4" w:space="0"/>
            </w:tcBorders>
          </w:tcPr>
          <w:p w14:paraId="56BFB74E">
            <w:pPr>
              <w:spacing w:line="240" w:lineRule="auto"/>
              <w:jc w:val="left"/>
              <w:rPr>
                <w:rFonts w:ascii="宋体"/>
                <w:sz w:val="18"/>
                <w:szCs w:val="18"/>
              </w:rPr>
            </w:pPr>
            <w:r>
              <w:rPr>
                <w:rFonts w:hint="eastAsia" w:ascii="宋体"/>
                <w:sz w:val="18"/>
                <w:szCs w:val="18"/>
              </w:rPr>
              <w:t>着重了解我国与世界的城市化道路及发展前景</w:t>
            </w:r>
          </w:p>
        </w:tc>
        <w:tc>
          <w:tcPr>
            <w:tcW w:w="842" w:type="pct"/>
            <w:vAlign w:val="center"/>
          </w:tcPr>
          <w:p w14:paraId="13E80B19">
            <w:pPr>
              <w:spacing w:line="240" w:lineRule="auto"/>
              <w:jc w:val="center"/>
              <w:rPr>
                <w:rFonts w:ascii="宋体"/>
                <w:sz w:val="18"/>
                <w:szCs w:val="18"/>
              </w:rPr>
            </w:pPr>
            <w:r>
              <w:rPr>
                <w:rFonts w:hint="eastAsia" w:ascii="宋体"/>
                <w:sz w:val="18"/>
                <w:szCs w:val="18"/>
              </w:rPr>
              <w:t>（1）理论讲授</w:t>
            </w:r>
          </w:p>
        </w:tc>
        <w:tc>
          <w:tcPr>
            <w:tcW w:w="797" w:type="pct"/>
            <w:vAlign w:val="center"/>
          </w:tcPr>
          <w:p w14:paraId="47FE76CD">
            <w:pPr>
              <w:spacing w:line="240" w:lineRule="auto"/>
              <w:jc w:val="center"/>
              <w:rPr>
                <w:rFonts w:ascii="宋体"/>
                <w:sz w:val="18"/>
                <w:szCs w:val="18"/>
              </w:rPr>
            </w:pPr>
          </w:p>
        </w:tc>
      </w:tr>
      <w:tr w14:paraId="47BFD1C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99" w:type="pct"/>
            <w:vAlign w:val="center"/>
          </w:tcPr>
          <w:p w14:paraId="62643D7F">
            <w:pPr>
              <w:spacing w:line="240" w:lineRule="auto"/>
              <w:jc w:val="center"/>
              <w:rPr>
                <w:rFonts w:ascii="宋体"/>
                <w:sz w:val="18"/>
                <w:szCs w:val="18"/>
              </w:rPr>
            </w:pPr>
            <w:r>
              <w:rPr>
                <w:rFonts w:hint="eastAsia" w:ascii="宋体"/>
                <w:sz w:val="18"/>
                <w:szCs w:val="18"/>
              </w:rPr>
              <w:t>3</w:t>
            </w:r>
          </w:p>
        </w:tc>
        <w:tc>
          <w:tcPr>
            <w:tcW w:w="612" w:type="pct"/>
            <w:tcBorders>
              <w:right w:val="single" w:color="auto" w:sz="4" w:space="0"/>
            </w:tcBorders>
          </w:tcPr>
          <w:p w14:paraId="3A981996">
            <w:pPr>
              <w:spacing w:line="240" w:lineRule="auto"/>
              <w:jc w:val="center"/>
              <w:rPr>
                <w:rFonts w:ascii="宋体"/>
                <w:sz w:val="18"/>
                <w:szCs w:val="18"/>
              </w:rPr>
            </w:pPr>
            <w:r>
              <w:rPr>
                <w:rFonts w:hint="eastAsia" w:ascii="宋体"/>
                <w:sz w:val="18"/>
                <w:szCs w:val="18"/>
              </w:rPr>
              <w:t>第</w:t>
            </w:r>
            <w:r>
              <w:rPr>
                <w:rFonts w:ascii="宋体"/>
                <w:sz w:val="18"/>
                <w:szCs w:val="18"/>
              </w:rPr>
              <w:t>4</w:t>
            </w:r>
            <w:r>
              <w:rPr>
                <w:rFonts w:hint="eastAsia" w:ascii="宋体"/>
                <w:sz w:val="18"/>
                <w:szCs w:val="18"/>
              </w:rPr>
              <w:t>章</w:t>
            </w:r>
          </w:p>
        </w:tc>
        <w:tc>
          <w:tcPr>
            <w:tcW w:w="359" w:type="pct"/>
            <w:tcBorders>
              <w:left w:val="single" w:color="auto" w:sz="4" w:space="0"/>
            </w:tcBorders>
          </w:tcPr>
          <w:p w14:paraId="781A7145">
            <w:pPr>
              <w:spacing w:line="240" w:lineRule="auto"/>
              <w:jc w:val="center"/>
              <w:rPr>
                <w:rFonts w:ascii="宋体"/>
                <w:sz w:val="18"/>
                <w:szCs w:val="18"/>
              </w:rPr>
            </w:pPr>
            <w:r>
              <w:rPr>
                <w:rFonts w:ascii="宋体"/>
                <w:sz w:val="18"/>
                <w:szCs w:val="18"/>
              </w:rPr>
              <w:t>4</w:t>
            </w:r>
          </w:p>
        </w:tc>
        <w:tc>
          <w:tcPr>
            <w:tcW w:w="1179" w:type="pct"/>
            <w:tcBorders>
              <w:right w:val="single" w:color="auto" w:sz="4" w:space="0"/>
            </w:tcBorders>
          </w:tcPr>
          <w:p w14:paraId="297865D8">
            <w:pPr>
              <w:spacing w:line="240" w:lineRule="auto"/>
              <w:jc w:val="center"/>
              <w:rPr>
                <w:rFonts w:ascii="宋体"/>
                <w:sz w:val="18"/>
                <w:szCs w:val="18"/>
              </w:rPr>
            </w:pPr>
            <w:r>
              <w:rPr>
                <w:rFonts w:hint="eastAsia" w:ascii="宋体"/>
                <w:sz w:val="18"/>
                <w:szCs w:val="18"/>
              </w:rPr>
              <w:t>经济区城市体系与中心城市</w:t>
            </w:r>
          </w:p>
        </w:tc>
        <w:tc>
          <w:tcPr>
            <w:tcW w:w="912" w:type="pct"/>
            <w:tcBorders>
              <w:left w:val="single" w:color="auto" w:sz="4" w:space="0"/>
            </w:tcBorders>
          </w:tcPr>
          <w:p w14:paraId="0AE7DA07">
            <w:pPr>
              <w:spacing w:line="240" w:lineRule="auto"/>
              <w:jc w:val="center"/>
              <w:rPr>
                <w:rFonts w:ascii="宋体"/>
                <w:sz w:val="18"/>
                <w:szCs w:val="18"/>
              </w:rPr>
            </w:pPr>
            <w:r>
              <w:rPr>
                <w:rFonts w:hint="eastAsia" w:ascii="宋体"/>
                <w:sz w:val="18"/>
                <w:szCs w:val="18"/>
              </w:rPr>
              <w:t>了解经济区的形成理论和城市空间相互作用</w:t>
            </w:r>
          </w:p>
        </w:tc>
        <w:tc>
          <w:tcPr>
            <w:tcW w:w="842" w:type="pct"/>
            <w:vAlign w:val="center"/>
          </w:tcPr>
          <w:p w14:paraId="59FEAD34">
            <w:pPr>
              <w:spacing w:line="240" w:lineRule="auto"/>
              <w:jc w:val="center"/>
              <w:rPr>
                <w:rFonts w:hint="eastAsia" w:ascii="宋体"/>
                <w:sz w:val="18"/>
                <w:szCs w:val="18"/>
              </w:rPr>
            </w:pPr>
            <w:r>
              <w:rPr>
                <w:rFonts w:hint="eastAsia" w:ascii="宋体"/>
                <w:sz w:val="18"/>
                <w:szCs w:val="18"/>
              </w:rPr>
              <w:t>（1）理论讲授</w:t>
            </w:r>
          </w:p>
        </w:tc>
        <w:tc>
          <w:tcPr>
            <w:tcW w:w="797" w:type="pct"/>
            <w:vAlign w:val="center"/>
          </w:tcPr>
          <w:p w14:paraId="1A4798DB">
            <w:pPr>
              <w:spacing w:line="240" w:lineRule="auto"/>
              <w:jc w:val="center"/>
              <w:rPr>
                <w:rFonts w:ascii="宋体"/>
                <w:sz w:val="18"/>
                <w:szCs w:val="18"/>
              </w:rPr>
            </w:pPr>
          </w:p>
        </w:tc>
      </w:tr>
      <w:tr w14:paraId="04385D6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99" w:type="pct"/>
            <w:vAlign w:val="center"/>
          </w:tcPr>
          <w:p w14:paraId="24E0101F">
            <w:pPr>
              <w:spacing w:line="240" w:lineRule="auto"/>
              <w:jc w:val="center"/>
              <w:rPr>
                <w:rFonts w:ascii="宋体"/>
                <w:sz w:val="18"/>
                <w:szCs w:val="18"/>
              </w:rPr>
            </w:pPr>
            <w:r>
              <w:rPr>
                <w:rFonts w:hint="eastAsia" w:ascii="宋体"/>
                <w:sz w:val="18"/>
                <w:szCs w:val="18"/>
              </w:rPr>
              <w:t>4</w:t>
            </w:r>
          </w:p>
        </w:tc>
        <w:tc>
          <w:tcPr>
            <w:tcW w:w="612" w:type="pct"/>
            <w:tcBorders>
              <w:right w:val="single" w:color="auto" w:sz="4" w:space="0"/>
            </w:tcBorders>
          </w:tcPr>
          <w:p w14:paraId="42D731A7">
            <w:pPr>
              <w:spacing w:line="240" w:lineRule="auto"/>
              <w:jc w:val="center"/>
              <w:rPr>
                <w:rFonts w:ascii="宋体"/>
                <w:sz w:val="18"/>
                <w:szCs w:val="18"/>
              </w:rPr>
            </w:pPr>
            <w:r>
              <w:rPr>
                <w:rFonts w:hint="eastAsia" w:ascii="宋体"/>
                <w:sz w:val="18"/>
                <w:szCs w:val="18"/>
              </w:rPr>
              <w:t>第5章</w:t>
            </w:r>
          </w:p>
        </w:tc>
        <w:tc>
          <w:tcPr>
            <w:tcW w:w="359" w:type="pct"/>
            <w:tcBorders>
              <w:left w:val="single" w:color="auto" w:sz="4" w:space="0"/>
            </w:tcBorders>
            <w:vAlign w:val="center"/>
          </w:tcPr>
          <w:p w14:paraId="5498BCF1">
            <w:pPr>
              <w:spacing w:line="240" w:lineRule="auto"/>
              <w:jc w:val="center"/>
              <w:rPr>
                <w:rFonts w:ascii="宋体"/>
                <w:sz w:val="18"/>
                <w:szCs w:val="18"/>
              </w:rPr>
            </w:pPr>
            <w:r>
              <w:rPr>
                <w:rFonts w:ascii="宋体"/>
                <w:sz w:val="18"/>
                <w:szCs w:val="18"/>
              </w:rPr>
              <w:t>4</w:t>
            </w:r>
          </w:p>
        </w:tc>
        <w:tc>
          <w:tcPr>
            <w:tcW w:w="1179" w:type="pct"/>
            <w:tcBorders>
              <w:right w:val="single" w:color="auto" w:sz="4" w:space="0"/>
            </w:tcBorders>
          </w:tcPr>
          <w:p w14:paraId="02954B43">
            <w:pPr>
              <w:spacing w:line="240" w:lineRule="auto"/>
              <w:jc w:val="center"/>
              <w:rPr>
                <w:rFonts w:ascii="宋体"/>
                <w:sz w:val="18"/>
                <w:szCs w:val="18"/>
              </w:rPr>
            </w:pPr>
            <w:r>
              <w:rPr>
                <w:rFonts w:hint="eastAsia" w:ascii="宋体"/>
                <w:sz w:val="18"/>
                <w:szCs w:val="18"/>
              </w:rPr>
              <w:t>城市经济发展战略</w:t>
            </w:r>
          </w:p>
        </w:tc>
        <w:tc>
          <w:tcPr>
            <w:tcW w:w="912" w:type="pct"/>
            <w:tcBorders>
              <w:left w:val="single" w:color="auto" w:sz="4" w:space="0"/>
            </w:tcBorders>
          </w:tcPr>
          <w:p w14:paraId="3474F76C">
            <w:pPr>
              <w:spacing w:line="240" w:lineRule="auto"/>
              <w:jc w:val="center"/>
              <w:rPr>
                <w:rFonts w:ascii="宋体"/>
                <w:sz w:val="18"/>
                <w:szCs w:val="18"/>
              </w:rPr>
            </w:pPr>
            <w:r>
              <w:rPr>
                <w:rFonts w:hint="eastAsia" w:ascii="宋体"/>
                <w:sz w:val="18"/>
                <w:szCs w:val="18"/>
              </w:rPr>
              <w:t>城市化与经济增长的互动关系</w:t>
            </w:r>
          </w:p>
        </w:tc>
        <w:tc>
          <w:tcPr>
            <w:tcW w:w="842" w:type="pct"/>
            <w:vAlign w:val="center"/>
          </w:tcPr>
          <w:p w14:paraId="2DBC4527">
            <w:pPr>
              <w:spacing w:line="240" w:lineRule="auto"/>
              <w:jc w:val="center"/>
              <w:rPr>
                <w:rFonts w:ascii="宋体"/>
                <w:sz w:val="18"/>
                <w:szCs w:val="18"/>
              </w:rPr>
            </w:pPr>
            <w:r>
              <w:rPr>
                <w:rFonts w:hint="eastAsia" w:ascii="宋体"/>
                <w:sz w:val="18"/>
                <w:szCs w:val="18"/>
              </w:rPr>
              <w:t>（1）理论讲授</w:t>
            </w:r>
          </w:p>
          <w:p w14:paraId="0644B8EA">
            <w:pPr>
              <w:spacing w:line="240" w:lineRule="auto"/>
              <w:jc w:val="center"/>
              <w:rPr>
                <w:rFonts w:ascii="宋体"/>
                <w:sz w:val="18"/>
                <w:szCs w:val="18"/>
              </w:rPr>
            </w:pPr>
          </w:p>
        </w:tc>
        <w:tc>
          <w:tcPr>
            <w:tcW w:w="797" w:type="pct"/>
            <w:vAlign w:val="center"/>
          </w:tcPr>
          <w:p w14:paraId="1576A8DA">
            <w:pPr>
              <w:spacing w:line="240" w:lineRule="auto"/>
              <w:jc w:val="center"/>
              <w:rPr>
                <w:rFonts w:ascii="宋体"/>
                <w:sz w:val="18"/>
                <w:szCs w:val="18"/>
              </w:rPr>
            </w:pPr>
          </w:p>
        </w:tc>
      </w:tr>
      <w:tr w14:paraId="57A9886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99" w:type="pct"/>
            <w:vAlign w:val="center"/>
          </w:tcPr>
          <w:p w14:paraId="01633632">
            <w:pPr>
              <w:spacing w:line="240" w:lineRule="auto"/>
              <w:jc w:val="center"/>
              <w:rPr>
                <w:rFonts w:ascii="宋体"/>
                <w:sz w:val="18"/>
                <w:szCs w:val="18"/>
              </w:rPr>
            </w:pPr>
            <w:r>
              <w:rPr>
                <w:rFonts w:hint="eastAsia" w:ascii="宋体"/>
                <w:sz w:val="18"/>
                <w:szCs w:val="18"/>
              </w:rPr>
              <w:t>5</w:t>
            </w:r>
          </w:p>
        </w:tc>
        <w:tc>
          <w:tcPr>
            <w:tcW w:w="612" w:type="pct"/>
            <w:tcBorders>
              <w:right w:val="single" w:color="auto" w:sz="4" w:space="0"/>
            </w:tcBorders>
          </w:tcPr>
          <w:p w14:paraId="5622DB7A">
            <w:pPr>
              <w:spacing w:line="240" w:lineRule="auto"/>
              <w:jc w:val="center"/>
              <w:rPr>
                <w:rFonts w:ascii="宋体"/>
                <w:sz w:val="18"/>
                <w:szCs w:val="18"/>
              </w:rPr>
            </w:pPr>
            <w:r>
              <w:rPr>
                <w:rFonts w:hint="eastAsia" w:ascii="宋体"/>
                <w:sz w:val="18"/>
                <w:szCs w:val="18"/>
              </w:rPr>
              <w:t>第6章</w:t>
            </w:r>
          </w:p>
        </w:tc>
        <w:tc>
          <w:tcPr>
            <w:tcW w:w="359" w:type="pct"/>
            <w:tcBorders>
              <w:left w:val="single" w:color="auto" w:sz="4" w:space="0"/>
            </w:tcBorders>
            <w:vAlign w:val="center"/>
          </w:tcPr>
          <w:p w14:paraId="124AC3D2">
            <w:pPr>
              <w:spacing w:line="240" w:lineRule="auto"/>
              <w:jc w:val="center"/>
              <w:rPr>
                <w:rFonts w:ascii="宋体"/>
                <w:sz w:val="18"/>
                <w:szCs w:val="18"/>
              </w:rPr>
            </w:pPr>
            <w:r>
              <w:rPr>
                <w:rFonts w:ascii="宋体"/>
                <w:sz w:val="18"/>
                <w:szCs w:val="18"/>
              </w:rPr>
              <w:t>4</w:t>
            </w:r>
          </w:p>
        </w:tc>
        <w:tc>
          <w:tcPr>
            <w:tcW w:w="1179" w:type="pct"/>
            <w:tcBorders>
              <w:right w:val="single" w:color="auto" w:sz="4" w:space="0"/>
            </w:tcBorders>
          </w:tcPr>
          <w:p w14:paraId="416A4F0E">
            <w:pPr>
              <w:spacing w:line="240" w:lineRule="auto"/>
              <w:jc w:val="center"/>
              <w:rPr>
                <w:rFonts w:ascii="宋体"/>
                <w:sz w:val="18"/>
                <w:szCs w:val="18"/>
              </w:rPr>
            </w:pPr>
          </w:p>
          <w:p w14:paraId="59470ED4">
            <w:pPr>
              <w:spacing w:line="240" w:lineRule="auto"/>
              <w:jc w:val="center"/>
              <w:rPr>
                <w:rFonts w:ascii="宋体"/>
                <w:sz w:val="18"/>
                <w:szCs w:val="18"/>
              </w:rPr>
            </w:pPr>
            <w:r>
              <w:rPr>
                <w:rFonts w:hint="eastAsia" w:ascii="宋体"/>
                <w:sz w:val="18"/>
                <w:szCs w:val="18"/>
              </w:rPr>
              <w:t>城市经济结构</w:t>
            </w:r>
          </w:p>
        </w:tc>
        <w:tc>
          <w:tcPr>
            <w:tcW w:w="912" w:type="pct"/>
            <w:tcBorders>
              <w:left w:val="single" w:color="auto" w:sz="4" w:space="0"/>
            </w:tcBorders>
          </w:tcPr>
          <w:p w14:paraId="1610B60E">
            <w:pPr>
              <w:spacing w:line="240" w:lineRule="auto"/>
              <w:jc w:val="center"/>
              <w:rPr>
                <w:rFonts w:ascii="宋体"/>
                <w:sz w:val="18"/>
                <w:szCs w:val="18"/>
              </w:rPr>
            </w:pPr>
            <w:r>
              <w:rPr>
                <w:rFonts w:hint="eastAsia" w:ascii="宋体"/>
                <w:sz w:val="18"/>
                <w:szCs w:val="18"/>
              </w:rPr>
              <w:t>在竞租理论下，城市空间结构的演变过程</w:t>
            </w:r>
          </w:p>
        </w:tc>
        <w:tc>
          <w:tcPr>
            <w:tcW w:w="842" w:type="pct"/>
            <w:vAlign w:val="center"/>
          </w:tcPr>
          <w:p w14:paraId="1943DA14">
            <w:pPr>
              <w:spacing w:line="240" w:lineRule="auto"/>
              <w:jc w:val="center"/>
              <w:rPr>
                <w:rFonts w:hint="eastAsia" w:ascii="宋体"/>
                <w:sz w:val="18"/>
                <w:szCs w:val="18"/>
              </w:rPr>
            </w:pPr>
            <w:r>
              <w:rPr>
                <w:rFonts w:hint="eastAsia" w:ascii="宋体"/>
                <w:sz w:val="18"/>
                <w:szCs w:val="18"/>
              </w:rPr>
              <w:t>（1）理论讲授</w:t>
            </w:r>
          </w:p>
        </w:tc>
        <w:tc>
          <w:tcPr>
            <w:tcW w:w="797" w:type="pct"/>
            <w:vAlign w:val="center"/>
          </w:tcPr>
          <w:p w14:paraId="5B11DF1F">
            <w:pPr>
              <w:spacing w:line="240" w:lineRule="auto"/>
              <w:jc w:val="center"/>
              <w:rPr>
                <w:rFonts w:ascii="宋体"/>
                <w:sz w:val="18"/>
                <w:szCs w:val="18"/>
              </w:rPr>
            </w:pPr>
          </w:p>
        </w:tc>
      </w:tr>
      <w:tr w14:paraId="4E63918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99" w:type="pct"/>
            <w:vAlign w:val="center"/>
          </w:tcPr>
          <w:p w14:paraId="1DE26642">
            <w:pPr>
              <w:spacing w:line="240" w:lineRule="auto"/>
              <w:jc w:val="center"/>
              <w:rPr>
                <w:rFonts w:ascii="宋体"/>
                <w:sz w:val="18"/>
                <w:szCs w:val="18"/>
              </w:rPr>
            </w:pPr>
            <w:r>
              <w:rPr>
                <w:rFonts w:hint="eastAsia" w:ascii="宋体"/>
                <w:sz w:val="18"/>
                <w:szCs w:val="18"/>
              </w:rPr>
              <w:t>6</w:t>
            </w:r>
          </w:p>
        </w:tc>
        <w:tc>
          <w:tcPr>
            <w:tcW w:w="612" w:type="pct"/>
            <w:tcBorders>
              <w:right w:val="single" w:color="auto" w:sz="4" w:space="0"/>
            </w:tcBorders>
          </w:tcPr>
          <w:p w14:paraId="1179A41B">
            <w:pPr>
              <w:spacing w:line="240" w:lineRule="auto"/>
              <w:jc w:val="center"/>
              <w:rPr>
                <w:rFonts w:ascii="宋体"/>
                <w:sz w:val="18"/>
                <w:szCs w:val="18"/>
              </w:rPr>
            </w:pPr>
            <w:r>
              <w:rPr>
                <w:rFonts w:hint="eastAsia" w:ascii="宋体"/>
                <w:sz w:val="18"/>
                <w:szCs w:val="18"/>
              </w:rPr>
              <w:t>第7章</w:t>
            </w:r>
          </w:p>
        </w:tc>
        <w:tc>
          <w:tcPr>
            <w:tcW w:w="359" w:type="pct"/>
            <w:tcBorders>
              <w:left w:val="single" w:color="auto" w:sz="4" w:space="0"/>
            </w:tcBorders>
          </w:tcPr>
          <w:p w14:paraId="02996725">
            <w:pPr>
              <w:spacing w:line="240" w:lineRule="auto"/>
              <w:jc w:val="center"/>
              <w:rPr>
                <w:rFonts w:ascii="宋体"/>
                <w:sz w:val="18"/>
                <w:szCs w:val="18"/>
              </w:rPr>
            </w:pPr>
            <w:r>
              <w:rPr>
                <w:rFonts w:ascii="宋体"/>
                <w:sz w:val="18"/>
                <w:szCs w:val="18"/>
              </w:rPr>
              <w:t>4</w:t>
            </w:r>
          </w:p>
        </w:tc>
        <w:tc>
          <w:tcPr>
            <w:tcW w:w="1179" w:type="pct"/>
            <w:tcBorders>
              <w:right w:val="single" w:color="auto" w:sz="4" w:space="0"/>
            </w:tcBorders>
          </w:tcPr>
          <w:p w14:paraId="5216A6EB">
            <w:pPr>
              <w:spacing w:line="240" w:lineRule="auto"/>
              <w:jc w:val="center"/>
              <w:rPr>
                <w:rFonts w:ascii="宋体"/>
                <w:sz w:val="18"/>
                <w:szCs w:val="18"/>
              </w:rPr>
            </w:pPr>
            <w:r>
              <w:rPr>
                <w:rFonts w:hint="eastAsia" w:ascii="宋体"/>
                <w:sz w:val="18"/>
                <w:szCs w:val="18"/>
              </w:rPr>
              <w:t>城市人口经济学</w:t>
            </w:r>
          </w:p>
        </w:tc>
        <w:tc>
          <w:tcPr>
            <w:tcW w:w="912" w:type="pct"/>
            <w:tcBorders>
              <w:left w:val="single" w:color="auto" w:sz="4" w:space="0"/>
            </w:tcBorders>
          </w:tcPr>
          <w:p w14:paraId="4A0E7338">
            <w:pPr>
              <w:spacing w:line="240" w:lineRule="auto"/>
              <w:jc w:val="center"/>
              <w:rPr>
                <w:rFonts w:ascii="宋体"/>
                <w:sz w:val="18"/>
                <w:szCs w:val="18"/>
              </w:rPr>
            </w:pPr>
            <w:r>
              <w:rPr>
                <w:rFonts w:hint="eastAsia" w:ascii="宋体"/>
                <w:sz w:val="18"/>
                <w:szCs w:val="18"/>
              </w:rPr>
              <w:t>城市流动人口的形成及对城市经济发展的影响</w:t>
            </w:r>
          </w:p>
        </w:tc>
        <w:tc>
          <w:tcPr>
            <w:tcW w:w="842" w:type="pct"/>
            <w:vAlign w:val="center"/>
          </w:tcPr>
          <w:p w14:paraId="14A9843E">
            <w:pPr>
              <w:spacing w:line="240" w:lineRule="auto"/>
              <w:jc w:val="center"/>
              <w:rPr>
                <w:rFonts w:ascii="宋体"/>
                <w:sz w:val="18"/>
                <w:szCs w:val="18"/>
              </w:rPr>
            </w:pPr>
            <w:r>
              <w:rPr>
                <w:rFonts w:hint="eastAsia" w:ascii="宋体"/>
                <w:sz w:val="18"/>
                <w:szCs w:val="18"/>
              </w:rPr>
              <w:t>（1）理论讲授</w:t>
            </w:r>
          </w:p>
          <w:p w14:paraId="35951561">
            <w:pPr>
              <w:spacing w:line="240" w:lineRule="auto"/>
              <w:jc w:val="center"/>
              <w:rPr>
                <w:rFonts w:ascii="宋体"/>
                <w:sz w:val="18"/>
                <w:szCs w:val="18"/>
              </w:rPr>
            </w:pPr>
            <w:r>
              <w:rPr>
                <w:rFonts w:hint="eastAsia" w:ascii="宋体"/>
                <w:sz w:val="18"/>
                <w:szCs w:val="18"/>
              </w:rPr>
              <w:t>（2）案例分析</w:t>
            </w:r>
          </w:p>
        </w:tc>
        <w:tc>
          <w:tcPr>
            <w:tcW w:w="797" w:type="pct"/>
            <w:vAlign w:val="center"/>
          </w:tcPr>
          <w:p w14:paraId="3361EA3A">
            <w:pPr>
              <w:spacing w:line="240" w:lineRule="auto"/>
              <w:jc w:val="center"/>
              <w:rPr>
                <w:rFonts w:ascii="宋体"/>
                <w:sz w:val="18"/>
                <w:szCs w:val="18"/>
              </w:rPr>
            </w:pPr>
          </w:p>
        </w:tc>
      </w:tr>
      <w:tr w14:paraId="7344379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99" w:type="pct"/>
            <w:vAlign w:val="center"/>
          </w:tcPr>
          <w:p w14:paraId="5CD3D04C">
            <w:pPr>
              <w:spacing w:line="240" w:lineRule="auto"/>
              <w:jc w:val="center"/>
              <w:rPr>
                <w:rFonts w:ascii="宋体"/>
                <w:sz w:val="18"/>
                <w:szCs w:val="18"/>
              </w:rPr>
            </w:pPr>
            <w:r>
              <w:rPr>
                <w:rFonts w:hint="eastAsia" w:ascii="宋体"/>
                <w:sz w:val="18"/>
                <w:szCs w:val="18"/>
              </w:rPr>
              <w:t>7</w:t>
            </w:r>
          </w:p>
        </w:tc>
        <w:tc>
          <w:tcPr>
            <w:tcW w:w="612" w:type="pct"/>
            <w:tcBorders>
              <w:right w:val="single" w:color="auto" w:sz="4" w:space="0"/>
            </w:tcBorders>
          </w:tcPr>
          <w:p w14:paraId="44EADA09">
            <w:pPr>
              <w:spacing w:line="240" w:lineRule="auto"/>
              <w:jc w:val="center"/>
              <w:rPr>
                <w:rFonts w:ascii="宋体"/>
                <w:sz w:val="18"/>
                <w:szCs w:val="18"/>
              </w:rPr>
            </w:pPr>
            <w:r>
              <w:rPr>
                <w:rFonts w:hint="eastAsia" w:ascii="宋体"/>
                <w:sz w:val="18"/>
                <w:szCs w:val="18"/>
              </w:rPr>
              <w:t>第8章</w:t>
            </w:r>
          </w:p>
        </w:tc>
        <w:tc>
          <w:tcPr>
            <w:tcW w:w="359" w:type="pct"/>
            <w:tcBorders>
              <w:left w:val="single" w:color="auto" w:sz="4" w:space="0"/>
            </w:tcBorders>
            <w:vAlign w:val="center"/>
          </w:tcPr>
          <w:p w14:paraId="00BB70BA">
            <w:pPr>
              <w:spacing w:line="240" w:lineRule="auto"/>
              <w:jc w:val="center"/>
              <w:rPr>
                <w:rFonts w:ascii="宋体"/>
                <w:sz w:val="18"/>
                <w:szCs w:val="18"/>
              </w:rPr>
            </w:pPr>
            <w:r>
              <w:rPr>
                <w:rFonts w:hint="eastAsia" w:ascii="宋体"/>
                <w:sz w:val="18"/>
                <w:szCs w:val="18"/>
              </w:rPr>
              <w:t>4</w:t>
            </w:r>
          </w:p>
        </w:tc>
        <w:tc>
          <w:tcPr>
            <w:tcW w:w="1179" w:type="pct"/>
            <w:tcBorders>
              <w:right w:val="single" w:color="auto" w:sz="4" w:space="0"/>
            </w:tcBorders>
          </w:tcPr>
          <w:p w14:paraId="31E040CD">
            <w:pPr>
              <w:spacing w:line="240" w:lineRule="auto"/>
              <w:jc w:val="center"/>
              <w:rPr>
                <w:rFonts w:ascii="宋体"/>
                <w:sz w:val="18"/>
                <w:szCs w:val="18"/>
              </w:rPr>
            </w:pPr>
            <w:r>
              <w:rPr>
                <w:rFonts w:hint="eastAsia" w:ascii="宋体"/>
                <w:sz w:val="18"/>
                <w:szCs w:val="18"/>
              </w:rPr>
              <w:t>城市基础设施经济</w:t>
            </w:r>
          </w:p>
        </w:tc>
        <w:tc>
          <w:tcPr>
            <w:tcW w:w="912" w:type="pct"/>
            <w:tcBorders>
              <w:left w:val="single" w:color="auto" w:sz="4" w:space="0"/>
            </w:tcBorders>
          </w:tcPr>
          <w:p w14:paraId="0322B8EB">
            <w:pPr>
              <w:spacing w:line="240" w:lineRule="auto"/>
              <w:jc w:val="center"/>
              <w:rPr>
                <w:rFonts w:ascii="宋体"/>
                <w:sz w:val="18"/>
                <w:szCs w:val="18"/>
              </w:rPr>
            </w:pPr>
            <w:r>
              <w:rPr>
                <w:rFonts w:hint="eastAsia" w:ascii="宋体"/>
                <w:sz w:val="18"/>
                <w:szCs w:val="18"/>
              </w:rPr>
              <w:t>基础设施的公共产品性质和学会从产权的角度对城市交通进行分析</w:t>
            </w:r>
          </w:p>
        </w:tc>
        <w:tc>
          <w:tcPr>
            <w:tcW w:w="842" w:type="pct"/>
            <w:vAlign w:val="center"/>
          </w:tcPr>
          <w:p w14:paraId="0FD50C7D">
            <w:pPr>
              <w:spacing w:line="240" w:lineRule="auto"/>
              <w:jc w:val="center"/>
              <w:rPr>
                <w:rFonts w:ascii="宋体"/>
                <w:sz w:val="18"/>
                <w:szCs w:val="18"/>
              </w:rPr>
            </w:pPr>
            <w:r>
              <w:rPr>
                <w:rFonts w:hint="eastAsia" w:ascii="宋体"/>
                <w:sz w:val="18"/>
                <w:szCs w:val="18"/>
              </w:rPr>
              <w:t>（1）理论讲授</w:t>
            </w:r>
          </w:p>
          <w:p w14:paraId="661CB013">
            <w:pPr>
              <w:spacing w:line="240" w:lineRule="auto"/>
              <w:jc w:val="center"/>
              <w:rPr>
                <w:rFonts w:ascii="宋体"/>
                <w:sz w:val="18"/>
                <w:szCs w:val="18"/>
              </w:rPr>
            </w:pPr>
            <w:r>
              <w:rPr>
                <w:rFonts w:hint="eastAsia" w:ascii="宋体"/>
                <w:sz w:val="18"/>
                <w:szCs w:val="18"/>
              </w:rPr>
              <w:t>（2）案例分析</w:t>
            </w:r>
          </w:p>
        </w:tc>
        <w:tc>
          <w:tcPr>
            <w:tcW w:w="797" w:type="pct"/>
            <w:vAlign w:val="center"/>
          </w:tcPr>
          <w:p w14:paraId="759BC0E6">
            <w:pPr>
              <w:spacing w:line="240" w:lineRule="auto"/>
              <w:jc w:val="center"/>
              <w:rPr>
                <w:rFonts w:ascii="宋体"/>
                <w:sz w:val="18"/>
                <w:szCs w:val="18"/>
              </w:rPr>
            </w:pPr>
          </w:p>
        </w:tc>
      </w:tr>
      <w:tr w14:paraId="70DA26E9">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99" w:type="pct"/>
            <w:vAlign w:val="center"/>
          </w:tcPr>
          <w:p w14:paraId="1B161F7C">
            <w:pPr>
              <w:spacing w:line="240" w:lineRule="auto"/>
              <w:jc w:val="center"/>
              <w:rPr>
                <w:rFonts w:ascii="宋体"/>
                <w:sz w:val="18"/>
                <w:szCs w:val="18"/>
              </w:rPr>
            </w:pPr>
            <w:r>
              <w:rPr>
                <w:rFonts w:hint="eastAsia" w:ascii="宋体"/>
                <w:sz w:val="18"/>
                <w:szCs w:val="18"/>
              </w:rPr>
              <w:t>8</w:t>
            </w:r>
          </w:p>
        </w:tc>
        <w:tc>
          <w:tcPr>
            <w:tcW w:w="612" w:type="pct"/>
            <w:tcBorders>
              <w:right w:val="single" w:color="auto" w:sz="4" w:space="0"/>
            </w:tcBorders>
          </w:tcPr>
          <w:p w14:paraId="3AC29A5C">
            <w:pPr>
              <w:spacing w:line="240" w:lineRule="auto"/>
              <w:jc w:val="center"/>
              <w:rPr>
                <w:rFonts w:ascii="宋体"/>
                <w:sz w:val="18"/>
                <w:szCs w:val="18"/>
              </w:rPr>
            </w:pPr>
            <w:r>
              <w:rPr>
                <w:rFonts w:hint="eastAsia" w:ascii="宋体"/>
                <w:sz w:val="18"/>
                <w:szCs w:val="18"/>
              </w:rPr>
              <w:t>第9、</w:t>
            </w:r>
            <w:r>
              <w:rPr>
                <w:rFonts w:ascii="宋体"/>
                <w:sz w:val="18"/>
                <w:szCs w:val="18"/>
              </w:rPr>
              <w:t>10</w:t>
            </w:r>
            <w:r>
              <w:rPr>
                <w:rFonts w:hint="eastAsia" w:ascii="宋体"/>
                <w:sz w:val="18"/>
                <w:szCs w:val="18"/>
              </w:rPr>
              <w:t>章</w:t>
            </w:r>
          </w:p>
        </w:tc>
        <w:tc>
          <w:tcPr>
            <w:tcW w:w="359" w:type="pct"/>
            <w:tcBorders>
              <w:left w:val="single" w:color="auto" w:sz="4" w:space="0"/>
            </w:tcBorders>
            <w:vAlign w:val="center"/>
          </w:tcPr>
          <w:p w14:paraId="56A88BBE">
            <w:pPr>
              <w:spacing w:line="240" w:lineRule="auto"/>
              <w:jc w:val="center"/>
              <w:rPr>
                <w:rFonts w:ascii="宋体"/>
                <w:sz w:val="18"/>
                <w:szCs w:val="18"/>
              </w:rPr>
            </w:pPr>
            <w:r>
              <w:rPr>
                <w:rFonts w:ascii="宋体"/>
                <w:sz w:val="18"/>
                <w:szCs w:val="18"/>
              </w:rPr>
              <w:t>4</w:t>
            </w:r>
          </w:p>
        </w:tc>
        <w:tc>
          <w:tcPr>
            <w:tcW w:w="1179" w:type="pct"/>
            <w:tcBorders>
              <w:right w:val="single" w:color="auto" w:sz="4" w:space="0"/>
            </w:tcBorders>
          </w:tcPr>
          <w:p w14:paraId="1B05ED70">
            <w:pPr>
              <w:spacing w:line="240" w:lineRule="auto"/>
              <w:jc w:val="center"/>
              <w:rPr>
                <w:rFonts w:ascii="宋体"/>
                <w:sz w:val="18"/>
                <w:szCs w:val="18"/>
              </w:rPr>
            </w:pPr>
            <w:r>
              <w:rPr>
                <w:rFonts w:hint="eastAsia" w:ascii="宋体"/>
                <w:sz w:val="18"/>
                <w:szCs w:val="18"/>
              </w:rPr>
              <w:t>城市环境经济、城市政府与城市财政</w:t>
            </w:r>
          </w:p>
        </w:tc>
        <w:tc>
          <w:tcPr>
            <w:tcW w:w="912" w:type="pct"/>
            <w:tcBorders>
              <w:left w:val="single" w:color="auto" w:sz="4" w:space="0"/>
            </w:tcBorders>
          </w:tcPr>
          <w:p w14:paraId="4D72AD5D">
            <w:pPr>
              <w:spacing w:line="240" w:lineRule="auto"/>
              <w:jc w:val="center"/>
              <w:rPr>
                <w:rFonts w:ascii="宋体"/>
                <w:sz w:val="18"/>
                <w:szCs w:val="18"/>
              </w:rPr>
            </w:pPr>
            <w:r>
              <w:rPr>
                <w:rFonts w:hint="eastAsia" w:ascii="宋体"/>
                <w:sz w:val="18"/>
                <w:szCs w:val="18"/>
              </w:rPr>
              <w:t>城市的外部性和对城市环境的经济学分析；城市政府的职能及城市财政功能</w:t>
            </w:r>
          </w:p>
        </w:tc>
        <w:tc>
          <w:tcPr>
            <w:tcW w:w="842" w:type="pct"/>
            <w:vAlign w:val="center"/>
          </w:tcPr>
          <w:p w14:paraId="4371B428">
            <w:pPr>
              <w:spacing w:line="240" w:lineRule="auto"/>
              <w:jc w:val="center"/>
              <w:rPr>
                <w:rFonts w:hint="eastAsia" w:ascii="宋体"/>
                <w:sz w:val="18"/>
                <w:szCs w:val="18"/>
              </w:rPr>
            </w:pPr>
            <w:r>
              <w:rPr>
                <w:rFonts w:hint="eastAsia" w:ascii="宋体"/>
                <w:sz w:val="18"/>
                <w:szCs w:val="18"/>
              </w:rPr>
              <w:t>（1）理论讲授</w:t>
            </w:r>
          </w:p>
        </w:tc>
        <w:tc>
          <w:tcPr>
            <w:tcW w:w="797" w:type="pct"/>
            <w:vAlign w:val="center"/>
          </w:tcPr>
          <w:p w14:paraId="7C194788">
            <w:pPr>
              <w:spacing w:line="240" w:lineRule="auto"/>
              <w:jc w:val="center"/>
              <w:rPr>
                <w:rFonts w:ascii="宋体"/>
                <w:sz w:val="18"/>
                <w:szCs w:val="18"/>
              </w:rPr>
            </w:pPr>
          </w:p>
        </w:tc>
      </w:tr>
      <w:tr w14:paraId="3B0E7E7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911" w:type="pct"/>
            <w:gridSpan w:val="2"/>
            <w:tcBorders>
              <w:bottom w:val="single" w:color="auto" w:sz="12" w:space="0"/>
              <w:right w:val="single" w:color="auto" w:sz="4" w:space="0"/>
            </w:tcBorders>
            <w:vAlign w:val="center"/>
          </w:tcPr>
          <w:p w14:paraId="7C13B83E">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359" w:type="pct"/>
            <w:tcBorders>
              <w:left w:val="single" w:color="auto" w:sz="4" w:space="0"/>
              <w:bottom w:val="single" w:color="auto" w:sz="12" w:space="0"/>
            </w:tcBorders>
            <w:vAlign w:val="center"/>
          </w:tcPr>
          <w:p w14:paraId="1B902F9E">
            <w:pPr>
              <w:spacing w:line="240" w:lineRule="auto"/>
              <w:jc w:val="center"/>
              <w:rPr>
                <w:rFonts w:ascii="宋体"/>
                <w:sz w:val="18"/>
                <w:szCs w:val="18"/>
              </w:rPr>
            </w:pPr>
            <w:r>
              <w:rPr>
                <w:rFonts w:ascii="宋体"/>
                <w:sz w:val="18"/>
                <w:szCs w:val="18"/>
              </w:rPr>
              <w:t>32</w:t>
            </w:r>
          </w:p>
        </w:tc>
        <w:tc>
          <w:tcPr>
            <w:tcW w:w="1179" w:type="pct"/>
            <w:tcBorders>
              <w:bottom w:val="single" w:color="auto" w:sz="12" w:space="0"/>
              <w:right w:val="single" w:color="auto" w:sz="4" w:space="0"/>
            </w:tcBorders>
          </w:tcPr>
          <w:p w14:paraId="057F7514">
            <w:pPr>
              <w:spacing w:line="240" w:lineRule="auto"/>
              <w:jc w:val="center"/>
              <w:rPr>
                <w:rFonts w:ascii="宋体"/>
                <w:sz w:val="18"/>
                <w:szCs w:val="18"/>
              </w:rPr>
            </w:pPr>
          </w:p>
        </w:tc>
        <w:tc>
          <w:tcPr>
            <w:tcW w:w="912" w:type="pct"/>
            <w:tcBorders>
              <w:left w:val="single" w:color="auto" w:sz="4" w:space="0"/>
              <w:bottom w:val="single" w:color="auto" w:sz="12" w:space="0"/>
            </w:tcBorders>
          </w:tcPr>
          <w:p w14:paraId="05BB27FB">
            <w:pPr>
              <w:spacing w:line="240" w:lineRule="auto"/>
              <w:jc w:val="center"/>
              <w:rPr>
                <w:rFonts w:ascii="宋体"/>
                <w:sz w:val="18"/>
                <w:szCs w:val="18"/>
              </w:rPr>
            </w:pPr>
          </w:p>
        </w:tc>
        <w:tc>
          <w:tcPr>
            <w:tcW w:w="842" w:type="pct"/>
            <w:tcBorders>
              <w:bottom w:val="single" w:color="auto" w:sz="12" w:space="0"/>
            </w:tcBorders>
            <w:vAlign w:val="center"/>
          </w:tcPr>
          <w:p w14:paraId="77F985FF">
            <w:pPr>
              <w:spacing w:line="240" w:lineRule="auto"/>
              <w:jc w:val="center"/>
              <w:rPr>
                <w:rFonts w:ascii="宋体"/>
                <w:sz w:val="18"/>
                <w:szCs w:val="18"/>
              </w:rPr>
            </w:pPr>
          </w:p>
        </w:tc>
        <w:tc>
          <w:tcPr>
            <w:tcW w:w="797" w:type="pct"/>
            <w:tcBorders>
              <w:bottom w:val="single" w:color="auto" w:sz="12" w:space="0"/>
            </w:tcBorders>
            <w:vAlign w:val="center"/>
          </w:tcPr>
          <w:p w14:paraId="3A968238">
            <w:pPr>
              <w:spacing w:line="240" w:lineRule="auto"/>
              <w:jc w:val="center"/>
              <w:rPr>
                <w:rFonts w:ascii="宋体"/>
                <w:sz w:val="18"/>
                <w:szCs w:val="18"/>
              </w:rPr>
            </w:pPr>
          </w:p>
        </w:tc>
      </w:tr>
    </w:tbl>
    <w:p w14:paraId="3616E9E2">
      <w:pPr>
        <w:pStyle w:val="15"/>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三</w:t>
      </w:r>
      <w:r>
        <w:rPr>
          <w:rFonts w:ascii="黑体" w:hAnsi="黑体" w:eastAsia="黑体"/>
          <w:sz w:val="24"/>
          <w:szCs w:val="24"/>
        </w:rPr>
        <w:t>、</w:t>
      </w:r>
      <w:r>
        <w:rPr>
          <w:rFonts w:hint="eastAsia" w:ascii="黑体" w:hAnsi="黑体" w:eastAsia="黑体"/>
          <w:sz w:val="24"/>
          <w:szCs w:val="24"/>
        </w:rPr>
        <w:t>课程思政设计</w:t>
      </w:r>
    </w:p>
    <w:p w14:paraId="501610FF">
      <w:pPr>
        <w:pStyle w:val="15"/>
        <w:spacing w:before="78" w:beforeLines="25" w:after="78" w:afterLines="25" w:line="276" w:lineRule="auto"/>
        <w:rPr>
          <w:rFonts w:ascii="宋体" w:hAnsi="宋体" w:cs="宋体"/>
          <w:bCs/>
        </w:rPr>
      </w:pPr>
      <w:r>
        <w:rPr>
          <w:rFonts w:hint="eastAsia" w:ascii="宋体"/>
          <w:bCs/>
        </w:rPr>
        <w:t>在城市经济学的课程教学中，可以通过讨论市场机制、资源配置、政府干预等内容，引导学生理解社会主义市场经济的内涵和改革开放的伟大意义，从而培养学生的社会责任感和家国情怀</w:t>
      </w:r>
      <w:r>
        <w:rPr>
          <w:rFonts w:hint="eastAsia" w:ascii="MS Gothic" w:hAnsi="MS Gothic" w:eastAsia="MS Gothic" w:cs="MS Gothic"/>
          <w:bCs/>
        </w:rPr>
        <w:t>‌</w:t>
      </w:r>
      <w:r>
        <w:rPr>
          <w:rFonts w:hint="eastAsia" w:ascii="宋体"/>
          <w:bCs/>
        </w:rPr>
        <w:t>。挖掘课程中的德育元素</w:t>
      </w:r>
      <w:r>
        <w:rPr>
          <w:rFonts w:hint="eastAsia" w:ascii="MS Gothic" w:hAnsi="MS Gothic" w:eastAsia="MS Gothic" w:cs="MS Gothic"/>
          <w:bCs/>
        </w:rPr>
        <w:t>‌</w:t>
      </w:r>
      <w:r>
        <w:rPr>
          <w:rFonts w:hint="eastAsia" w:ascii="宋体" w:hAnsi="宋体" w:cs="宋体"/>
          <w:bCs/>
        </w:rPr>
        <w:t>：在城市经济学的教学中，可以深入挖掘课程中的德育元素，帮助学生科学辩证地看待社会经济现象，增强学生的责任感和使命感</w:t>
      </w:r>
      <w:r>
        <w:rPr>
          <w:rFonts w:hint="eastAsia" w:ascii="MS Gothic" w:hAnsi="MS Gothic" w:eastAsia="MS Gothic" w:cs="MS Gothic"/>
          <w:bCs/>
        </w:rPr>
        <w:t>‌</w:t>
      </w:r>
      <w:r>
        <w:rPr>
          <w:rFonts w:hint="eastAsia" w:ascii="宋体"/>
          <w:bCs/>
        </w:rPr>
        <w:t>。培养全面发展的人才</w:t>
      </w:r>
      <w:r>
        <w:rPr>
          <w:rFonts w:hint="eastAsia" w:ascii="MS Gothic" w:hAnsi="MS Gothic" w:eastAsia="MS Gothic" w:cs="MS Gothic"/>
          <w:bCs/>
        </w:rPr>
        <w:t>‌</w:t>
      </w:r>
      <w:r>
        <w:rPr>
          <w:rFonts w:hint="eastAsia" w:ascii="宋体" w:hAnsi="宋体" w:cs="宋体"/>
          <w:bCs/>
        </w:rPr>
        <w:t>：课程思政的目标是使学生通过学习专业知识，丰富学识，增长见识，努力成为德智体美劳全面发展的社会主义建设者和接班人</w:t>
      </w:r>
      <w:r>
        <w:rPr>
          <w:rFonts w:hint="eastAsia" w:ascii="MS Gothic" w:hAnsi="MS Gothic" w:eastAsia="MS Gothic" w:cs="MS Gothic"/>
          <w:bCs/>
        </w:rPr>
        <w:t>‌</w:t>
      </w:r>
      <w:r>
        <w:rPr>
          <w:rFonts w:hint="eastAsia" w:ascii="宋体"/>
          <w:bCs/>
        </w:rPr>
        <w:t>。综上所述，城市经济学课程思政通过专业知识与思想政治教育的结合，旨在培养学生的综合素质和社会责任感，为国家培养全面发展的人才。</w:t>
      </w:r>
    </w:p>
    <w:p w14:paraId="23219D8D">
      <w:pPr>
        <w:pStyle w:val="15"/>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四、师资队伍</w:t>
      </w:r>
    </w:p>
    <w:p w14:paraId="5BA60110">
      <w:pPr>
        <w:spacing w:line="276" w:lineRule="auto"/>
        <w:ind w:firstLine="420" w:firstLineChars="200"/>
        <w:rPr>
          <w:rFonts w:ascii="宋体"/>
          <w:bCs/>
        </w:rPr>
      </w:pPr>
      <w:r>
        <w:rPr>
          <w:rFonts w:hint="eastAsia" w:ascii="宋体"/>
          <w:bCs/>
        </w:rPr>
        <w:t>课程负责人：相关专业博士研究生毕业，拥有讲师及以上职称。</w:t>
      </w:r>
    </w:p>
    <w:p w14:paraId="0A83B0A9">
      <w:pPr>
        <w:spacing w:line="276" w:lineRule="auto"/>
        <w:ind w:firstLine="420" w:firstLineChars="200"/>
        <w:rPr>
          <w:rFonts w:ascii="宋体"/>
          <w:bCs/>
        </w:rPr>
      </w:pPr>
      <w:r>
        <w:rPr>
          <w:rFonts w:hint="eastAsia" w:ascii="宋体"/>
          <w:bCs/>
        </w:rPr>
        <w:t>主讲老师：相关专业博士研究生毕业，拥有讲师及以上职称。</w:t>
      </w:r>
    </w:p>
    <w:p w14:paraId="791D01CF">
      <w:pPr>
        <w:pStyle w:val="15"/>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五、教材、线上课程及教学参考</w:t>
      </w:r>
    </w:p>
    <w:p w14:paraId="68DB47CD">
      <w:pPr>
        <w:spacing w:line="276" w:lineRule="auto"/>
        <w:ind w:firstLine="420"/>
        <w:rPr>
          <w:szCs w:val="21"/>
        </w:rPr>
      </w:pPr>
      <w:r>
        <w:rPr>
          <w:rFonts w:hint="eastAsia"/>
          <w:szCs w:val="21"/>
        </w:rPr>
        <w:t>1．主体教材</w:t>
      </w:r>
    </w:p>
    <w:p w14:paraId="3F5E6900">
      <w:pPr>
        <w:spacing w:line="276" w:lineRule="auto"/>
        <w:ind w:firstLine="420" w:firstLineChars="200"/>
        <w:rPr>
          <w:szCs w:val="21"/>
        </w:rPr>
      </w:pPr>
      <w:r>
        <w:rPr>
          <w:rFonts w:hint="eastAsia"/>
          <w:szCs w:val="21"/>
        </w:rPr>
        <w:t>城市经济学，吴启焰编著，北京：中国建筑工业出版社，200</w:t>
      </w:r>
      <w:r>
        <w:rPr>
          <w:szCs w:val="21"/>
        </w:rPr>
        <w:t>9</w:t>
      </w:r>
      <w:r>
        <w:rPr>
          <w:rFonts w:hint="eastAsia"/>
          <w:szCs w:val="21"/>
        </w:rPr>
        <w:t>年</w:t>
      </w:r>
    </w:p>
    <w:p w14:paraId="23EF0390">
      <w:pPr>
        <w:spacing w:line="276" w:lineRule="auto"/>
        <w:ind w:firstLine="420" w:firstLineChars="200"/>
        <w:rPr>
          <w:szCs w:val="21"/>
        </w:rPr>
      </w:pPr>
      <w:r>
        <w:rPr>
          <w:rFonts w:hint="eastAsia"/>
          <w:szCs w:val="21"/>
        </w:rPr>
        <w:t>2.教学参考</w:t>
      </w:r>
    </w:p>
    <w:p w14:paraId="4A8A6FF7">
      <w:pPr>
        <w:spacing w:line="276" w:lineRule="auto"/>
        <w:ind w:firstLine="420" w:firstLineChars="200"/>
        <w:rPr>
          <w:szCs w:val="21"/>
        </w:rPr>
      </w:pPr>
      <w:r>
        <w:rPr>
          <w:rFonts w:hint="eastAsia"/>
          <w:szCs w:val="21"/>
        </w:rPr>
        <w:t>城市经济学，周伟林编著，上海：复旦大学出版社，200</w:t>
      </w:r>
      <w:r>
        <w:rPr>
          <w:szCs w:val="21"/>
        </w:rPr>
        <w:t>4</w:t>
      </w:r>
      <w:r>
        <w:rPr>
          <w:rFonts w:hint="eastAsia"/>
          <w:szCs w:val="21"/>
        </w:rPr>
        <w:t>年</w:t>
      </w:r>
    </w:p>
    <w:p w14:paraId="1A45E552">
      <w:pPr>
        <w:spacing w:line="276" w:lineRule="auto"/>
        <w:ind w:firstLine="420" w:firstLineChars="200"/>
        <w:rPr>
          <w:szCs w:val="21"/>
        </w:rPr>
      </w:pPr>
      <w:r>
        <w:rPr>
          <w:rFonts w:hint="eastAsia"/>
          <w:szCs w:val="21"/>
        </w:rPr>
        <w:t>城市经济学，蔡孝箴编著，天津：南开大学出版社，200</w:t>
      </w:r>
      <w:r>
        <w:rPr>
          <w:szCs w:val="21"/>
        </w:rPr>
        <w:t>4</w:t>
      </w:r>
      <w:r>
        <w:rPr>
          <w:rFonts w:hint="eastAsia"/>
          <w:szCs w:val="21"/>
        </w:rPr>
        <w:t>年</w:t>
      </w:r>
    </w:p>
    <w:p w14:paraId="30ED4A3D">
      <w:pPr>
        <w:spacing w:line="276" w:lineRule="auto"/>
        <w:ind w:firstLine="420" w:firstLineChars="200"/>
        <w:rPr>
          <w:rFonts w:hint="eastAsia"/>
          <w:szCs w:val="21"/>
        </w:rPr>
      </w:pPr>
      <w:r>
        <w:rPr>
          <w:rFonts w:hint="eastAsia"/>
          <w:szCs w:val="21"/>
        </w:rPr>
        <w:t>城市经济学，冯云廷编著，沈阳：东北财经大学出版社，200</w:t>
      </w:r>
      <w:r>
        <w:rPr>
          <w:szCs w:val="21"/>
        </w:rPr>
        <w:t>5</w:t>
      </w:r>
      <w:r>
        <w:rPr>
          <w:rFonts w:hint="eastAsia"/>
          <w:szCs w:val="21"/>
        </w:rPr>
        <w:t>年</w:t>
      </w:r>
    </w:p>
    <w:p w14:paraId="63D74C66">
      <w:pPr>
        <w:pStyle w:val="15"/>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六、教学组织</w:t>
      </w:r>
    </w:p>
    <w:p w14:paraId="559AD645">
      <w:pPr>
        <w:spacing w:line="276" w:lineRule="auto"/>
        <w:ind w:firstLine="420" w:firstLineChars="200"/>
        <w:rPr>
          <w:rFonts w:ascii="宋体"/>
          <w:bCs/>
        </w:rPr>
      </w:pPr>
      <w:r>
        <w:rPr>
          <w:rFonts w:ascii="宋体"/>
          <w:bCs/>
        </w:rPr>
        <w:t>在组织</w:t>
      </w:r>
      <w:r>
        <w:rPr>
          <w:rFonts w:hint="eastAsia" w:ascii="宋体"/>
          <w:bCs/>
        </w:rPr>
        <w:t>城市经济学</w:t>
      </w:r>
      <w:r>
        <w:rPr>
          <w:rFonts w:ascii="宋体"/>
          <w:bCs/>
        </w:rPr>
        <w:t>的教学时，</w:t>
      </w:r>
      <w:r>
        <w:rPr>
          <w:rFonts w:hint="eastAsia" w:ascii="宋体"/>
          <w:bCs/>
        </w:rPr>
        <w:t>主要通过理论讲授，</w:t>
      </w:r>
      <w:r>
        <w:rPr>
          <w:rFonts w:ascii="宋体"/>
          <w:bCs/>
        </w:rPr>
        <w:t>首先应介绍基本的</w:t>
      </w:r>
      <w:r>
        <w:rPr>
          <w:rFonts w:hint="eastAsia" w:ascii="宋体"/>
          <w:bCs/>
        </w:rPr>
        <w:t>概念解析</w:t>
      </w:r>
      <w:r>
        <w:rPr>
          <w:rFonts w:ascii="宋体"/>
          <w:bCs/>
        </w:rPr>
        <w:t>，如</w:t>
      </w:r>
      <w:r>
        <w:rPr>
          <w:rFonts w:hint="eastAsia" w:ascii="宋体"/>
          <w:bCs/>
        </w:rPr>
        <w:t>城市经济学、城市发展概况</w:t>
      </w:r>
      <w:r>
        <w:rPr>
          <w:rFonts w:ascii="宋体"/>
          <w:bCs/>
        </w:rPr>
        <w:t>等，</w:t>
      </w:r>
      <w:r>
        <w:rPr>
          <w:rFonts w:hint="eastAsia" w:ascii="宋体"/>
          <w:bCs/>
        </w:rPr>
        <w:t>在此基础上了解世界城市发展演化的道路以及中国城市发展的历史沿革和发展现状。探究城市发展体系和中心城市、城市经济发展战略和经济结构；基于理论讲授和案例分析的方法，让学生深入了解城市人口经济学和城市基础设施经济，探讨城市的外部性和对城市环境的经济学分析，城市政府的职能及城市财政功能</w:t>
      </w:r>
      <w:r>
        <w:rPr>
          <w:rFonts w:ascii="宋体"/>
          <w:bCs/>
        </w:rPr>
        <w:t>。</w:t>
      </w:r>
    </w:p>
    <w:p w14:paraId="301B0084">
      <w:pPr>
        <w:pStyle w:val="15"/>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七、课程考核</w:t>
      </w:r>
    </w:p>
    <w:p w14:paraId="16EF8D90">
      <w:pPr>
        <w:spacing w:line="276" w:lineRule="auto"/>
        <w:ind w:firstLine="420" w:firstLineChars="200"/>
        <w:rPr>
          <w:rFonts w:ascii="宋体"/>
          <w:bCs/>
        </w:rPr>
      </w:pPr>
      <w:r>
        <w:rPr>
          <w:rFonts w:hint="eastAsia" w:ascii="宋体"/>
          <w:bCs/>
        </w:rPr>
        <w:t>过程性考核（30%）+结果性考核（70%）。</w:t>
      </w:r>
    </w:p>
    <w:p w14:paraId="7F169D55">
      <w:pPr>
        <w:spacing w:line="276" w:lineRule="auto"/>
        <w:ind w:firstLine="420" w:firstLineChars="200"/>
        <w:rPr>
          <w:rFonts w:ascii="宋体"/>
          <w:bCs/>
        </w:rPr>
      </w:pPr>
      <w:r>
        <w:rPr>
          <w:rFonts w:hint="eastAsia" w:ascii="宋体"/>
          <w:bCs/>
        </w:rPr>
        <w:t>1. 过程性考核（30%）</w:t>
      </w:r>
    </w:p>
    <w:p w14:paraId="219EC5C9">
      <w:pPr>
        <w:spacing w:line="276" w:lineRule="auto"/>
        <w:ind w:firstLine="420" w:firstLineChars="200"/>
        <w:rPr>
          <w:rFonts w:ascii="宋体"/>
          <w:bCs/>
        </w:rPr>
      </w:pPr>
      <w:r>
        <w:rPr>
          <w:rFonts w:hint="eastAsia" w:ascii="宋体"/>
          <w:bCs/>
        </w:rPr>
        <w:t>课堂学习研讨、课后反馈表现、作业测评、阶段性测试等。</w:t>
      </w:r>
    </w:p>
    <w:p w14:paraId="631665E4">
      <w:pPr>
        <w:spacing w:line="276" w:lineRule="auto"/>
        <w:ind w:firstLine="420" w:firstLineChars="200"/>
        <w:rPr>
          <w:rFonts w:ascii="宋体"/>
          <w:bCs/>
        </w:rPr>
      </w:pPr>
      <w:r>
        <w:rPr>
          <w:rFonts w:hint="eastAsia" w:ascii="宋体"/>
          <w:bCs/>
        </w:rPr>
        <w:t>2. 结果性考核（70%）</w:t>
      </w:r>
    </w:p>
    <w:p w14:paraId="296BAB17">
      <w:pPr>
        <w:spacing w:line="276" w:lineRule="auto"/>
        <w:ind w:firstLine="420" w:firstLineChars="200"/>
        <w:rPr>
          <w:rFonts w:ascii="宋体"/>
          <w:bCs/>
        </w:rPr>
      </w:pPr>
      <w:r>
        <w:rPr>
          <w:rFonts w:hint="eastAsia" w:ascii="宋体"/>
          <w:bCs/>
        </w:rPr>
        <w:t>闭卷考试，卷面成绩（7</w:t>
      </w:r>
      <w:r>
        <w:rPr>
          <w:rFonts w:ascii="宋体"/>
          <w:bCs/>
        </w:rPr>
        <w:t>0%</w:t>
      </w:r>
      <w:r>
        <w:rPr>
          <w:rFonts w:hint="eastAsia" w:ascii="宋体"/>
          <w:bCs/>
        </w:rPr>
        <w:t>）</w:t>
      </w:r>
      <w:r>
        <w:rPr>
          <w:rFonts w:ascii="宋体"/>
          <w:bCs/>
        </w:rPr>
        <w:t xml:space="preserve"> </w:t>
      </w:r>
      <w:r>
        <w:rPr>
          <w:rFonts w:hint="eastAsia" w:ascii="宋体"/>
          <w:bCs/>
        </w:rPr>
        <w:t>，评分标准为百分制。</w:t>
      </w:r>
    </w:p>
    <w:p w14:paraId="228F6BA5">
      <w:pPr>
        <w:pStyle w:val="15"/>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八、说明</w:t>
      </w:r>
    </w:p>
    <w:p w14:paraId="73216E0F">
      <w:pPr>
        <w:spacing w:line="276" w:lineRule="auto"/>
        <w:ind w:firstLine="420" w:firstLineChars="200"/>
        <w:rPr>
          <w:rFonts w:ascii="宋体"/>
          <w:bCs/>
        </w:rPr>
      </w:pPr>
      <w:r>
        <w:rPr>
          <w:rFonts w:hint="eastAsia" w:ascii="宋体"/>
          <w:bCs/>
        </w:rPr>
        <w:t>课程教学质量标准的变更应由课程负责人提出申请，经专业负责人审定、学院教学院长审批后，报教务部备案。本课程教学质量标准由承担此课程的主讲教师负责执行。</w:t>
      </w:r>
    </w:p>
    <w:p w14:paraId="64881C79">
      <w:pPr>
        <w:spacing w:line="276" w:lineRule="auto"/>
        <w:ind w:firstLine="420" w:firstLineChars="200"/>
        <w:rPr>
          <w:szCs w:val="21"/>
        </w:rPr>
      </w:pPr>
    </w:p>
    <w:p w14:paraId="54B944DE">
      <w:pPr>
        <w:spacing w:line="276" w:lineRule="auto"/>
        <w:ind w:firstLine="5040" w:firstLineChars="2400"/>
        <w:jc w:val="right"/>
        <w:rPr>
          <w:rFonts w:ascii="宋体"/>
        </w:rPr>
      </w:pPr>
      <w:r>
        <w:rPr>
          <w:rFonts w:hint="eastAsia" w:ascii="宋体"/>
        </w:rPr>
        <w:t>制定者：孟祥凤</w:t>
      </w:r>
    </w:p>
    <w:p w14:paraId="6293DC9A">
      <w:pPr>
        <w:spacing w:line="400" w:lineRule="exact"/>
        <w:ind w:firstLine="5040" w:firstLineChars="2400"/>
        <w:jc w:val="right"/>
        <w:rPr>
          <w:rFonts w:ascii="宋体"/>
        </w:rPr>
      </w:pPr>
      <w:r>
        <w:rPr>
          <w:rFonts w:hint="eastAsia" w:ascii="宋体"/>
        </w:rPr>
        <w:t>审定者：常  江</w:t>
      </w:r>
    </w:p>
    <w:p w14:paraId="5D82E59F">
      <w:pPr>
        <w:spacing w:line="400" w:lineRule="exact"/>
        <w:ind w:firstLine="5040" w:firstLineChars="2400"/>
        <w:jc w:val="right"/>
        <w:rPr>
          <w:rFonts w:ascii="宋体"/>
        </w:rPr>
      </w:pPr>
      <w:r>
        <w:rPr>
          <w:rFonts w:hint="eastAsia" w:ascii="宋体"/>
        </w:rPr>
        <w:t>批准者：孙  良</w:t>
      </w:r>
    </w:p>
    <w:p w14:paraId="7EE1C682"/>
    <w:p w14:paraId="66F4EFA3">
      <w:pPr>
        <w:rPr>
          <w:rFonts w:hint="default"/>
          <w:lang w:val="en-US"/>
        </w:rPr>
      </w:pPr>
    </w:p>
    <w:p w14:paraId="40FDC971">
      <w:pPr>
        <w:spacing w:line="400" w:lineRule="exact"/>
        <w:rPr>
          <w:rFonts w:ascii="宋体"/>
          <w:b/>
          <w:color w:val="0070C0"/>
          <w:sz w:val="28"/>
          <w:szCs w:val="28"/>
        </w:rPr>
      </w:pPr>
    </w:p>
    <w:p w14:paraId="50E1F8D6">
      <w:pPr>
        <w:spacing w:line="400" w:lineRule="exact"/>
        <w:rPr>
          <w:rFonts w:ascii="宋体"/>
          <w:b/>
          <w:color w:val="0070C0"/>
          <w:sz w:val="28"/>
          <w:szCs w:val="28"/>
        </w:rPr>
      </w:pPr>
    </w:p>
    <w:p w14:paraId="29C46F98">
      <w:pPr>
        <w:spacing w:line="400" w:lineRule="exact"/>
        <w:rPr>
          <w:rFonts w:ascii="宋体"/>
          <w:b/>
          <w:color w:val="0070C0"/>
          <w:sz w:val="28"/>
          <w:szCs w:val="28"/>
        </w:rPr>
      </w:pPr>
    </w:p>
    <w:p w14:paraId="1914606B">
      <w:pPr>
        <w:spacing w:line="400" w:lineRule="exact"/>
        <w:rPr>
          <w:rFonts w:ascii="宋体"/>
          <w:b/>
          <w:color w:val="0070C0"/>
          <w:sz w:val="28"/>
          <w:szCs w:val="28"/>
        </w:rPr>
      </w:pPr>
    </w:p>
    <w:p w14:paraId="091118B1">
      <w:pPr>
        <w:spacing w:line="400" w:lineRule="exact"/>
        <w:rPr>
          <w:rFonts w:ascii="宋体"/>
          <w:b/>
          <w:color w:val="0070C0"/>
          <w:sz w:val="28"/>
          <w:szCs w:val="28"/>
        </w:rPr>
      </w:pPr>
    </w:p>
    <w:p w14:paraId="5001E2EC">
      <w:pPr>
        <w:pStyle w:val="2"/>
        <w:bidi w:val="0"/>
        <w:rPr>
          <w:rFonts w:hint="default" w:ascii="宋体"/>
          <w:b/>
          <w:color w:val="0070C0"/>
          <w:sz w:val="28"/>
          <w:szCs w:val="28"/>
          <w:lang w:val="en-US"/>
        </w:rPr>
      </w:pPr>
      <w:bookmarkStart w:id="31" w:name="_Toc7445"/>
      <w:r>
        <w:rPr>
          <w:rFonts w:hint="eastAsia"/>
        </w:rPr>
        <w:t>课程编号：</w:t>
      </w:r>
      <w:r>
        <w:rPr>
          <w:rFonts w:hint="eastAsia"/>
          <w:lang w:val="en-US" w:eastAsia="zh-CN"/>
        </w:rPr>
        <w:t>M</w:t>
      </w:r>
      <w:r>
        <w:rPr>
          <w:rFonts w:hint="eastAsia"/>
        </w:rPr>
        <w:t>24</w:t>
      </w:r>
      <w:r>
        <w:rPr>
          <w:rFonts w:hint="eastAsia"/>
          <w:lang w:val="en-US" w:eastAsia="zh-CN"/>
        </w:rPr>
        <w:t>15406</w:t>
      </w:r>
      <w:bookmarkEnd w:id="31"/>
    </w:p>
    <w:p w14:paraId="308D232E">
      <w:pPr>
        <w:pStyle w:val="3"/>
        <w:bidi w:val="0"/>
      </w:pPr>
      <w:bookmarkStart w:id="32" w:name="_Toc11268"/>
      <w:r>
        <w:rPr>
          <w:rFonts w:hint="eastAsia"/>
        </w:rPr>
        <w:t>《地理信息系统应用》课程教学质量标准</w:t>
      </w:r>
      <w:bookmarkEnd w:id="32"/>
    </w:p>
    <w:p w14:paraId="4D816A4C">
      <w:pPr>
        <w:pStyle w:val="12"/>
        <w:spacing w:line="276" w:lineRule="auto"/>
        <w:ind w:firstLine="0" w:firstLineChars="0"/>
        <w:rPr>
          <w:rFonts w:ascii="黑体" w:hAnsi="黑体" w:eastAsia="黑体"/>
        </w:rPr>
      </w:pPr>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4F24F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47AF9BF5">
            <w:pPr>
              <w:snapToGrid w:val="0"/>
              <w:spacing w:line="288" w:lineRule="auto"/>
              <w:jc w:val="left"/>
              <w:rPr>
                <w:rFonts w:hint="eastAsia" w:eastAsia="仿宋"/>
                <w:bCs/>
                <w:szCs w:val="21"/>
              </w:rPr>
            </w:pPr>
            <w:r>
              <w:rPr>
                <w:rFonts w:eastAsia="仿宋"/>
                <w:bCs/>
                <w:szCs w:val="21"/>
              </w:rPr>
              <w:t>课程</w:t>
            </w:r>
            <w:r>
              <w:rPr>
                <w:rFonts w:hint="eastAsia" w:eastAsia="仿宋"/>
                <w:bCs/>
                <w:szCs w:val="21"/>
              </w:rPr>
              <w:t>编号</w:t>
            </w:r>
          </w:p>
        </w:tc>
        <w:tc>
          <w:tcPr>
            <w:tcW w:w="7372" w:type="dxa"/>
            <w:gridSpan w:val="5"/>
            <w:noWrap w:val="0"/>
            <w:vAlign w:val="bottom"/>
          </w:tcPr>
          <w:p w14:paraId="53B6829C">
            <w:pPr>
              <w:snapToGrid w:val="0"/>
              <w:spacing w:line="288" w:lineRule="auto"/>
              <w:jc w:val="left"/>
              <w:rPr>
                <w:rFonts w:eastAsia="仿宋"/>
                <w:bCs/>
                <w:szCs w:val="21"/>
              </w:rPr>
            </w:pPr>
            <w:r>
              <w:rPr>
                <w:rFonts w:eastAsia="仿宋"/>
                <w:bCs/>
                <w:szCs w:val="21"/>
              </w:rPr>
              <w:t>M2415406</w:t>
            </w:r>
          </w:p>
        </w:tc>
      </w:tr>
      <w:tr w14:paraId="41616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noWrap w:val="0"/>
            <w:vAlign w:val="center"/>
          </w:tcPr>
          <w:p w14:paraId="1A873DA9">
            <w:pPr>
              <w:snapToGrid w:val="0"/>
              <w:spacing w:line="288" w:lineRule="auto"/>
              <w:jc w:val="left"/>
              <w:rPr>
                <w:rFonts w:eastAsia="仿宋"/>
                <w:bCs/>
                <w:szCs w:val="21"/>
              </w:rPr>
            </w:pPr>
            <w:r>
              <w:rPr>
                <w:rFonts w:eastAsia="仿宋"/>
                <w:bCs/>
                <w:szCs w:val="21"/>
              </w:rPr>
              <w:t>课程名称</w:t>
            </w:r>
          </w:p>
        </w:tc>
        <w:tc>
          <w:tcPr>
            <w:tcW w:w="7372" w:type="dxa"/>
            <w:gridSpan w:val="5"/>
            <w:noWrap w:val="0"/>
            <w:vAlign w:val="center"/>
          </w:tcPr>
          <w:p w14:paraId="2550320B">
            <w:pPr>
              <w:snapToGrid w:val="0"/>
              <w:spacing w:line="288" w:lineRule="auto"/>
              <w:jc w:val="left"/>
              <w:rPr>
                <w:rFonts w:eastAsia="仿宋"/>
                <w:bCs/>
                <w:szCs w:val="21"/>
              </w:rPr>
            </w:pPr>
            <w:r>
              <w:rPr>
                <w:rFonts w:eastAsia="仿宋"/>
                <w:bCs/>
                <w:szCs w:val="21"/>
              </w:rPr>
              <w:t>中文名:</w:t>
            </w:r>
            <w:r>
              <w:rPr>
                <w:rFonts w:hint="eastAsia"/>
              </w:rPr>
              <w:t xml:space="preserve"> </w:t>
            </w:r>
            <w:r>
              <w:rPr>
                <w:rFonts w:hint="eastAsia" w:eastAsia="仿宋"/>
                <w:bCs/>
                <w:szCs w:val="21"/>
              </w:rPr>
              <w:t>地理信息系统应用</w:t>
            </w:r>
          </w:p>
        </w:tc>
      </w:tr>
      <w:tr w14:paraId="14C35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noWrap w:val="0"/>
            <w:vAlign w:val="center"/>
          </w:tcPr>
          <w:p w14:paraId="429869C2">
            <w:pPr>
              <w:snapToGrid w:val="0"/>
              <w:spacing w:line="288" w:lineRule="auto"/>
              <w:jc w:val="left"/>
              <w:rPr>
                <w:rFonts w:eastAsia="仿宋"/>
                <w:bCs/>
                <w:szCs w:val="21"/>
              </w:rPr>
            </w:pPr>
          </w:p>
        </w:tc>
        <w:tc>
          <w:tcPr>
            <w:tcW w:w="7372" w:type="dxa"/>
            <w:gridSpan w:val="5"/>
            <w:noWrap w:val="0"/>
            <w:vAlign w:val="center"/>
          </w:tcPr>
          <w:p w14:paraId="0BDB253F">
            <w:pPr>
              <w:spacing w:line="288" w:lineRule="auto"/>
              <w:jc w:val="left"/>
              <w:rPr>
                <w:rFonts w:eastAsia="仿宋"/>
                <w:bCs/>
                <w:szCs w:val="21"/>
              </w:rPr>
            </w:pPr>
            <w:r>
              <w:rPr>
                <w:rFonts w:eastAsia="仿宋"/>
                <w:bCs/>
                <w:szCs w:val="21"/>
              </w:rPr>
              <w:t>英文名:</w:t>
            </w:r>
            <w:r>
              <w:rPr>
                <w:rFonts w:eastAsia="仿宋"/>
                <w:szCs w:val="21"/>
              </w:rPr>
              <w:t xml:space="preserve">  Applications of Geographical Information System</w:t>
            </w:r>
          </w:p>
        </w:tc>
      </w:tr>
      <w:tr w14:paraId="1100A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3160BA03">
            <w:pPr>
              <w:snapToGrid w:val="0"/>
              <w:spacing w:line="288" w:lineRule="auto"/>
              <w:jc w:val="left"/>
              <w:rPr>
                <w:rFonts w:hint="eastAsia" w:eastAsia="仿宋"/>
                <w:bCs/>
                <w:szCs w:val="21"/>
              </w:rPr>
            </w:pPr>
            <w:r>
              <w:rPr>
                <w:rFonts w:hint="eastAsia" w:eastAsia="仿宋"/>
                <w:bCs/>
                <w:szCs w:val="21"/>
              </w:rPr>
              <w:t>课程性质</w:t>
            </w:r>
          </w:p>
        </w:tc>
        <w:tc>
          <w:tcPr>
            <w:tcW w:w="3363" w:type="dxa"/>
            <w:noWrap w:val="0"/>
            <w:vAlign w:val="center"/>
          </w:tcPr>
          <w:p w14:paraId="0801F9CB">
            <w:pPr>
              <w:snapToGrid w:val="0"/>
              <w:spacing w:line="288" w:lineRule="auto"/>
              <w:jc w:val="left"/>
              <w:rPr>
                <w:rFonts w:eastAsia="仿宋"/>
                <w:bCs/>
                <w:szCs w:val="21"/>
              </w:rPr>
            </w:pPr>
            <w:r>
              <w:rPr>
                <w:rFonts w:hint="eastAsia" w:eastAsia="仿宋"/>
                <w:bCs/>
                <w:szCs w:val="21"/>
              </w:rPr>
              <w:t>专业主干课程</w:t>
            </w:r>
          </w:p>
        </w:tc>
        <w:tc>
          <w:tcPr>
            <w:tcW w:w="1175" w:type="dxa"/>
            <w:noWrap w:val="0"/>
            <w:vAlign w:val="center"/>
          </w:tcPr>
          <w:p w14:paraId="0A9E3128">
            <w:pPr>
              <w:snapToGrid w:val="0"/>
              <w:spacing w:line="288" w:lineRule="auto"/>
              <w:jc w:val="center"/>
              <w:rPr>
                <w:rFonts w:hint="eastAsia"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noWrap w:val="0"/>
            <w:vAlign w:val="center"/>
          </w:tcPr>
          <w:p w14:paraId="25E1B0F3">
            <w:pPr>
              <w:snapToGrid w:val="0"/>
              <w:spacing w:line="288" w:lineRule="auto"/>
              <w:jc w:val="center"/>
              <w:rPr>
                <w:rFonts w:eastAsia="仿宋"/>
                <w:bCs/>
                <w:szCs w:val="21"/>
              </w:rPr>
            </w:pPr>
            <w:r>
              <w:rPr>
                <w:rFonts w:hint="eastAsia" w:ascii="宋体"/>
                <w:sz w:val="18"/>
                <w:szCs w:val="21"/>
              </w:rPr>
              <w:t>2</w:t>
            </w:r>
          </w:p>
        </w:tc>
        <w:tc>
          <w:tcPr>
            <w:tcW w:w="800" w:type="dxa"/>
            <w:noWrap w:val="0"/>
            <w:vAlign w:val="center"/>
          </w:tcPr>
          <w:p w14:paraId="0A04176A">
            <w:pPr>
              <w:snapToGrid w:val="0"/>
              <w:spacing w:line="288" w:lineRule="auto"/>
              <w:jc w:val="left"/>
              <w:rPr>
                <w:rFonts w:eastAsia="仿宋"/>
                <w:bCs/>
                <w:szCs w:val="21"/>
              </w:rPr>
            </w:pPr>
            <w:r>
              <w:rPr>
                <w:rFonts w:eastAsia="仿宋"/>
                <w:bCs/>
                <w:szCs w:val="21"/>
              </w:rPr>
              <w:t>学  时</w:t>
            </w:r>
          </w:p>
        </w:tc>
        <w:tc>
          <w:tcPr>
            <w:tcW w:w="1022" w:type="dxa"/>
            <w:noWrap w:val="0"/>
            <w:vAlign w:val="center"/>
          </w:tcPr>
          <w:p w14:paraId="14260B83">
            <w:pPr>
              <w:snapToGrid w:val="0"/>
              <w:spacing w:line="288" w:lineRule="auto"/>
              <w:jc w:val="center"/>
              <w:rPr>
                <w:rFonts w:ascii="宋体"/>
              </w:rPr>
            </w:pPr>
            <w:r>
              <w:rPr>
                <w:rFonts w:ascii="宋体"/>
                <w:sz w:val="18"/>
                <w:szCs w:val="21"/>
              </w:rPr>
              <w:t>32</w:t>
            </w:r>
          </w:p>
        </w:tc>
      </w:tr>
      <w:tr w14:paraId="1332D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439C8016">
            <w:pPr>
              <w:snapToGrid w:val="0"/>
              <w:spacing w:line="288" w:lineRule="auto"/>
              <w:jc w:val="left"/>
              <w:rPr>
                <w:rFonts w:eastAsia="仿宋"/>
                <w:bCs/>
                <w:szCs w:val="21"/>
              </w:rPr>
            </w:pPr>
            <w:r>
              <w:rPr>
                <w:rFonts w:eastAsia="仿宋"/>
                <w:bCs/>
                <w:szCs w:val="21"/>
              </w:rPr>
              <w:t>开课单位</w:t>
            </w:r>
          </w:p>
        </w:tc>
        <w:tc>
          <w:tcPr>
            <w:tcW w:w="7372" w:type="dxa"/>
            <w:gridSpan w:val="5"/>
            <w:noWrap w:val="0"/>
            <w:vAlign w:val="center"/>
          </w:tcPr>
          <w:p w14:paraId="51BF7748">
            <w:pPr>
              <w:snapToGrid w:val="0"/>
              <w:spacing w:line="288" w:lineRule="auto"/>
              <w:jc w:val="left"/>
              <w:rPr>
                <w:rFonts w:eastAsia="仿宋"/>
                <w:bCs/>
                <w:szCs w:val="21"/>
              </w:rPr>
            </w:pPr>
            <w:r>
              <w:rPr>
                <w:rFonts w:hint="eastAsia" w:eastAsia="仿宋"/>
                <w:bCs/>
                <w:szCs w:val="21"/>
              </w:rPr>
              <w:t>建筑与设计学院</w:t>
            </w:r>
          </w:p>
        </w:tc>
      </w:tr>
      <w:tr w14:paraId="4FBCF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69516D09">
            <w:pPr>
              <w:snapToGrid w:val="0"/>
              <w:spacing w:line="288" w:lineRule="auto"/>
              <w:jc w:val="left"/>
              <w:rPr>
                <w:rFonts w:eastAsia="仿宋"/>
                <w:bCs/>
                <w:szCs w:val="21"/>
              </w:rPr>
            </w:pPr>
            <w:r>
              <w:rPr>
                <w:rFonts w:eastAsia="仿宋"/>
                <w:bCs/>
                <w:szCs w:val="21"/>
              </w:rPr>
              <w:t>适用专业</w:t>
            </w:r>
          </w:p>
        </w:tc>
        <w:tc>
          <w:tcPr>
            <w:tcW w:w="7372" w:type="dxa"/>
            <w:gridSpan w:val="5"/>
            <w:noWrap w:val="0"/>
            <w:vAlign w:val="center"/>
          </w:tcPr>
          <w:p w14:paraId="42926DE7">
            <w:pPr>
              <w:snapToGrid w:val="0"/>
              <w:spacing w:line="288" w:lineRule="auto"/>
              <w:jc w:val="left"/>
              <w:rPr>
                <w:rFonts w:eastAsia="仿宋"/>
                <w:bCs/>
                <w:szCs w:val="21"/>
              </w:rPr>
            </w:pPr>
            <w:r>
              <w:rPr>
                <w:rFonts w:hint="eastAsia" w:eastAsia="仿宋"/>
                <w:bCs/>
                <w:szCs w:val="21"/>
              </w:rPr>
              <w:t>城乡规划</w:t>
            </w:r>
            <w:r>
              <w:rPr>
                <w:rFonts w:eastAsia="仿宋"/>
                <w:bCs/>
                <w:szCs w:val="21"/>
              </w:rPr>
              <w:t>专业</w:t>
            </w:r>
          </w:p>
        </w:tc>
      </w:tr>
      <w:tr w14:paraId="0541C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060E62E1">
            <w:pPr>
              <w:snapToGrid w:val="0"/>
              <w:spacing w:line="288" w:lineRule="auto"/>
              <w:jc w:val="left"/>
              <w:rPr>
                <w:rFonts w:eastAsia="仿宋"/>
                <w:bCs/>
                <w:szCs w:val="21"/>
              </w:rPr>
            </w:pPr>
            <w:r>
              <w:rPr>
                <w:rFonts w:eastAsia="仿宋"/>
                <w:bCs/>
                <w:szCs w:val="21"/>
              </w:rPr>
              <w:t>先修课程</w:t>
            </w:r>
          </w:p>
        </w:tc>
        <w:tc>
          <w:tcPr>
            <w:tcW w:w="7372" w:type="dxa"/>
            <w:gridSpan w:val="5"/>
            <w:noWrap w:val="0"/>
            <w:vAlign w:val="center"/>
          </w:tcPr>
          <w:p w14:paraId="19C87C49">
            <w:pPr>
              <w:widowControl/>
              <w:spacing w:line="288" w:lineRule="auto"/>
              <w:jc w:val="left"/>
              <w:rPr>
                <w:rFonts w:eastAsia="仿宋"/>
                <w:bCs/>
                <w:szCs w:val="21"/>
              </w:rPr>
            </w:pPr>
            <w:r>
              <w:rPr>
                <w:rFonts w:hint="eastAsia" w:eastAsia="仿宋"/>
                <w:szCs w:val="21"/>
              </w:rPr>
              <w:t>《城乡规划导论》、《城乡规划原理》等。</w:t>
            </w:r>
          </w:p>
        </w:tc>
      </w:tr>
    </w:tbl>
    <w:p w14:paraId="74203217">
      <w:pPr>
        <w:spacing w:line="276" w:lineRule="auto"/>
        <w:ind w:firstLine="420" w:firstLineChars="200"/>
        <w:rPr>
          <w:rFonts w:hint="eastAsia" w:ascii="宋体"/>
        </w:rPr>
      </w:pPr>
    </w:p>
    <w:p w14:paraId="5C69D7C1">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一、课程目标</w:t>
      </w:r>
    </w:p>
    <w:p w14:paraId="220BC66D">
      <w:pPr>
        <w:spacing w:line="276" w:lineRule="auto"/>
        <w:ind w:firstLine="420" w:firstLineChars="200"/>
        <w:rPr>
          <w:rFonts w:ascii="宋体"/>
          <w:i/>
          <w:color w:val="FF0000"/>
        </w:rPr>
      </w:pPr>
      <w:r>
        <w:rPr>
          <w:rFonts w:hint="eastAsia"/>
          <w:bCs/>
          <w:szCs w:val="21"/>
        </w:rPr>
        <w:t>教学总目标：</w:t>
      </w:r>
    </w:p>
    <w:p w14:paraId="79C5729B">
      <w:pPr>
        <w:spacing w:line="276" w:lineRule="auto"/>
        <w:ind w:firstLine="420" w:firstLineChars="200"/>
        <w:rPr>
          <w:rFonts w:hint="eastAsia"/>
          <w:bCs/>
          <w:szCs w:val="21"/>
        </w:rPr>
      </w:pPr>
      <w:r>
        <w:rPr>
          <w:rFonts w:hint="eastAsia"/>
          <w:bCs/>
          <w:szCs w:val="21"/>
        </w:rPr>
        <w:t>通过本课程的学习，学生应该了解地理信息系统的产生背景、功能、应用领域及发展方向，掌握地理信息技术的基本概念、地图投影、空间坐标系、常用空间数据结构、数据输入存储编辑方法、常用空间分析方法及地图输出和可视化，了解地理信息技术研究进展，具备熟练利用地理信息技术去分析和解决建筑布局与城乡规划等方面问题的能力，为从事相关工作打下坚实的基础。同时，以我国卫星事业、地理信息技术、人工智能技术等方面的发展历程切入，突出我国地理信息事业的艰辛过程与取得的辉煌成就，使学生了解国家的高速发展，增强学生民族自信心、民族自豪感与使命感。</w:t>
      </w:r>
    </w:p>
    <w:p w14:paraId="3F0D8A8A">
      <w:pPr>
        <w:spacing w:line="276" w:lineRule="auto"/>
        <w:ind w:firstLine="420" w:firstLineChars="200"/>
        <w:rPr>
          <w:rFonts w:hint="eastAsia"/>
          <w:bCs/>
          <w:color w:val="FF0000"/>
          <w:szCs w:val="21"/>
        </w:rPr>
      </w:pPr>
      <w:r>
        <w:rPr>
          <w:rFonts w:hint="eastAsia"/>
          <w:bCs/>
          <w:szCs w:val="21"/>
        </w:rPr>
        <w:t>教学分目标：</w:t>
      </w:r>
    </w:p>
    <w:p w14:paraId="7C87DD7F">
      <w:pPr>
        <w:spacing w:line="276" w:lineRule="auto"/>
        <w:ind w:firstLine="420" w:firstLineChars="200"/>
        <w:rPr>
          <w:rFonts w:hint="eastAsia"/>
          <w:bCs/>
          <w:szCs w:val="21"/>
        </w:rPr>
      </w:pPr>
      <w:r>
        <w:rPr>
          <w:rFonts w:hint="eastAsia"/>
          <w:bCs/>
          <w:szCs w:val="21"/>
        </w:rPr>
        <w:t>教学目标1：</w:t>
      </w:r>
    </w:p>
    <w:p w14:paraId="00C6E342">
      <w:pPr>
        <w:spacing w:line="276" w:lineRule="auto"/>
        <w:ind w:firstLine="420" w:firstLineChars="200"/>
        <w:rPr>
          <w:rFonts w:hint="eastAsia"/>
          <w:bCs/>
          <w:szCs w:val="21"/>
          <w:shd w:val="pct10" w:color="auto" w:fill="FFFFFF"/>
        </w:rPr>
      </w:pPr>
      <w:r>
        <w:rPr>
          <w:rFonts w:hint="eastAsia"/>
          <w:bCs/>
          <w:szCs w:val="21"/>
        </w:rPr>
        <w:t>使学生掌握地理信息技术的基本概念、基本功能以及主要组成部分，熟悉地理信息技术发展历程（支撑本专业毕业要求3）</w:t>
      </w:r>
    </w:p>
    <w:p w14:paraId="12CC4C72">
      <w:pPr>
        <w:spacing w:line="276" w:lineRule="auto"/>
        <w:ind w:firstLine="420" w:firstLineChars="200"/>
        <w:rPr>
          <w:rFonts w:hint="eastAsia"/>
          <w:bCs/>
          <w:szCs w:val="21"/>
        </w:rPr>
      </w:pPr>
      <w:r>
        <w:rPr>
          <w:rFonts w:hint="eastAsia"/>
          <w:bCs/>
          <w:szCs w:val="21"/>
        </w:rPr>
        <w:t xml:space="preserve">教学目标2： </w:t>
      </w:r>
    </w:p>
    <w:p w14:paraId="7E113BBC">
      <w:pPr>
        <w:spacing w:line="276" w:lineRule="auto"/>
        <w:ind w:firstLine="420" w:firstLineChars="200"/>
        <w:rPr>
          <w:rFonts w:hint="eastAsia"/>
          <w:bCs/>
          <w:szCs w:val="21"/>
        </w:rPr>
      </w:pPr>
      <w:r>
        <w:rPr>
          <w:rFonts w:hint="eastAsia"/>
          <w:bCs/>
          <w:szCs w:val="21"/>
        </w:rPr>
        <w:t>了解地理信息技术的空间数据组织与管理模式，熟悉地理信息技术涉及的主要数据结构（支撑本专业毕业要求4）</w:t>
      </w:r>
    </w:p>
    <w:p w14:paraId="5F576EEE">
      <w:pPr>
        <w:spacing w:line="276" w:lineRule="auto"/>
        <w:ind w:firstLine="420" w:firstLineChars="200"/>
        <w:rPr>
          <w:rFonts w:hint="eastAsia"/>
          <w:bCs/>
          <w:szCs w:val="21"/>
        </w:rPr>
      </w:pPr>
      <w:r>
        <w:rPr>
          <w:rFonts w:hint="eastAsia"/>
          <w:bCs/>
          <w:szCs w:val="21"/>
        </w:rPr>
        <w:t xml:space="preserve">教学目标3： </w:t>
      </w:r>
    </w:p>
    <w:p w14:paraId="55B19425">
      <w:pPr>
        <w:spacing w:line="276" w:lineRule="auto"/>
        <w:ind w:firstLine="420" w:firstLineChars="200"/>
        <w:rPr>
          <w:rFonts w:hint="eastAsia"/>
          <w:bCs/>
          <w:szCs w:val="21"/>
        </w:rPr>
      </w:pPr>
      <w:r>
        <w:rPr>
          <w:rFonts w:hint="eastAsia"/>
          <w:bCs/>
          <w:szCs w:val="21"/>
        </w:rPr>
        <w:t>了解空间数据采集与处理方法，熟悉空间数据查询与空间度量技术（支撑本专业毕业要求3）</w:t>
      </w:r>
    </w:p>
    <w:p w14:paraId="3CD0B727">
      <w:pPr>
        <w:spacing w:line="276" w:lineRule="auto"/>
        <w:ind w:firstLine="420" w:firstLineChars="200"/>
        <w:rPr>
          <w:rFonts w:hint="eastAsia"/>
          <w:bCs/>
          <w:szCs w:val="21"/>
        </w:rPr>
      </w:pPr>
      <w:r>
        <w:rPr>
          <w:rFonts w:hint="eastAsia"/>
          <w:bCs/>
          <w:szCs w:val="21"/>
        </w:rPr>
        <w:t>教学目标4：</w:t>
      </w:r>
    </w:p>
    <w:p w14:paraId="7F3DC6EC">
      <w:pPr>
        <w:spacing w:line="276" w:lineRule="auto"/>
        <w:ind w:firstLine="420" w:firstLineChars="200"/>
        <w:rPr>
          <w:bCs/>
          <w:szCs w:val="21"/>
        </w:rPr>
      </w:pPr>
      <w:r>
        <w:rPr>
          <w:rFonts w:hint="eastAsia"/>
          <w:bCs/>
          <w:szCs w:val="21"/>
        </w:rPr>
        <w:t>掌握地理信息技术中的空间叠置分析、缓冲区分析、窗口分析以及网络分析方法（支撑本专业毕业要求5）</w:t>
      </w:r>
    </w:p>
    <w:p w14:paraId="68DD789D">
      <w:pPr>
        <w:spacing w:line="276" w:lineRule="auto"/>
        <w:ind w:firstLine="420" w:firstLineChars="200"/>
        <w:rPr>
          <w:rFonts w:hint="eastAsia"/>
          <w:bCs/>
          <w:szCs w:val="21"/>
        </w:rPr>
      </w:pPr>
      <w:r>
        <w:rPr>
          <w:rFonts w:hint="eastAsia"/>
          <w:bCs/>
          <w:szCs w:val="21"/>
        </w:rPr>
        <w:t>教学目标</w:t>
      </w:r>
      <w:r>
        <w:rPr>
          <w:bCs/>
          <w:szCs w:val="21"/>
        </w:rPr>
        <w:t>5</w:t>
      </w:r>
      <w:r>
        <w:rPr>
          <w:rFonts w:hint="eastAsia"/>
          <w:bCs/>
          <w:szCs w:val="21"/>
        </w:rPr>
        <w:t>：</w:t>
      </w:r>
    </w:p>
    <w:p w14:paraId="4942A34A">
      <w:pPr>
        <w:spacing w:line="276" w:lineRule="auto"/>
        <w:ind w:firstLine="420" w:firstLineChars="200"/>
        <w:rPr>
          <w:bCs/>
          <w:szCs w:val="21"/>
        </w:rPr>
      </w:pPr>
      <w:r>
        <w:rPr>
          <w:rFonts w:hint="eastAsia"/>
          <w:bCs/>
          <w:szCs w:val="21"/>
        </w:rPr>
        <w:t>掌握数字高程模型的基本概念与数字地形分析的基本方法，了解相关方法的具体应用案例（支撑本专业毕业要求</w:t>
      </w:r>
      <w:r>
        <w:rPr>
          <w:bCs/>
          <w:szCs w:val="21"/>
        </w:rPr>
        <w:t>4</w:t>
      </w:r>
      <w:r>
        <w:rPr>
          <w:rFonts w:hint="eastAsia"/>
          <w:bCs/>
          <w:szCs w:val="21"/>
        </w:rPr>
        <w:t>）</w:t>
      </w:r>
    </w:p>
    <w:p w14:paraId="64370B89">
      <w:pPr>
        <w:spacing w:line="276" w:lineRule="auto"/>
        <w:ind w:firstLine="420" w:firstLineChars="200"/>
        <w:rPr>
          <w:bCs/>
          <w:szCs w:val="21"/>
        </w:rPr>
      </w:pPr>
      <w:r>
        <w:rPr>
          <w:rFonts w:hint="eastAsia"/>
          <w:bCs/>
          <w:szCs w:val="21"/>
        </w:rPr>
        <w:t>教学目标6：</w:t>
      </w:r>
    </w:p>
    <w:p w14:paraId="7AD0D47E">
      <w:pPr>
        <w:spacing w:line="276" w:lineRule="auto"/>
        <w:ind w:firstLine="420" w:firstLineChars="200"/>
        <w:rPr>
          <w:bCs/>
          <w:szCs w:val="21"/>
        </w:rPr>
      </w:pPr>
      <w:r>
        <w:rPr>
          <w:rFonts w:hint="eastAsia"/>
          <w:bCs/>
          <w:szCs w:val="21"/>
        </w:rPr>
        <w:t>了解地理信息可视化技术，掌握空间数据的可视化表现形式（支撑本专业毕业要求</w:t>
      </w:r>
      <w:r>
        <w:rPr>
          <w:bCs/>
          <w:szCs w:val="21"/>
        </w:rPr>
        <w:t>4</w:t>
      </w:r>
      <w:r>
        <w:rPr>
          <w:rFonts w:hint="eastAsia"/>
          <w:bCs/>
          <w:szCs w:val="21"/>
        </w:rPr>
        <w:t>）</w:t>
      </w:r>
    </w:p>
    <w:p w14:paraId="041672CF">
      <w:pPr>
        <w:spacing w:line="276" w:lineRule="auto"/>
        <w:ind w:firstLine="420" w:firstLineChars="200"/>
        <w:rPr>
          <w:bCs/>
          <w:szCs w:val="21"/>
        </w:rPr>
      </w:pPr>
      <w:r>
        <w:rPr>
          <w:rFonts w:hint="eastAsia"/>
          <w:bCs/>
          <w:szCs w:val="21"/>
        </w:rPr>
        <w:t>教学目标7：</w:t>
      </w:r>
    </w:p>
    <w:p w14:paraId="5CD59EC9">
      <w:pPr>
        <w:spacing w:line="276" w:lineRule="auto"/>
        <w:ind w:firstLine="420" w:firstLineChars="200"/>
        <w:rPr>
          <w:rFonts w:hint="eastAsia"/>
          <w:bCs/>
          <w:szCs w:val="21"/>
        </w:rPr>
      </w:pPr>
      <w:r>
        <w:rPr>
          <w:rFonts w:hint="eastAsia"/>
          <w:bCs/>
          <w:szCs w:val="21"/>
        </w:rPr>
        <w:t>引导学生了解、认识我国的地理信息事业快速发展历程，探索运用现代技术开展区域研究，通过讲述典型案例增强学生民族自信心、民族自豪感与使命感（支撑本专业毕业要求1）</w:t>
      </w:r>
    </w:p>
    <w:p w14:paraId="53D39641">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二、课程内容、教学方法及学时分配</w:t>
      </w:r>
    </w:p>
    <w:p w14:paraId="2EB2C2B5">
      <w:pPr>
        <w:pStyle w:val="12"/>
        <w:spacing w:line="276" w:lineRule="auto"/>
        <w:ind w:firstLineChars="0"/>
        <w:rPr>
          <w:rFonts w:ascii="宋体"/>
          <w:i/>
          <w:color w:val="FF0000"/>
          <w:sz w:val="20"/>
        </w:rPr>
      </w:pPr>
      <w:r>
        <w:rPr>
          <w:rFonts w:hint="eastAsia" w:ascii="宋体"/>
          <w:b/>
        </w:rPr>
        <w:t>主要教学内容</w:t>
      </w:r>
    </w:p>
    <w:tbl>
      <w:tblPr>
        <w:tblStyle w:val="7"/>
        <w:tblW w:w="50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453"/>
        <w:gridCol w:w="928"/>
        <w:gridCol w:w="545"/>
        <w:gridCol w:w="1787"/>
        <w:gridCol w:w="1383"/>
        <w:gridCol w:w="1276"/>
        <w:gridCol w:w="1453"/>
        <w:gridCol w:w="961"/>
      </w:tblGrid>
      <w:tr w14:paraId="64B93AC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58" w:type="pct"/>
            <w:tcBorders>
              <w:top w:val="single" w:color="auto" w:sz="12" w:space="0"/>
            </w:tcBorders>
            <w:noWrap w:val="0"/>
            <w:vAlign w:val="center"/>
          </w:tcPr>
          <w:p w14:paraId="66274847">
            <w:pPr>
              <w:spacing w:line="240" w:lineRule="auto"/>
              <w:jc w:val="center"/>
              <w:rPr>
                <w:rFonts w:ascii="宋体"/>
                <w:b/>
                <w:bCs/>
                <w:sz w:val="18"/>
                <w:szCs w:val="18"/>
              </w:rPr>
            </w:pPr>
            <w:r>
              <w:rPr>
                <w:rFonts w:hint="eastAsia" w:ascii="宋体"/>
                <w:b/>
                <w:bCs/>
                <w:sz w:val="18"/>
                <w:szCs w:val="18"/>
              </w:rPr>
              <w:t>序号</w:t>
            </w:r>
          </w:p>
        </w:tc>
        <w:tc>
          <w:tcPr>
            <w:tcW w:w="528" w:type="pct"/>
            <w:tcBorders>
              <w:top w:val="single" w:color="auto" w:sz="12" w:space="0"/>
            </w:tcBorders>
            <w:noWrap w:val="0"/>
            <w:vAlign w:val="center"/>
          </w:tcPr>
          <w:p w14:paraId="0FCA299E">
            <w:pPr>
              <w:spacing w:line="240" w:lineRule="auto"/>
              <w:jc w:val="center"/>
              <w:rPr>
                <w:rFonts w:ascii="宋体"/>
                <w:b/>
                <w:bCs/>
                <w:sz w:val="18"/>
                <w:szCs w:val="18"/>
              </w:rPr>
            </w:pPr>
            <w:r>
              <w:rPr>
                <w:rFonts w:hint="eastAsia" w:ascii="宋体"/>
                <w:b/>
                <w:bCs/>
                <w:sz w:val="18"/>
                <w:szCs w:val="18"/>
              </w:rPr>
              <w:t>章节</w:t>
            </w:r>
          </w:p>
        </w:tc>
        <w:tc>
          <w:tcPr>
            <w:tcW w:w="310" w:type="pct"/>
            <w:tcBorders>
              <w:top w:val="single" w:color="auto" w:sz="12" w:space="0"/>
            </w:tcBorders>
            <w:noWrap w:val="0"/>
            <w:vAlign w:val="center"/>
          </w:tcPr>
          <w:p w14:paraId="54536879">
            <w:pPr>
              <w:spacing w:line="240" w:lineRule="auto"/>
              <w:jc w:val="center"/>
              <w:rPr>
                <w:rFonts w:hint="eastAsia" w:ascii="宋体"/>
                <w:b/>
                <w:bCs/>
                <w:sz w:val="18"/>
                <w:szCs w:val="18"/>
              </w:rPr>
            </w:pPr>
            <w:r>
              <w:rPr>
                <w:rFonts w:hint="eastAsia" w:ascii="宋体"/>
                <w:b/>
                <w:bCs/>
                <w:sz w:val="18"/>
                <w:szCs w:val="18"/>
              </w:rPr>
              <w:t>学时</w:t>
            </w:r>
          </w:p>
        </w:tc>
        <w:tc>
          <w:tcPr>
            <w:tcW w:w="1017" w:type="pct"/>
            <w:tcBorders>
              <w:top w:val="single" w:color="auto" w:sz="12" w:space="0"/>
              <w:right w:val="single" w:color="auto" w:sz="4" w:space="0"/>
            </w:tcBorders>
            <w:noWrap w:val="0"/>
            <w:vAlign w:val="center"/>
          </w:tcPr>
          <w:p w14:paraId="4872DF17">
            <w:pPr>
              <w:spacing w:line="240" w:lineRule="auto"/>
              <w:jc w:val="center"/>
              <w:rPr>
                <w:rFonts w:ascii="宋体"/>
                <w:b/>
                <w:bCs/>
                <w:sz w:val="18"/>
                <w:szCs w:val="18"/>
              </w:rPr>
            </w:pPr>
            <w:r>
              <w:rPr>
                <w:rFonts w:hint="eastAsia" w:ascii="宋体"/>
                <w:b/>
                <w:bCs/>
                <w:sz w:val="18"/>
                <w:szCs w:val="18"/>
              </w:rPr>
              <w:t>教学内容</w:t>
            </w:r>
          </w:p>
        </w:tc>
        <w:tc>
          <w:tcPr>
            <w:tcW w:w="787" w:type="pct"/>
            <w:tcBorders>
              <w:top w:val="single" w:color="auto" w:sz="12" w:space="0"/>
              <w:left w:val="single" w:color="auto" w:sz="4" w:space="0"/>
            </w:tcBorders>
            <w:noWrap w:val="0"/>
            <w:vAlign w:val="center"/>
          </w:tcPr>
          <w:p w14:paraId="26E4658B">
            <w:pPr>
              <w:spacing w:line="240" w:lineRule="auto"/>
              <w:jc w:val="center"/>
              <w:rPr>
                <w:rFonts w:hint="eastAsia" w:ascii="宋体"/>
                <w:b/>
                <w:bCs/>
                <w:sz w:val="18"/>
                <w:szCs w:val="18"/>
              </w:rPr>
            </w:pPr>
            <w:r>
              <w:rPr>
                <w:rFonts w:hint="eastAsia" w:ascii="宋体"/>
                <w:b/>
                <w:bCs/>
                <w:sz w:val="18"/>
                <w:szCs w:val="18"/>
              </w:rPr>
              <w:t>重点难点</w:t>
            </w:r>
          </w:p>
        </w:tc>
        <w:tc>
          <w:tcPr>
            <w:tcW w:w="726" w:type="pct"/>
            <w:tcBorders>
              <w:top w:val="single" w:color="auto" w:sz="12" w:space="0"/>
            </w:tcBorders>
            <w:noWrap w:val="0"/>
            <w:vAlign w:val="center"/>
          </w:tcPr>
          <w:p w14:paraId="5D9DA268">
            <w:pPr>
              <w:spacing w:line="240" w:lineRule="auto"/>
              <w:jc w:val="center"/>
              <w:rPr>
                <w:rFonts w:hint="eastAsia" w:ascii="宋体"/>
                <w:b/>
                <w:bCs/>
                <w:sz w:val="18"/>
                <w:szCs w:val="18"/>
              </w:rPr>
            </w:pPr>
            <w:r>
              <w:rPr>
                <w:rFonts w:hint="eastAsia" w:ascii="宋体"/>
                <w:b/>
                <w:bCs/>
                <w:sz w:val="18"/>
                <w:szCs w:val="18"/>
              </w:rPr>
              <w:t>教学方法</w:t>
            </w:r>
          </w:p>
        </w:tc>
        <w:tc>
          <w:tcPr>
            <w:tcW w:w="827" w:type="pct"/>
            <w:tcBorders>
              <w:top w:val="single" w:color="auto" w:sz="12" w:space="0"/>
            </w:tcBorders>
            <w:noWrap w:val="0"/>
            <w:vAlign w:val="top"/>
          </w:tcPr>
          <w:p w14:paraId="7473C4CC">
            <w:pPr>
              <w:spacing w:line="240" w:lineRule="auto"/>
              <w:jc w:val="center"/>
              <w:rPr>
                <w:rFonts w:hint="eastAsia" w:ascii="宋体"/>
                <w:b/>
                <w:bCs/>
                <w:sz w:val="18"/>
                <w:szCs w:val="18"/>
              </w:rPr>
            </w:pPr>
            <w:r>
              <w:rPr>
                <w:rFonts w:hint="eastAsia" w:ascii="宋体"/>
                <w:b/>
                <w:bCs/>
                <w:sz w:val="18"/>
                <w:szCs w:val="18"/>
              </w:rPr>
              <w:t>课程思政教学点</w:t>
            </w:r>
          </w:p>
        </w:tc>
        <w:tc>
          <w:tcPr>
            <w:tcW w:w="547" w:type="pct"/>
            <w:tcBorders>
              <w:top w:val="single" w:color="auto" w:sz="12" w:space="0"/>
            </w:tcBorders>
            <w:noWrap w:val="0"/>
            <w:vAlign w:val="center"/>
          </w:tcPr>
          <w:p w14:paraId="32F31CE3">
            <w:pPr>
              <w:spacing w:line="240" w:lineRule="auto"/>
              <w:jc w:val="center"/>
              <w:rPr>
                <w:rFonts w:hint="eastAsia" w:ascii="宋体"/>
                <w:b/>
                <w:bCs/>
                <w:sz w:val="18"/>
                <w:szCs w:val="18"/>
              </w:rPr>
            </w:pPr>
            <w:r>
              <w:rPr>
                <w:rFonts w:hint="eastAsia" w:ascii="宋体"/>
                <w:b/>
                <w:bCs/>
                <w:sz w:val="18"/>
                <w:szCs w:val="18"/>
              </w:rPr>
              <w:t>备注</w:t>
            </w:r>
          </w:p>
        </w:tc>
      </w:tr>
      <w:tr w14:paraId="404E600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58" w:type="pct"/>
            <w:noWrap w:val="0"/>
            <w:vAlign w:val="center"/>
          </w:tcPr>
          <w:p w14:paraId="66CB6163">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1</w:t>
            </w:r>
          </w:p>
        </w:tc>
        <w:tc>
          <w:tcPr>
            <w:tcW w:w="528" w:type="pct"/>
            <w:noWrap w:val="0"/>
            <w:vAlign w:val="center"/>
          </w:tcPr>
          <w:p w14:paraId="7DF57D21">
            <w:pPr>
              <w:spacing w:line="240" w:lineRule="auto"/>
              <w:rPr>
                <w:rFonts w:ascii="宋体"/>
                <w:sz w:val="18"/>
                <w:szCs w:val="18"/>
              </w:rPr>
            </w:pPr>
            <w:r>
              <w:rPr>
                <w:rFonts w:hint="eastAsia" w:ascii="宋体"/>
                <w:sz w:val="18"/>
                <w:szCs w:val="18"/>
              </w:rPr>
              <w:t>第1章 绪论</w:t>
            </w:r>
          </w:p>
        </w:tc>
        <w:tc>
          <w:tcPr>
            <w:tcW w:w="310" w:type="pct"/>
            <w:noWrap w:val="0"/>
            <w:vAlign w:val="center"/>
          </w:tcPr>
          <w:p w14:paraId="16BE1FA4">
            <w:pPr>
              <w:spacing w:line="240" w:lineRule="auto"/>
              <w:jc w:val="center"/>
              <w:rPr>
                <w:rFonts w:ascii="宋体"/>
                <w:sz w:val="18"/>
                <w:szCs w:val="18"/>
              </w:rPr>
            </w:pPr>
            <w:r>
              <w:rPr>
                <w:rFonts w:ascii="宋体"/>
                <w:sz w:val="18"/>
                <w:szCs w:val="18"/>
              </w:rPr>
              <w:t>4</w:t>
            </w:r>
          </w:p>
        </w:tc>
        <w:tc>
          <w:tcPr>
            <w:tcW w:w="1017" w:type="pct"/>
            <w:tcBorders>
              <w:right w:val="single" w:color="auto" w:sz="4" w:space="0"/>
            </w:tcBorders>
            <w:noWrap w:val="0"/>
            <w:vAlign w:val="top"/>
          </w:tcPr>
          <w:p w14:paraId="3FACD17C">
            <w:pPr>
              <w:spacing w:line="240" w:lineRule="auto"/>
              <w:jc w:val="left"/>
              <w:rPr>
                <w:rFonts w:hint="eastAsia" w:ascii="宋体"/>
                <w:sz w:val="18"/>
                <w:szCs w:val="18"/>
              </w:rPr>
            </w:pPr>
            <w:r>
              <w:rPr>
                <w:rFonts w:hint="eastAsia" w:ascii="宋体"/>
                <w:sz w:val="18"/>
                <w:szCs w:val="18"/>
              </w:rPr>
              <w:t>（1）地理信息系统的基本构成及各部分功能</w:t>
            </w:r>
          </w:p>
          <w:p w14:paraId="2E8CF0E4">
            <w:pPr>
              <w:spacing w:line="240" w:lineRule="auto"/>
              <w:jc w:val="left"/>
              <w:rPr>
                <w:rFonts w:hint="eastAsia" w:ascii="宋体"/>
                <w:sz w:val="18"/>
                <w:szCs w:val="18"/>
              </w:rPr>
            </w:pPr>
            <w:r>
              <w:rPr>
                <w:rFonts w:hint="eastAsia" w:ascii="宋体"/>
                <w:sz w:val="18"/>
                <w:szCs w:val="18"/>
              </w:rPr>
              <w:t>（2）地理信息系统的基本概念</w:t>
            </w:r>
          </w:p>
          <w:p w14:paraId="2EEAB940">
            <w:pPr>
              <w:spacing w:line="240" w:lineRule="auto"/>
              <w:jc w:val="left"/>
              <w:rPr>
                <w:rFonts w:hint="eastAsia" w:ascii="宋体"/>
                <w:sz w:val="18"/>
                <w:szCs w:val="18"/>
              </w:rPr>
            </w:pPr>
            <w:r>
              <w:rPr>
                <w:rFonts w:hint="eastAsia" w:ascii="宋体"/>
                <w:sz w:val="18"/>
                <w:szCs w:val="18"/>
              </w:rPr>
              <w:t>（3）数据、信息、地理数据、地理信息等基本概念及其特点</w:t>
            </w:r>
          </w:p>
          <w:p w14:paraId="32183E72">
            <w:pPr>
              <w:spacing w:line="240" w:lineRule="auto"/>
              <w:jc w:val="center"/>
              <w:rPr>
                <w:rFonts w:ascii="宋体"/>
                <w:sz w:val="18"/>
                <w:szCs w:val="18"/>
              </w:rPr>
            </w:pPr>
          </w:p>
        </w:tc>
        <w:tc>
          <w:tcPr>
            <w:tcW w:w="787" w:type="pct"/>
            <w:tcBorders>
              <w:left w:val="single" w:color="auto" w:sz="4" w:space="0"/>
            </w:tcBorders>
            <w:noWrap w:val="0"/>
            <w:vAlign w:val="center"/>
          </w:tcPr>
          <w:p w14:paraId="0ED52D2D">
            <w:pPr>
              <w:spacing w:line="240" w:lineRule="auto"/>
              <w:rPr>
                <w:rFonts w:ascii="宋体"/>
                <w:sz w:val="18"/>
                <w:szCs w:val="18"/>
              </w:rPr>
            </w:pPr>
            <w:r>
              <w:rPr>
                <w:rFonts w:hint="eastAsia" w:ascii="宋体"/>
                <w:sz w:val="18"/>
                <w:szCs w:val="18"/>
              </w:rPr>
              <w:t>（1）地理信息系统概念</w:t>
            </w:r>
          </w:p>
          <w:p w14:paraId="407F6340">
            <w:pPr>
              <w:spacing w:line="240" w:lineRule="auto"/>
              <w:rPr>
                <w:rFonts w:hint="eastAsia" w:ascii="宋体"/>
                <w:sz w:val="18"/>
                <w:szCs w:val="18"/>
              </w:rPr>
            </w:pPr>
            <w:r>
              <w:rPr>
                <w:rFonts w:hint="eastAsia" w:ascii="宋体"/>
                <w:sz w:val="18"/>
                <w:szCs w:val="18"/>
              </w:rPr>
              <w:t>（2）地理信息系统基本功能</w:t>
            </w:r>
          </w:p>
        </w:tc>
        <w:tc>
          <w:tcPr>
            <w:tcW w:w="726" w:type="pct"/>
            <w:noWrap w:val="0"/>
            <w:vAlign w:val="center"/>
          </w:tcPr>
          <w:p w14:paraId="08C834CD">
            <w:pPr>
              <w:spacing w:line="240" w:lineRule="auto"/>
              <w:rPr>
                <w:rFonts w:ascii="宋体"/>
                <w:sz w:val="18"/>
                <w:szCs w:val="18"/>
              </w:rPr>
            </w:pPr>
            <w:r>
              <w:rPr>
                <w:rFonts w:hint="eastAsia" w:ascii="宋体"/>
                <w:sz w:val="18"/>
                <w:szCs w:val="18"/>
              </w:rPr>
              <w:t>（1）讲授式</w:t>
            </w:r>
          </w:p>
          <w:p w14:paraId="41965956">
            <w:pPr>
              <w:spacing w:line="240" w:lineRule="auto"/>
              <w:rPr>
                <w:rFonts w:hint="eastAsia" w:ascii="宋体"/>
                <w:sz w:val="18"/>
                <w:szCs w:val="18"/>
              </w:rPr>
            </w:pPr>
            <w:r>
              <w:rPr>
                <w:rFonts w:hint="eastAsia" w:ascii="宋体"/>
                <w:sz w:val="18"/>
                <w:szCs w:val="18"/>
              </w:rPr>
              <w:t>（2）案例式</w:t>
            </w:r>
          </w:p>
        </w:tc>
        <w:tc>
          <w:tcPr>
            <w:tcW w:w="827" w:type="pct"/>
            <w:noWrap w:val="0"/>
            <w:vAlign w:val="center"/>
          </w:tcPr>
          <w:p w14:paraId="51FD050A">
            <w:pPr>
              <w:jc w:val="center"/>
              <w:rPr>
                <w:rFonts w:ascii="宋体"/>
                <w:sz w:val="18"/>
                <w:szCs w:val="18"/>
              </w:rPr>
            </w:pPr>
            <w:r>
              <w:rPr>
                <w:rFonts w:hint="eastAsia" w:ascii="宋体" w:hAnsi="宋体"/>
                <w:sz w:val="18"/>
                <w:szCs w:val="18"/>
              </w:rPr>
              <w:t>了解我国地理信息产业发展历程</w:t>
            </w:r>
          </w:p>
        </w:tc>
        <w:tc>
          <w:tcPr>
            <w:tcW w:w="547" w:type="pct"/>
            <w:noWrap w:val="0"/>
            <w:vAlign w:val="center"/>
          </w:tcPr>
          <w:p w14:paraId="2F42F69C">
            <w:pPr>
              <w:spacing w:line="240" w:lineRule="auto"/>
              <w:jc w:val="center"/>
              <w:rPr>
                <w:rFonts w:ascii="宋体"/>
                <w:sz w:val="18"/>
                <w:szCs w:val="18"/>
              </w:rPr>
            </w:pPr>
          </w:p>
        </w:tc>
      </w:tr>
      <w:tr w14:paraId="48992D2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58" w:type="pct"/>
            <w:noWrap w:val="0"/>
            <w:vAlign w:val="center"/>
          </w:tcPr>
          <w:p w14:paraId="6263F383">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ascii="宋体" w:hAnsi="Times New Roman"/>
                <w:kern w:val="2"/>
                <w:sz w:val="18"/>
                <w:szCs w:val="18"/>
              </w:rPr>
              <w:t>2</w:t>
            </w:r>
          </w:p>
        </w:tc>
        <w:tc>
          <w:tcPr>
            <w:tcW w:w="528" w:type="pct"/>
            <w:noWrap w:val="0"/>
            <w:vAlign w:val="center"/>
          </w:tcPr>
          <w:p w14:paraId="29165292">
            <w:pPr>
              <w:spacing w:line="240" w:lineRule="auto"/>
              <w:rPr>
                <w:rFonts w:ascii="宋体"/>
                <w:sz w:val="18"/>
                <w:szCs w:val="18"/>
              </w:rPr>
            </w:pPr>
            <w:r>
              <w:rPr>
                <w:rFonts w:hint="eastAsia" w:ascii="宋体"/>
                <w:sz w:val="18"/>
                <w:szCs w:val="18"/>
              </w:rPr>
              <w:t>第</w:t>
            </w:r>
            <w:r>
              <w:rPr>
                <w:rFonts w:ascii="宋体"/>
                <w:sz w:val="18"/>
                <w:szCs w:val="18"/>
              </w:rPr>
              <w:t>2</w:t>
            </w:r>
            <w:r>
              <w:rPr>
                <w:rFonts w:hint="eastAsia" w:ascii="宋体"/>
                <w:sz w:val="18"/>
                <w:szCs w:val="18"/>
              </w:rPr>
              <w:t>章地理空间数据结构</w:t>
            </w:r>
          </w:p>
        </w:tc>
        <w:tc>
          <w:tcPr>
            <w:tcW w:w="310" w:type="pct"/>
            <w:noWrap w:val="0"/>
            <w:vAlign w:val="center"/>
          </w:tcPr>
          <w:p w14:paraId="45F7F631">
            <w:pPr>
              <w:spacing w:line="240" w:lineRule="auto"/>
              <w:jc w:val="center"/>
              <w:rPr>
                <w:rFonts w:ascii="宋体"/>
                <w:sz w:val="18"/>
                <w:szCs w:val="18"/>
              </w:rPr>
            </w:pPr>
            <w:r>
              <w:rPr>
                <w:rFonts w:ascii="宋体"/>
                <w:sz w:val="18"/>
                <w:szCs w:val="18"/>
              </w:rPr>
              <w:t>2</w:t>
            </w:r>
          </w:p>
        </w:tc>
        <w:tc>
          <w:tcPr>
            <w:tcW w:w="1017" w:type="pct"/>
            <w:tcBorders>
              <w:right w:val="single" w:color="auto" w:sz="4" w:space="0"/>
            </w:tcBorders>
            <w:noWrap w:val="0"/>
            <w:vAlign w:val="center"/>
          </w:tcPr>
          <w:p w14:paraId="49315C85">
            <w:pPr>
              <w:spacing w:line="240" w:lineRule="auto"/>
              <w:jc w:val="left"/>
              <w:rPr>
                <w:rFonts w:hint="eastAsia" w:ascii="宋体"/>
                <w:sz w:val="18"/>
                <w:szCs w:val="18"/>
              </w:rPr>
            </w:pPr>
            <w:r>
              <w:rPr>
                <w:rFonts w:hint="eastAsia" w:ascii="宋体"/>
                <w:sz w:val="18"/>
                <w:szCs w:val="18"/>
              </w:rPr>
              <w:t>（1）地理空间及表达</w:t>
            </w:r>
          </w:p>
          <w:p w14:paraId="02D992A6">
            <w:pPr>
              <w:spacing w:line="240" w:lineRule="auto"/>
              <w:jc w:val="left"/>
              <w:rPr>
                <w:rFonts w:hint="eastAsia" w:ascii="宋体"/>
                <w:sz w:val="18"/>
                <w:szCs w:val="18"/>
              </w:rPr>
            </w:pPr>
            <w:r>
              <w:rPr>
                <w:rFonts w:hint="eastAsia" w:ascii="宋体"/>
                <w:sz w:val="18"/>
                <w:szCs w:val="18"/>
              </w:rPr>
              <w:t>（2）空间对象关系</w:t>
            </w:r>
          </w:p>
          <w:p w14:paraId="355E0AD6">
            <w:pPr>
              <w:spacing w:line="240" w:lineRule="auto"/>
              <w:jc w:val="left"/>
              <w:rPr>
                <w:rFonts w:hint="eastAsia" w:ascii="宋体"/>
                <w:sz w:val="18"/>
                <w:szCs w:val="18"/>
              </w:rPr>
            </w:pPr>
            <w:r>
              <w:rPr>
                <w:rFonts w:hint="eastAsia" w:ascii="宋体"/>
                <w:sz w:val="18"/>
                <w:szCs w:val="18"/>
              </w:rPr>
              <w:t>（3）空间数据的计算机表示</w:t>
            </w:r>
          </w:p>
        </w:tc>
        <w:tc>
          <w:tcPr>
            <w:tcW w:w="787" w:type="pct"/>
            <w:tcBorders>
              <w:left w:val="single" w:color="auto" w:sz="4" w:space="0"/>
            </w:tcBorders>
            <w:noWrap w:val="0"/>
            <w:vAlign w:val="center"/>
          </w:tcPr>
          <w:p w14:paraId="0F1DC3EA">
            <w:pPr>
              <w:spacing w:line="240" w:lineRule="auto"/>
              <w:rPr>
                <w:rFonts w:ascii="宋体"/>
                <w:sz w:val="18"/>
                <w:szCs w:val="18"/>
              </w:rPr>
            </w:pPr>
            <w:r>
              <w:rPr>
                <w:rFonts w:hint="eastAsia" w:ascii="宋体"/>
                <w:sz w:val="18"/>
                <w:szCs w:val="18"/>
              </w:rPr>
              <w:t>（1）空间数据结构</w:t>
            </w:r>
          </w:p>
          <w:p w14:paraId="1C6E4D12">
            <w:pPr>
              <w:spacing w:line="240" w:lineRule="auto"/>
              <w:rPr>
                <w:rFonts w:hint="eastAsia" w:ascii="宋体"/>
                <w:sz w:val="18"/>
                <w:szCs w:val="18"/>
              </w:rPr>
            </w:pPr>
            <w:r>
              <w:rPr>
                <w:rFonts w:hint="eastAsia" w:ascii="宋体"/>
                <w:sz w:val="18"/>
                <w:szCs w:val="18"/>
              </w:rPr>
              <w:t>（2）空间关系</w:t>
            </w:r>
          </w:p>
        </w:tc>
        <w:tc>
          <w:tcPr>
            <w:tcW w:w="726" w:type="pct"/>
            <w:noWrap w:val="0"/>
            <w:vAlign w:val="center"/>
          </w:tcPr>
          <w:p w14:paraId="34EA8E14">
            <w:pPr>
              <w:spacing w:line="240" w:lineRule="auto"/>
              <w:rPr>
                <w:rFonts w:hint="eastAsia" w:ascii="宋体"/>
                <w:sz w:val="18"/>
                <w:szCs w:val="18"/>
              </w:rPr>
            </w:pPr>
            <w:r>
              <w:rPr>
                <w:rFonts w:hint="eastAsia" w:ascii="宋体"/>
                <w:sz w:val="18"/>
                <w:szCs w:val="18"/>
              </w:rPr>
              <w:t>（1）讲授式</w:t>
            </w:r>
          </w:p>
          <w:p w14:paraId="35B33599">
            <w:pPr>
              <w:spacing w:line="240" w:lineRule="auto"/>
              <w:rPr>
                <w:rFonts w:hint="eastAsia" w:ascii="宋体"/>
                <w:sz w:val="18"/>
                <w:szCs w:val="18"/>
              </w:rPr>
            </w:pPr>
            <w:r>
              <w:rPr>
                <w:rFonts w:hint="eastAsia" w:ascii="宋体"/>
                <w:sz w:val="18"/>
                <w:szCs w:val="18"/>
              </w:rPr>
              <w:t>（2）讨论式</w:t>
            </w:r>
          </w:p>
        </w:tc>
        <w:tc>
          <w:tcPr>
            <w:tcW w:w="827" w:type="pct"/>
            <w:noWrap w:val="0"/>
            <w:vAlign w:val="center"/>
          </w:tcPr>
          <w:p w14:paraId="72876166">
            <w:pPr>
              <w:jc w:val="center"/>
              <w:rPr>
                <w:rFonts w:hint="eastAsia" w:ascii="宋体"/>
                <w:sz w:val="18"/>
                <w:szCs w:val="18"/>
              </w:rPr>
            </w:pPr>
            <w:r>
              <w:rPr>
                <w:rFonts w:hint="eastAsia" w:ascii="宋体" w:hAnsi="宋体"/>
                <w:sz w:val="18"/>
                <w:szCs w:val="18"/>
              </w:rPr>
              <w:t>了解我国大数据的发展现状</w:t>
            </w:r>
          </w:p>
        </w:tc>
        <w:tc>
          <w:tcPr>
            <w:tcW w:w="547" w:type="pct"/>
            <w:noWrap w:val="0"/>
            <w:vAlign w:val="center"/>
          </w:tcPr>
          <w:p w14:paraId="55CFEC8C">
            <w:pPr>
              <w:spacing w:line="240" w:lineRule="auto"/>
              <w:jc w:val="center"/>
              <w:rPr>
                <w:rFonts w:hint="eastAsia" w:ascii="宋体"/>
                <w:sz w:val="18"/>
                <w:szCs w:val="18"/>
              </w:rPr>
            </w:pPr>
          </w:p>
        </w:tc>
      </w:tr>
      <w:tr w14:paraId="65EDF6C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58" w:type="pct"/>
            <w:noWrap w:val="0"/>
            <w:vAlign w:val="center"/>
          </w:tcPr>
          <w:p w14:paraId="610CE6D1">
            <w:pPr>
              <w:spacing w:line="240" w:lineRule="auto"/>
              <w:jc w:val="center"/>
              <w:rPr>
                <w:rFonts w:ascii="宋体"/>
                <w:sz w:val="18"/>
                <w:szCs w:val="18"/>
              </w:rPr>
            </w:pPr>
            <w:r>
              <w:rPr>
                <w:rFonts w:hint="eastAsia" w:ascii="宋体"/>
                <w:sz w:val="18"/>
                <w:szCs w:val="18"/>
              </w:rPr>
              <w:t>3</w:t>
            </w:r>
          </w:p>
        </w:tc>
        <w:tc>
          <w:tcPr>
            <w:tcW w:w="528" w:type="pct"/>
            <w:tcBorders>
              <w:right w:val="single" w:color="auto" w:sz="4" w:space="0"/>
            </w:tcBorders>
            <w:noWrap w:val="0"/>
            <w:vAlign w:val="center"/>
          </w:tcPr>
          <w:p w14:paraId="3D05C616">
            <w:pPr>
              <w:spacing w:line="240" w:lineRule="auto"/>
              <w:rPr>
                <w:rFonts w:ascii="宋体"/>
                <w:sz w:val="18"/>
                <w:szCs w:val="18"/>
              </w:rPr>
            </w:pPr>
            <w:r>
              <w:rPr>
                <w:rFonts w:hint="eastAsia" w:ascii="宋体"/>
                <w:sz w:val="18"/>
                <w:szCs w:val="18"/>
              </w:rPr>
              <w:t>第3章 空间数据的采集与处理</w:t>
            </w:r>
          </w:p>
        </w:tc>
        <w:tc>
          <w:tcPr>
            <w:tcW w:w="310" w:type="pct"/>
            <w:tcBorders>
              <w:left w:val="single" w:color="auto" w:sz="4" w:space="0"/>
            </w:tcBorders>
            <w:noWrap w:val="0"/>
            <w:vAlign w:val="center"/>
          </w:tcPr>
          <w:p w14:paraId="445DC49D">
            <w:pPr>
              <w:spacing w:line="240" w:lineRule="auto"/>
              <w:jc w:val="center"/>
              <w:rPr>
                <w:rFonts w:ascii="宋体"/>
                <w:sz w:val="18"/>
                <w:szCs w:val="18"/>
              </w:rPr>
            </w:pPr>
            <w:r>
              <w:rPr>
                <w:rFonts w:hint="eastAsia" w:ascii="宋体"/>
                <w:sz w:val="18"/>
                <w:szCs w:val="18"/>
              </w:rPr>
              <w:t>4</w:t>
            </w:r>
          </w:p>
        </w:tc>
        <w:tc>
          <w:tcPr>
            <w:tcW w:w="1017" w:type="pct"/>
            <w:tcBorders>
              <w:right w:val="single" w:color="auto" w:sz="4" w:space="0"/>
            </w:tcBorders>
            <w:noWrap w:val="0"/>
            <w:vAlign w:val="top"/>
          </w:tcPr>
          <w:p w14:paraId="098EE9D3">
            <w:pPr>
              <w:spacing w:line="240" w:lineRule="auto"/>
              <w:jc w:val="left"/>
              <w:rPr>
                <w:rFonts w:hint="eastAsia" w:ascii="宋体"/>
                <w:sz w:val="18"/>
                <w:szCs w:val="18"/>
              </w:rPr>
            </w:pPr>
            <w:r>
              <w:rPr>
                <w:rFonts w:hint="eastAsia" w:ascii="宋体"/>
                <w:sz w:val="18"/>
                <w:szCs w:val="18"/>
              </w:rPr>
              <w:t>（1）空间数据采集</w:t>
            </w:r>
          </w:p>
          <w:p w14:paraId="060E089A">
            <w:pPr>
              <w:spacing w:line="240" w:lineRule="auto"/>
              <w:jc w:val="left"/>
              <w:rPr>
                <w:rFonts w:hint="eastAsia" w:ascii="宋体"/>
                <w:sz w:val="18"/>
                <w:szCs w:val="18"/>
              </w:rPr>
            </w:pPr>
            <w:r>
              <w:rPr>
                <w:rFonts w:hint="eastAsia" w:ascii="宋体"/>
                <w:sz w:val="18"/>
                <w:szCs w:val="18"/>
              </w:rPr>
              <w:t>（2）空间数据编辑</w:t>
            </w:r>
          </w:p>
          <w:p w14:paraId="6018A2BB">
            <w:pPr>
              <w:spacing w:line="240" w:lineRule="auto"/>
              <w:jc w:val="left"/>
              <w:rPr>
                <w:rFonts w:ascii="宋体"/>
                <w:sz w:val="18"/>
                <w:szCs w:val="18"/>
              </w:rPr>
            </w:pPr>
            <w:r>
              <w:rPr>
                <w:rFonts w:hint="eastAsia" w:ascii="宋体"/>
                <w:sz w:val="18"/>
                <w:szCs w:val="18"/>
              </w:rPr>
              <w:t>（3）数学基础变化</w:t>
            </w:r>
          </w:p>
          <w:p w14:paraId="2248B7F9">
            <w:pPr>
              <w:spacing w:line="240" w:lineRule="auto"/>
              <w:jc w:val="left"/>
              <w:rPr>
                <w:rFonts w:ascii="宋体"/>
                <w:sz w:val="18"/>
                <w:szCs w:val="18"/>
              </w:rPr>
            </w:pPr>
            <w:r>
              <w:rPr>
                <w:rFonts w:hint="eastAsia" w:ascii="宋体"/>
                <w:sz w:val="18"/>
                <w:szCs w:val="18"/>
              </w:rPr>
              <w:t>（4）数据重构</w:t>
            </w:r>
          </w:p>
          <w:p w14:paraId="26658D87">
            <w:pPr>
              <w:spacing w:line="240" w:lineRule="auto"/>
              <w:jc w:val="left"/>
              <w:rPr>
                <w:rFonts w:ascii="宋体"/>
                <w:sz w:val="18"/>
                <w:szCs w:val="18"/>
              </w:rPr>
            </w:pPr>
            <w:r>
              <w:rPr>
                <w:rFonts w:hint="eastAsia" w:ascii="宋体"/>
                <w:sz w:val="18"/>
                <w:szCs w:val="18"/>
              </w:rPr>
              <w:t>（</w:t>
            </w:r>
            <w:r>
              <w:rPr>
                <w:rFonts w:ascii="宋体"/>
                <w:sz w:val="18"/>
                <w:szCs w:val="18"/>
              </w:rPr>
              <w:t>5</w:t>
            </w:r>
            <w:r>
              <w:rPr>
                <w:rFonts w:hint="eastAsia" w:ascii="宋体"/>
                <w:sz w:val="18"/>
                <w:szCs w:val="18"/>
              </w:rPr>
              <w:t>）数据压缩</w:t>
            </w:r>
          </w:p>
          <w:p w14:paraId="2706F01F">
            <w:pPr>
              <w:spacing w:line="240" w:lineRule="auto"/>
              <w:jc w:val="left"/>
              <w:rPr>
                <w:rFonts w:hint="eastAsia" w:ascii="宋体"/>
                <w:sz w:val="18"/>
                <w:szCs w:val="18"/>
              </w:rPr>
            </w:pPr>
            <w:r>
              <w:rPr>
                <w:rFonts w:hint="eastAsia" w:ascii="宋体"/>
                <w:sz w:val="18"/>
                <w:szCs w:val="18"/>
              </w:rPr>
              <w:t>（6）空间数据质量评价与控制</w:t>
            </w:r>
          </w:p>
        </w:tc>
        <w:tc>
          <w:tcPr>
            <w:tcW w:w="787" w:type="pct"/>
            <w:tcBorders>
              <w:left w:val="single" w:color="auto" w:sz="4" w:space="0"/>
            </w:tcBorders>
            <w:noWrap w:val="0"/>
            <w:vAlign w:val="center"/>
          </w:tcPr>
          <w:p w14:paraId="3D3E04EC">
            <w:pPr>
              <w:spacing w:line="240" w:lineRule="auto"/>
              <w:rPr>
                <w:rFonts w:ascii="宋体"/>
                <w:sz w:val="18"/>
                <w:szCs w:val="18"/>
              </w:rPr>
            </w:pPr>
            <w:r>
              <w:rPr>
                <w:rFonts w:hint="eastAsia" w:ascii="宋体"/>
                <w:sz w:val="18"/>
                <w:szCs w:val="18"/>
              </w:rPr>
              <w:t>（1）空间数据重构</w:t>
            </w:r>
          </w:p>
          <w:p w14:paraId="798A1961">
            <w:pPr>
              <w:spacing w:line="240" w:lineRule="auto"/>
              <w:rPr>
                <w:rFonts w:hint="eastAsia" w:ascii="宋体"/>
                <w:sz w:val="18"/>
                <w:szCs w:val="18"/>
              </w:rPr>
            </w:pPr>
            <w:r>
              <w:rPr>
                <w:rFonts w:hint="eastAsia" w:ascii="宋体"/>
                <w:sz w:val="18"/>
                <w:szCs w:val="18"/>
              </w:rPr>
              <w:t>（2）矢量数据压缩算法</w:t>
            </w:r>
          </w:p>
        </w:tc>
        <w:tc>
          <w:tcPr>
            <w:tcW w:w="726" w:type="pct"/>
            <w:noWrap w:val="0"/>
            <w:vAlign w:val="center"/>
          </w:tcPr>
          <w:p w14:paraId="73138658">
            <w:pPr>
              <w:spacing w:line="240" w:lineRule="auto"/>
              <w:rPr>
                <w:rFonts w:ascii="宋体"/>
                <w:sz w:val="18"/>
                <w:szCs w:val="18"/>
              </w:rPr>
            </w:pPr>
            <w:r>
              <w:rPr>
                <w:rFonts w:hint="eastAsia" w:ascii="宋体"/>
                <w:sz w:val="18"/>
                <w:szCs w:val="18"/>
              </w:rPr>
              <w:t>（1）讲授式</w:t>
            </w:r>
          </w:p>
          <w:p w14:paraId="1C1CB7DF">
            <w:pPr>
              <w:spacing w:line="240" w:lineRule="auto"/>
              <w:rPr>
                <w:rFonts w:hint="eastAsia" w:ascii="宋体"/>
                <w:sz w:val="18"/>
                <w:szCs w:val="18"/>
              </w:rPr>
            </w:pPr>
            <w:r>
              <w:rPr>
                <w:rFonts w:hint="eastAsia" w:ascii="宋体"/>
                <w:sz w:val="18"/>
                <w:szCs w:val="18"/>
              </w:rPr>
              <w:t>（2）问题导向式</w:t>
            </w:r>
          </w:p>
        </w:tc>
        <w:tc>
          <w:tcPr>
            <w:tcW w:w="827" w:type="pct"/>
            <w:noWrap w:val="0"/>
            <w:vAlign w:val="center"/>
          </w:tcPr>
          <w:p w14:paraId="6F91FCA3">
            <w:pPr>
              <w:jc w:val="center"/>
              <w:rPr>
                <w:rFonts w:ascii="宋体"/>
                <w:sz w:val="18"/>
                <w:szCs w:val="18"/>
              </w:rPr>
            </w:pPr>
            <w:r>
              <w:rPr>
                <w:rFonts w:hint="eastAsia" w:ascii="宋体" w:hAnsi="宋体"/>
                <w:sz w:val="18"/>
                <w:szCs w:val="18"/>
              </w:rPr>
              <w:t>了解我国数据采集手段多样化</w:t>
            </w:r>
          </w:p>
        </w:tc>
        <w:tc>
          <w:tcPr>
            <w:tcW w:w="547" w:type="pct"/>
            <w:noWrap w:val="0"/>
            <w:vAlign w:val="center"/>
          </w:tcPr>
          <w:p w14:paraId="19C78C10">
            <w:pPr>
              <w:spacing w:line="240" w:lineRule="auto"/>
              <w:jc w:val="center"/>
              <w:rPr>
                <w:rFonts w:ascii="宋体"/>
                <w:sz w:val="18"/>
                <w:szCs w:val="18"/>
              </w:rPr>
            </w:pPr>
          </w:p>
        </w:tc>
      </w:tr>
      <w:tr w14:paraId="3BCD747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58" w:type="pct"/>
            <w:noWrap w:val="0"/>
            <w:vAlign w:val="center"/>
          </w:tcPr>
          <w:p w14:paraId="5FA12025">
            <w:pPr>
              <w:spacing w:line="240" w:lineRule="auto"/>
              <w:jc w:val="center"/>
              <w:rPr>
                <w:rFonts w:ascii="宋体"/>
                <w:sz w:val="18"/>
                <w:szCs w:val="18"/>
              </w:rPr>
            </w:pPr>
            <w:r>
              <w:rPr>
                <w:rFonts w:hint="eastAsia" w:ascii="宋体"/>
                <w:sz w:val="18"/>
                <w:szCs w:val="18"/>
              </w:rPr>
              <w:t>4</w:t>
            </w:r>
          </w:p>
        </w:tc>
        <w:tc>
          <w:tcPr>
            <w:tcW w:w="528" w:type="pct"/>
            <w:tcBorders>
              <w:right w:val="single" w:color="auto" w:sz="4" w:space="0"/>
            </w:tcBorders>
            <w:noWrap w:val="0"/>
            <w:vAlign w:val="center"/>
          </w:tcPr>
          <w:p w14:paraId="74863B30">
            <w:pPr>
              <w:spacing w:line="240" w:lineRule="auto"/>
              <w:rPr>
                <w:rFonts w:hint="eastAsia" w:ascii="宋体"/>
                <w:sz w:val="18"/>
                <w:szCs w:val="18"/>
              </w:rPr>
            </w:pPr>
            <w:r>
              <w:rPr>
                <w:rFonts w:hint="eastAsia" w:ascii="宋体"/>
                <w:sz w:val="18"/>
                <w:szCs w:val="18"/>
              </w:rPr>
              <w:t>第4章 空间分析</w:t>
            </w:r>
          </w:p>
        </w:tc>
        <w:tc>
          <w:tcPr>
            <w:tcW w:w="310" w:type="pct"/>
            <w:tcBorders>
              <w:left w:val="single" w:color="auto" w:sz="4" w:space="0"/>
            </w:tcBorders>
            <w:noWrap w:val="0"/>
            <w:vAlign w:val="center"/>
          </w:tcPr>
          <w:p w14:paraId="3CF8233C">
            <w:pPr>
              <w:spacing w:line="240" w:lineRule="auto"/>
              <w:jc w:val="center"/>
              <w:rPr>
                <w:rFonts w:ascii="宋体"/>
                <w:sz w:val="18"/>
                <w:szCs w:val="18"/>
              </w:rPr>
            </w:pPr>
            <w:r>
              <w:rPr>
                <w:rFonts w:hint="eastAsia" w:ascii="宋体"/>
                <w:sz w:val="18"/>
                <w:szCs w:val="18"/>
              </w:rPr>
              <w:t>8</w:t>
            </w:r>
          </w:p>
        </w:tc>
        <w:tc>
          <w:tcPr>
            <w:tcW w:w="1017" w:type="pct"/>
            <w:tcBorders>
              <w:right w:val="single" w:color="auto" w:sz="4" w:space="0"/>
            </w:tcBorders>
            <w:noWrap w:val="0"/>
            <w:vAlign w:val="top"/>
          </w:tcPr>
          <w:p w14:paraId="1C1ABAF4">
            <w:pPr>
              <w:spacing w:line="240" w:lineRule="auto"/>
              <w:jc w:val="left"/>
              <w:rPr>
                <w:rFonts w:ascii="宋体"/>
                <w:sz w:val="18"/>
                <w:szCs w:val="18"/>
              </w:rPr>
            </w:pPr>
            <w:r>
              <w:rPr>
                <w:rFonts w:hint="eastAsia" w:ascii="宋体"/>
                <w:sz w:val="18"/>
                <w:szCs w:val="18"/>
              </w:rPr>
              <w:t>（1）空间对象基本度量方法</w:t>
            </w:r>
          </w:p>
          <w:p w14:paraId="0A8D262A">
            <w:pPr>
              <w:spacing w:line="240" w:lineRule="auto"/>
              <w:jc w:val="left"/>
              <w:rPr>
                <w:rFonts w:ascii="宋体"/>
                <w:sz w:val="18"/>
                <w:szCs w:val="18"/>
              </w:rPr>
            </w:pPr>
            <w:r>
              <w:rPr>
                <w:rFonts w:hint="eastAsia" w:ascii="宋体"/>
                <w:sz w:val="18"/>
                <w:szCs w:val="18"/>
              </w:rPr>
              <w:t>（2）叠置分析</w:t>
            </w:r>
          </w:p>
          <w:p w14:paraId="07A23542">
            <w:pPr>
              <w:spacing w:line="240" w:lineRule="auto"/>
              <w:jc w:val="left"/>
              <w:rPr>
                <w:rFonts w:ascii="宋体"/>
                <w:sz w:val="18"/>
                <w:szCs w:val="18"/>
              </w:rPr>
            </w:pPr>
            <w:r>
              <w:rPr>
                <w:rFonts w:hint="eastAsia" w:ascii="宋体"/>
                <w:sz w:val="18"/>
                <w:szCs w:val="18"/>
              </w:rPr>
              <w:t>（3）缓冲区分析</w:t>
            </w:r>
          </w:p>
          <w:p w14:paraId="39472C94">
            <w:pPr>
              <w:spacing w:line="240" w:lineRule="auto"/>
              <w:jc w:val="left"/>
              <w:rPr>
                <w:rFonts w:ascii="宋体"/>
                <w:sz w:val="18"/>
                <w:szCs w:val="18"/>
              </w:rPr>
            </w:pPr>
            <w:r>
              <w:rPr>
                <w:rFonts w:hint="eastAsia" w:ascii="宋体"/>
                <w:sz w:val="18"/>
                <w:szCs w:val="18"/>
              </w:rPr>
              <w:t>（4）窗口分析</w:t>
            </w:r>
          </w:p>
          <w:p w14:paraId="44C516A4">
            <w:pPr>
              <w:spacing w:line="240" w:lineRule="auto"/>
              <w:jc w:val="left"/>
              <w:rPr>
                <w:rFonts w:hint="eastAsia" w:ascii="宋体"/>
                <w:sz w:val="18"/>
                <w:szCs w:val="18"/>
              </w:rPr>
            </w:pPr>
            <w:r>
              <w:rPr>
                <w:rFonts w:hint="eastAsia" w:ascii="宋体"/>
                <w:sz w:val="18"/>
                <w:szCs w:val="18"/>
              </w:rPr>
              <w:t>（5）网络分析</w:t>
            </w:r>
          </w:p>
        </w:tc>
        <w:tc>
          <w:tcPr>
            <w:tcW w:w="787" w:type="pct"/>
            <w:tcBorders>
              <w:left w:val="single" w:color="auto" w:sz="4" w:space="0"/>
            </w:tcBorders>
            <w:noWrap w:val="0"/>
            <w:vAlign w:val="center"/>
          </w:tcPr>
          <w:p w14:paraId="00E52D16">
            <w:pPr>
              <w:spacing w:line="240" w:lineRule="auto"/>
              <w:rPr>
                <w:rFonts w:ascii="宋体"/>
                <w:sz w:val="18"/>
                <w:szCs w:val="18"/>
              </w:rPr>
            </w:pPr>
            <w:r>
              <w:rPr>
                <w:rFonts w:hint="eastAsia" w:ascii="宋体"/>
                <w:sz w:val="18"/>
                <w:szCs w:val="18"/>
              </w:rPr>
              <w:t>（1）叠置分析应用</w:t>
            </w:r>
          </w:p>
          <w:p w14:paraId="7CA7008F">
            <w:pPr>
              <w:spacing w:line="240" w:lineRule="auto"/>
              <w:rPr>
                <w:rFonts w:hint="eastAsia" w:ascii="宋体"/>
                <w:sz w:val="18"/>
                <w:szCs w:val="18"/>
              </w:rPr>
            </w:pPr>
            <w:r>
              <w:rPr>
                <w:rFonts w:hint="eastAsia" w:ascii="宋体"/>
                <w:sz w:val="18"/>
                <w:szCs w:val="18"/>
              </w:rPr>
              <w:t>（2）缓冲区分析应用</w:t>
            </w:r>
          </w:p>
        </w:tc>
        <w:tc>
          <w:tcPr>
            <w:tcW w:w="726" w:type="pct"/>
            <w:noWrap w:val="0"/>
            <w:vAlign w:val="center"/>
          </w:tcPr>
          <w:p w14:paraId="364660CD">
            <w:pPr>
              <w:spacing w:line="240" w:lineRule="auto"/>
              <w:rPr>
                <w:rFonts w:ascii="宋体"/>
                <w:sz w:val="18"/>
                <w:szCs w:val="18"/>
              </w:rPr>
            </w:pPr>
            <w:r>
              <w:rPr>
                <w:rFonts w:hint="eastAsia" w:ascii="宋体"/>
                <w:sz w:val="18"/>
                <w:szCs w:val="18"/>
              </w:rPr>
              <w:t>（1）讲授式</w:t>
            </w:r>
          </w:p>
          <w:p w14:paraId="71041D5E">
            <w:pPr>
              <w:spacing w:line="240" w:lineRule="auto"/>
              <w:rPr>
                <w:rFonts w:ascii="宋体"/>
                <w:sz w:val="18"/>
                <w:szCs w:val="18"/>
              </w:rPr>
            </w:pPr>
            <w:r>
              <w:rPr>
                <w:rFonts w:hint="eastAsia" w:ascii="宋体"/>
                <w:sz w:val="18"/>
                <w:szCs w:val="18"/>
              </w:rPr>
              <w:t>（2）案例式</w:t>
            </w:r>
          </w:p>
          <w:p w14:paraId="4CE2D635">
            <w:pPr>
              <w:spacing w:line="240" w:lineRule="auto"/>
              <w:rPr>
                <w:rFonts w:hint="eastAsia" w:ascii="宋体"/>
                <w:sz w:val="18"/>
                <w:szCs w:val="18"/>
              </w:rPr>
            </w:pPr>
            <w:r>
              <w:rPr>
                <w:rFonts w:hint="eastAsia" w:ascii="宋体"/>
                <w:sz w:val="18"/>
                <w:szCs w:val="18"/>
              </w:rPr>
              <w:t>（3）讨论式</w:t>
            </w:r>
          </w:p>
        </w:tc>
        <w:tc>
          <w:tcPr>
            <w:tcW w:w="827" w:type="pct"/>
            <w:noWrap w:val="0"/>
            <w:vAlign w:val="center"/>
          </w:tcPr>
          <w:p w14:paraId="29A5FFAE">
            <w:r>
              <w:rPr>
                <w:rFonts w:hint="eastAsia" w:ascii="宋体" w:hAnsi="宋体"/>
                <w:sz w:val="18"/>
                <w:szCs w:val="18"/>
              </w:rPr>
              <w:t>了解空间分析在保障我国社会经济发展中发挥的重要作用</w:t>
            </w:r>
          </w:p>
          <w:p w14:paraId="00B5F033">
            <w:pPr>
              <w:jc w:val="center"/>
              <w:rPr>
                <w:rFonts w:hint="eastAsia" w:ascii="宋体"/>
                <w:sz w:val="18"/>
                <w:szCs w:val="18"/>
              </w:rPr>
            </w:pPr>
          </w:p>
        </w:tc>
        <w:tc>
          <w:tcPr>
            <w:tcW w:w="547" w:type="pct"/>
            <w:noWrap w:val="0"/>
            <w:vAlign w:val="center"/>
          </w:tcPr>
          <w:p w14:paraId="693DCD01">
            <w:pPr>
              <w:spacing w:line="240" w:lineRule="auto"/>
              <w:jc w:val="center"/>
              <w:rPr>
                <w:rFonts w:ascii="宋体"/>
                <w:sz w:val="18"/>
                <w:szCs w:val="18"/>
              </w:rPr>
            </w:pPr>
          </w:p>
        </w:tc>
      </w:tr>
      <w:tr w14:paraId="6C407C6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58" w:type="pct"/>
            <w:noWrap w:val="0"/>
            <w:vAlign w:val="center"/>
          </w:tcPr>
          <w:p w14:paraId="2FC5B5E6">
            <w:pPr>
              <w:spacing w:line="240" w:lineRule="auto"/>
              <w:jc w:val="center"/>
              <w:rPr>
                <w:rFonts w:ascii="宋体"/>
                <w:sz w:val="18"/>
                <w:szCs w:val="18"/>
              </w:rPr>
            </w:pPr>
            <w:r>
              <w:rPr>
                <w:rFonts w:hint="eastAsia" w:ascii="宋体"/>
                <w:sz w:val="18"/>
                <w:szCs w:val="18"/>
              </w:rPr>
              <w:t>5</w:t>
            </w:r>
          </w:p>
        </w:tc>
        <w:tc>
          <w:tcPr>
            <w:tcW w:w="528" w:type="pct"/>
            <w:tcBorders>
              <w:right w:val="single" w:color="auto" w:sz="4" w:space="0"/>
            </w:tcBorders>
            <w:noWrap w:val="0"/>
            <w:vAlign w:val="center"/>
          </w:tcPr>
          <w:p w14:paraId="3C61FFC6">
            <w:pPr>
              <w:spacing w:line="240" w:lineRule="auto"/>
              <w:rPr>
                <w:rFonts w:hint="eastAsia" w:ascii="宋体"/>
                <w:sz w:val="18"/>
                <w:szCs w:val="18"/>
              </w:rPr>
            </w:pPr>
            <w:r>
              <w:rPr>
                <w:rFonts w:hint="eastAsia" w:ascii="宋体"/>
                <w:sz w:val="18"/>
                <w:szCs w:val="18"/>
              </w:rPr>
              <w:t>第</w:t>
            </w:r>
            <w:r>
              <w:rPr>
                <w:rFonts w:ascii="宋体"/>
                <w:sz w:val="18"/>
                <w:szCs w:val="18"/>
              </w:rPr>
              <w:t>5</w:t>
            </w:r>
            <w:r>
              <w:rPr>
                <w:rFonts w:hint="eastAsia" w:ascii="宋体"/>
                <w:sz w:val="18"/>
                <w:szCs w:val="18"/>
              </w:rPr>
              <w:t>章 空间统计分析</w:t>
            </w:r>
          </w:p>
        </w:tc>
        <w:tc>
          <w:tcPr>
            <w:tcW w:w="310" w:type="pct"/>
            <w:tcBorders>
              <w:left w:val="single" w:color="auto" w:sz="4" w:space="0"/>
            </w:tcBorders>
            <w:noWrap w:val="0"/>
            <w:vAlign w:val="center"/>
          </w:tcPr>
          <w:p w14:paraId="7D018E44">
            <w:pPr>
              <w:spacing w:line="240" w:lineRule="auto"/>
              <w:jc w:val="center"/>
              <w:rPr>
                <w:rFonts w:ascii="宋体"/>
                <w:sz w:val="18"/>
                <w:szCs w:val="18"/>
              </w:rPr>
            </w:pPr>
            <w:r>
              <w:rPr>
                <w:rFonts w:hint="eastAsia" w:ascii="宋体"/>
                <w:sz w:val="18"/>
                <w:szCs w:val="18"/>
              </w:rPr>
              <w:t>6</w:t>
            </w:r>
          </w:p>
        </w:tc>
        <w:tc>
          <w:tcPr>
            <w:tcW w:w="1017" w:type="pct"/>
            <w:tcBorders>
              <w:right w:val="single" w:color="auto" w:sz="4" w:space="0"/>
            </w:tcBorders>
            <w:noWrap w:val="0"/>
            <w:vAlign w:val="top"/>
          </w:tcPr>
          <w:p w14:paraId="1E43EF36">
            <w:pPr>
              <w:spacing w:line="240" w:lineRule="auto"/>
              <w:jc w:val="left"/>
              <w:rPr>
                <w:rFonts w:ascii="宋体"/>
                <w:sz w:val="18"/>
                <w:szCs w:val="18"/>
              </w:rPr>
            </w:pPr>
            <w:r>
              <w:rPr>
                <w:rFonts w:hint="eastAsia" w:ascii="宋体"/>
                <w:sz w:val="18"/>
                <w:szCs w:val="18"/>
              </w:rPr>
              <w:t>（</w:t>
            </w:r>
            <w:r>
              <w:rPr>
                <w:rFonts w:ascii="宋体"/>
                <w:sz w:val="18"/>
                <w:szCs w:val="18"/>
              </w:rPr>
              <w:t>1</w:t>
            </w:r>
            <w:r>
              <w:rPr>
                <w:rFonts w:hint="eastAsia" w:ascii="宋体"/>
                <w:sz w:val="18"/>
                <w:szCs w:val="18"/>
              </w:rPr>
              <w:t>）基本空间统计量</w:t>
            </w:r>
          </w:p>
          <w:p w14:paraId="5549C7B4">
            <w:pPr>
              <w:spacing w:line="240" w:lineRule="auto"/>
              <w:jc w:val="left"/>
              <w:rPr>
                <w:rFonts w:ascii="宋体"/>
                <w:sz w:val="18"/>
                <w:szCs w:val="18"/>
              </w:rPr>
            </w:pPr>
            <w:r>
              <w:rPr>
                <w:rFonts w:hint="eastAsia" w:ascii="宋体"/>
                <w:sz w:val="18"/>
                <w:szCs w:val="18"/>
              </w:rPr>
              <w:t>（2）探索性空间分析</w:t>
            </w:r>
          </w:p>
          <w:p w14:paraId="20EF793B">
            <w:pPr>
              <w:spacing w:line="240" w:lineRule="auto"/>
              <w:jc w:val="left"/>
              <w:rPr>
                <w:rFonts w:hint="eastAsia" w:ascii="宋体"/>
                <w:sz w:val="18"/>
                <w:szCs w:val="18"/>
              </w:rPr>
            </w:pPr>
            <w:r>
              <w:rPr>
                <w:rFonts w:hint="eastAsia" w:ascii="宋体"/>
                <w:sz w:val="18"/>
                <w:szCs w:val="18"/>
              </w:rPr>
              <w:t>（</w:t>
            </w:r>
            <w:r>
              <w:rPr>
                <w:rFonts w:ascii="宋体"/>
                <w:sz w:val="18"/>
                <w:szCs w:val="18"/>
              </w:rPr>
              <w:t>3</w:t>
            </w:r>
            <w:r>
              <w:rPr>
                <w:rFonts w:hint="eastAsia" w:ascii="宋体"/>
                <w:sz w:val="18"/>
                <w:szCs w:val="18"/>
              </w:rPr>
              <w:t>）空间分级统计及空间插值</w:t>
            </w:r>
          </w:p>
        </w:tc>
        <w:tc>
          <w:tcPr>
            <w:tcW w:w="787" w:type="pct"/>
            <w:tcBorders>
              <w:left w:val="single" w:color="auto" w:sz="4" w:space="0"/>
            </w:tcBorders>
            <w:noWrap w:val="0"/>
            <w:vAlign w:val="center"/>
          </w:tcPr>
          <w:p w14:paraId="68DDF347">
            <w:pPr>
              <w:spacing w:line="240" w:lineRule="auto"/>
              <w:rPr>
                <w:rFonts w:ascii="宋体"/>
                <w:sz w:val="18"/>
                <w:szCs w:val="18"/>
              </w:rPr>
            </w:pPr>
            <w:r>
              <w:rPr>
                <w:rFonts w:hint="eastAsia" w:ascii="宋体"/>
                <w:sz w:val="18"/>
                <w:szCs w:val="18"/>
              </w:rPr>
              <w:t>探索性空间分析内涵及过程</w:t>
            </w:r>
          </w:p>
        </w:tc>
        <w:tc>
          <w:tcPr>
            <w:tcW w:w="726" w:type="pct"/>
            <w:noWrap w:val="0"/>
            <w:vAlign w:val="center"/>
          </w:tcPr>
          <w:p w14:paraId="55AA4132">
            <w:pPr>
              <w:spacing w:line="240" w:lineRule="auto"/>
              <w:rPr>
                <w:rFonts w:ascii="宋体"/>
                <w:sz w:val="18"/>
                <w:szCs w:val="18"/>
              </w:rPr>
            </w:pPr>
            <w:r>
              <w:rPr>
                <w:rFonts w:hint="eastAsia" w:ascii="宋体"/>
                <w:sz w:val="18"/>
                <w:szCs w:val="18"/>
              </w:rPr>
              <w:t>（1）讲授式</w:t>
            </w:r>
          </w:p>
          <w:p w14:paraId="49E31E18">
            <w:pPr>
              <w:spacing w:line="240" w:lineRule="auto"/>
              <w:rPr>
                <w:rFonts w:hint="eastAsia" w:ascii="宋体"/>
                <w:sz w:val="18"/>
                <w:szCs w:val="18"/>
              </w:rPr>
            </w:pPr>
            <w:r>
              <w:rPr>
                <w:rFonts w:hint="eastAsia" w:ascii="宋体"/>
                <w:sz w:val="18"/>
                <w:szCs w:val="18"/>
              </w:rPr>
              <w:t>（2）案例式</w:t>
            </w:r>
          </w:p>
        </w:tc>
        <w:tc>
          <w:tcPr>
            <w:tcW w:w="827" w:type="pct"/>
            <w:noWrap w:val="0"/>
            <w:vAlign w:val="top"/>
          </w:tcPr>
          <w:p w14:paraId="71C16DEF">
            <w:r>
              <w:rPr>
                <w:rFonts w:hint="eastAsia" w:ascii="宋体" w:hAnsi="宋体"/>
                <w:sz w:val="18"/>
                <w:szCs w:val="18"/>
              </w:rPr>
              <w:t>了解空间统计分析在国土空间规划中的应用方向</w:t>
            </w:r>
          </w:p>
          <w:p w14:paraId="500C5FA8">
            <w:pPr>
              <w:spacing w:line="240" w:lineRule="auto"/>
              <w:jc w:val="center"/>
              <w:rPr>
                <w:rFonts w:ascii="宋体"/>
                <w:sz w:val="18"/>
                <w:szCs w:val="18"/>
              </w:rPr>
            </w:pPr>
          </w:p>
        </w:tc>
        <w:tc>
          <w:tcPr>
            <w:tcW w:w="547" w:type="pct"/>
            <w:noWrap w:val="0"/>
            <w:vAlign w:val="center"/>
          </w:tcPr>
          <w:p w14:paraId="5185EC34">
            <w:pPr>
              <w:spacing w:line="240" w:lineRule="auto"/>
              <w:jc w:val="center"/>
              <w:rPr>
                <w:rFonts w:ascii="宋体"/>
                <w:sz w:val="18"/>
                <w:szCs w:val="18"/>
              </w:rPr>
            </w:pPr>
          </w:p>
        </w:tc>
      </w:tr>
      <w:tr w14:paraId="4973B4F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58" w:type="pct"/>
            <w:noWrap w:val="0"/>
            <w:vAlign w:val="center"/>
          </w:tcPr>
          <w:p w14:paraId="2B010CAC">
            <w:pPr>
              <w:spacing w:line="240" w:lineRule="auto"/>
              <w:jc w:val="center"/>
              <w:rPr>
                <w:rFonts w:ascii="宋体"/>
                <w:sz w:val="18"/>
                <w:szCs w:val="18"/>
              </w:rPr>
            </w:pPr>
            <w:r>
              <w:rPr>
                <w:rFonts w:hint="eastAsia" w:ascii="宋体"/>
                <w:sz w:val="18"/>
                <w:szCs w:val="18"/>
              </w:rPr>
              <w:t>6</w:t>
            </w:r>
          </w:p>
        </w:tc>
        <w:tc>
          <w:tcPr>
            <w:tcW w:w="528" w:type="pct"/>
            <w:tcBorders>
              <w:right w:val="single" w:color="auto" w:sz="4" w:space="0"/>
            </w:tcBorders>
            <w:noWrap w:val="0"/>
            <w:vAlign w:val="center"/>
          </w:tcPr>
          <w:p w14:paraId="35E75F5F">
            <w:pPr>
              <w:spacing w:line="240" w:lineRule="auto"/>
              <w:rPr>
                <w:rFonts w:hint="eastAsia" w:ascii="宋体"/>
                <w:sz w:val="18"/>
                <w:szCs w:val="18"/>
              </w:rPr>
            </w:pPr>
            <w:r>
              <w:rPr>
                <w:rFonts w:hint="eastAsia" w:ascii="宋体"/>
                <w:sz w:val="18"/>
                <w:szCs w:val="18"/>
              </w:rPr>
              <w:t>第</w:t>
            </w:r>
            <w:r>
              <w:rPr>
                <w:rFonts w:ascii="宋体"/>
                <w:sz w:val="18"/>
                <w:szCs w:val="18"/>
              </w:rPr>
              <w:t>6</w:t>
            </w:r>
            <w:r>
              <w:rPr>
                <w:rFonts w:hint="eastAsia" w:ascii="宋体"/>
                <w:sz w:val="18"/>
                <w:szCs w:val="18"/>
              </w:rPr>
              <w:t>章 数字地形分析</w:t>
            </w:r>
          </w:p>
        </w:tc>
        <w:tc>
          <w:tcPr>
            <w:tcW w:w="310" w:type="pct"/>
            <w:tcBorders>
              <w:left w:val="single" w:color="auto" w:sz="4" w:space="0"/>
            </w:tcBorders>
            <w:noWrap w:val="0"/>
            <w:vAlign w:val="center"/>
          </w:tcPr>
          <w:p w14:paraId="331B428C">
            <w:pPr>
              <w:spacing w:line="240" w:lineRule="auto"/>
              <w:jc w:val="center"/>
              <w:rPr>
                <w:rFonts w:ascii="宋体"/>
                <w:sz w:val="18"/>
                <w:szCs w:val="18"/>
              </w:rPr>
            </w:pPr>
            <w:r>
              <w:rPr>
                <w:rFonts w:hint="eastAsia" w:ascii="宋体"/>
                <w:sz w:val="18"/>
                <w:szCs w:val="18"/>
              </w:rPr>
              <w:t>4</w:t>
            </w:r>
          </w:p>
        </w:tc>
        <w:tc>
          <w:tcPr>
            <w:tcW w:w="1017" w:type="pct"/>
            <w:tcBorders>
              <w:right w:val="single" w:color="auto" w:sz="4" w:space="0"/>
            </w:tcBorders>
            <w:noWrap w:val="0"/>
            <w:vAlign w:val="top"/>
          </w:tcPr>
          <w:p w14:paraId="1023A6B8">
            <w:pPr>
              <w:spacing w:line="240" w:lineRule="auto"/>
              <w:jc w:val="left"/>
              <w:rPr>
                <w:rFonts w:ascii="宋体"/>
                <w:sz w:val="18"/>
                <w:szCs w:val="18"/>
              </w:rPr>
            </w:pPr>
            <w:r>
              <w:rPr>
                <w:rFonts w:hint="eastAsia" w:ascii="宋体"/>
                <w:sz w:val="18"/>
                <w:szCs w:val="18"/>
              </w:rPr>
              <w:t>（1）数字地形模型建立</w:t>
            </w:r>
          </w:p>
          <w:p w14:paraId="7F63F42C">
            <w:pPr>
              <w:spacing w:line="240" w:lineRule="auto"/>
              <w:jc w:val="left"/>
              <w:rPr>
                <w:rFonts w:hint="eastAsia" w:ascii="宋体"/>
                <w:sz w:val="18"/>
                <w:szCs w:val="18"/>
              </w:rPr>
            </w:pPr>
            <w:r>
              <w:rPr>
                <w:rFonts w:hint="eastAsia" w:ascii="宋体"/>
                <w:sz w:val="18"/>
                <w:szCs w:val="18"/>
              </w:rPr>
              <w:t>（2）数字地形分析</w:t>
            </w:r>
          </w:p>
        </w:tc>
        <w:tc>
          <w:tcPr>
            <w:tcW w:w="787" w:type="pct"/>
            <w:tcBorders>
              <w:left w:val="single" w:color="auto" w:sz="4" w:space="0"/>
            </w:tcBorders>
            <w:noWrap w:val="0"/>
            <w:vAlign w:val="center"/>
          </w:tcPr>
          <w:p w14:paraId="7110CB58">
            <w:pPr>
              <w:spacing w:line="240" w:lineRule="auto"/>
              <w:rPr>
                <w:rFonts w:ascii="宋体"/>
                <w:sz w:val="18"/>
                <w:szCs w:val="18"/>
              </w:rPr>
            </w:pPr>
            <w:r>
              <w:rPr>
                <w:rFonts w:hint="eastAsia" w:ascii="宋体"/>
                <w:sz w:val="18"/>
                <w:szCs w:val="18"/>
              </w:rPr>
              <w:t>（1）DEM数据建立</w:t>
            </w:r>
          </w:p>
          <w:p w14:paraId="49C2C83A">
            <w:pPr>
              <w:spacing w:line="240" w:lineRule="auto"/>
              <w:rPr>
                <w:rFonts w:hint="eastAsia" w:ascii="宋体"/>
                <w:sz w:val="18"/>
                <w:szCs w:val="18"/>
              </w:rPr>
            </w:pPr>
            <w:r>
              <w:rPr>
                <w:rFonts w:hint="eastAsia" w:ascii="宋体"/>
                <w:sz w:val="18"/>
                <w:szCs w:val="18"/>
              </w:rPr>
              <w:t>（2）地形特征分析</w:t>
            </w:r>
          </w:p>
        </w:tc>
        <w:tc>
          <w:tcPr>
            <w:tcW w:w="726" w:type="pct"/>
            <w:noWrap w:val="0"/>
            <w:vAlign w:val="center"/>
          </w:tcPr>
          <w:p w14:paraId="35769496">
            <w:pPr>
              <w:spacing w:line="240" w:lineRule="auto"/>
              <w:rPr>
                <w:rFonts w:ascii="宋体"/>
                <w:sz w:val="18"/>
                <w:szCs w:val="18"/>
              </w:rPr>
            </w:pPr>
            <w:r>
              <w:rPr>
                <w:rFonts w:hint="eastAsia" w:ascii="宋体"/>
                <w:sz w:val="18"/>
                <w:szCs w:val="18"/>
              </w:rPr>
              <w:t>（1）讨论式</w:t>
            </w:r>
          </w:p>
          <w:p w14:paraId="04BDB5FE">
            <w:pPr>
              <w:spacing w:line="240" w:lineRule="auto"/>
              <w:rPr>
                <w:rFonts w:hint="eastAsia" w:ascii="宋体"/>
                <w:sz w:val="18"/>
                <w:szCs w:val="18"/>
              </w:rPr>
            </w:pPr>
            <w:r>
              <w:rPr>
                <w:rFonts w:hint="eastAsia" w:ascii="宋体"/>
                <w:sz w:val="18"/>
                <w:szCs w:val="18"/>
              </w:rPr>
              <w:t>（2）讲授式</w:t>
            </w:r>
          </w:p>
        </w:tc>
        <w:tc>
          <w:tcPr>
            <w:tcW w:w="827" w:type="pct"/>
            <w:noWrap w:val="0"/>
            <w:vAlign w:val="top"/>
          </w:tcPr>
          <w:p w14:paraId="29BBFF4A">
            <w:r>
              <w:rPr>
                <w:rFonts w:hint="eastAsia" w:ascii="宋体" w:hAnsi="宋体"/>
                <w:sz w:val="18"/>
                <w:szCs w:val="18"/>
              </w:rPr>
              <w:t>了解数字地形分析在我国灾害防治中的作用与具体案例</w:t>
            </w:r>
          </w:p>
          <w:p w14:paraId="23428E91">
            <w:pPr>
              <w:spacing w:line="240" w:lineRule="auto"/>
              <w:jc w:val="center"/>
              <w:rPr>
                <w:rFonts w:ascii="宋体"/>
                <w:sz w:val="18"/>
                <w:szCs w:val="18"/>
              </w:rPr>
            </w:pPr>
          </w:p>
        </w:tc>
        <w:tc>
          <w:tcPr>
            <w:tcW w:w="547" w:type="pct"/>
            <w:noWrap w:val="0"/>
            <w:vAlign w:val="center"/>
          </w:tcPr>
          <w:p w14:paraId="44B50436">
            <w:pPr>
              <w:spacing w:line="240" w:lineRule="auto"/>
              <w:jc w:val="center"/>
              <w:rPr>
                <w:rFonts w:ascii="宋体"/>
                <w:sz w:val="18"/>
                <w:szCs w:val="18"/>
              </w:rPr>
            </w:pPr>
          </w:p>
        </w:tc>
      </w:tr>
      <w:tr w14:paraId="37B2F32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58" w:type="pct"/>
            <w:noWrap w:val="0"/>
            <w:vAlign w:val="center"/>
          </w:tcPr>
          <w:p w14:paraId="693B716D">
            <w:pPr>
              <w:spacing w:line="240" w:lineRule="auto"/>
              <w:jc w:val="center"/>
              <w:rPr>
                <w:rFonts w:ascii="宋体"/>
                <w:sz w:val="18"/>
                <w:szCs w:val="18"/>
              </w:rPr>
            </w:pPr>
            <w:r>
              <w:rPr>
                <w:rFonts w:hint="eastAsia" w:ascii="宋体"/>
                <w:sz w:val="18"/>
                <w:szCs w:val="18"/>
              </w:rPr>
              <w:t>7</w:t>
            </w:r>
          </w:p>
        </w:tc>
        <w:tc>
          <w:tcPr>
            <w:tcW w:w="528" w:type="pct"/>
            <w:tcBorders>
              <w:right w:val="single" w:color="auto" w:sz="4" w:space="0"/>
            </w:tcBorders>
            <w:noWrap w:val="0"/>
            <w:vAlign w:val="center"/>
          </w:tcPr>
          <w:p w14:paraId="6D065F2B">
            <w:pPr>
              <w:spacing w:line="240" w:lineRule="auto"/>
              <w:rPr>
                <w:rFonts w:hint="eastAsia" w:ascii="宋体"/>
                <w:sz w:val="18"/>
                <w:szCs w:val="18"/>
              </w:rPr>
            </w:pPr>
            <w:r>
              <w:rPr>
                <w:rFonts w:hint="eastAsia" w:ascii="宋体"/>
                <w:sz w:val="18"/>
                <w:szCs w:val="18"/>
              </w:rPr>
              <w:t>第</w:t>
            </w:r>
            <w:r>
              <w:rPr>
                <w:rFonts w:ascii="宋体"/>
                <w:sz w:val="18"/>
                <w:szCs w:val="18"/>
              </w:rPr>
              <w:t>7</w:t>
            </w:r>
            <w:r>
              <w:rPr>
                <w:rFonts w:hint="eastAsia" w:ascii="宋体"/>
                <w:sz w:val="18"/>
                <w:szCs w:val="18"/>
              </w:rPr>
              <w:t>章</w:t>
            </w:r>
            <w:r>
              <w:rPr>
                <w:rFonts w:ascii="宋体"/>
                <w:sz w:val="18"/>
                <w:szCs w:val="18"/>
              </w:rPr>
              <w:t xml:space="preserve"> </w:t>
            </w:r>
            <w:r>
              <w:rPr>
                <w:rFonts w:hint="eastAsia" w:ascii="宋体"/>
                <w:sz w:val="18"/>
                <w:szCs w:val="18"/>
              </w:rPr>
              <w:t>地理信息可视化</w:t>
            </w:r>
          </w:p>
        </w:tc>
        <w:tc>
          <w:tcPr>
            <w:tcW w:w="310" w:type="pct"/>
            <w:tcBorders>
              <w:left w:val="single" w:color="auto" w:sz="4" w:space="0"/>
            </w:tcBorders>
            <w:noWrap w:val="0"/>
            <w:vAlign w:val="center"/>
          </w:tcPr>
          <w:p w14:paraId="053D43E7">
            <w:pPr>
              <w:spacing w:line="240" w:lineRule="auto"/>
              <w:jc w:val="center"/>
              <w:rPr>
                <w:rFonts w:ascii="宋体"/>
                <w:sz w:val="18"/>
                <w:szCs w:val="18"/>
              </w:rPr>
            </w:pPr>
            <w:r>
              <w:rPr>
                <w:rFonts w:hint="eastAsia" w:ascii="宋体"/>
                <w:sz w:val="18"/>
                <w:szCs w:val="18"/>
              </w:rPr>
              <w:t>4</w:t>
            </w:r>
          </w:p>
        </w:tc>
        <w:tc>
          <w:tcPr>
            <w:tcW w:w="1017" w:type="pct"/>
            <w:tcBorders>
              <w:right w:val="single" w:color="auto" w:sz="4" w:space="0"/>
            </w:tcBorders>
            <w:noWrap w:val="0"/>
            <w:vAlign w:val="top"/>
          </w:tcPr>
          <w:p w14:paraId="1B9010AC">
            <w:pPr>
              <w:spacing w:line="240" w:lineRule="auto"/>
              <w:jc w:val="left"/>
              <w:rPr>
                <w:rFonts w:ascii="宋体"/>
                <w:sz w:val="18"/>
                <w:szCs w:val="18"/>
              </w:rPr>
            </w:pPr>
            <w:r>
              <w:rPr>
                <w:rFonts w:hint="eastAsia" w:ascii="宋体"/>
                <w:sz w:val="18"/>
                <w:szCs w:val="18"/>
              </w:rPr>
              <w:t>（1）地理信息输出方式与类型</w:t>
            </w:r>
          </w:p>
          <w:p w14:paraId="66326A24">
            <w:pPr>
              <w:spacing w:line="240" w:lineRule="auto"/>
              <w:jc w:val="left"/>
              <w:rPr>
                <w:rFonts w:ascii="宋体"/>
                <w:sz w:val="18"/>
                <w:szCs w:val="18"/>
              </w:rPr>
            </w:pPr>
            <w:r>
              <w:rPr>
                <w:rFonts w:hint="eastAsia" w:ascii="宋体"/>
                <w:sz w:val="18"/>
                <w:szCs w:val="18"/>
              </w:rPr>
              <w:t>（2）可视化的一般原则</w:t>
            </w:r>
          </w:p>
          <w:p w14:paraId="5224846C">
            <w:pPr>
              <w:spacing w:line="240" w:lineRule="auto"/>
              <w:jc w:val="left"/>
              <w:rPr>
                <w:rFonts w:hint="eastAsia" w:ascii="宋体"/>
                <w:sz w:val="18"/>
                <w:szCs w:val="18"/>
              </w:rPr>
            </w:pPr>
            <w:r>
              <w:rPr>
                <w:rFonts w:hint="eastAsia" w:ascii="宋体"/>
                <w:sz w:val="18"/>
                <w:szCs w:val="18"/>
              </w:rPr>
              <w:t>（3）可视化表现形式</w:t>
            </w:r>
          </w:p>
        </w:tc>
        <w:tc>
          <w:tcPr>
            <w:tcW w:w="787" w:type="pct"/>
            <w:tcBorders>
              <w:left w:val="single" w:color="auto" w:sz="4" w:space="0"/>
            </w:tcBorders>
            <w:noWrap w:val="0"/>
            <w:vAlign w:val="center"/>
          </w:tcPr>
          <w:p w14:paraId="263A7EBE">
            <w:pPr>
              <w:spacing w:line="240" w:lineRule="auto"/>
              <w:rPr>
                <w:rFonts w:ascii="宋体"/>
                <w:sz w:val="18"/>
                <w:szCs w:val="18"/>
              </w:rPr>
            </w:pPr>
            <w:r>
              <w:rPr>
                <w:rFonts w:hint="eastAsia" w:ascii="宋体"/>
                <w:sz w:val="18"/>
                <w:szCs w:val="18"/>
              </w:rPr>
              <w:t>空间数据可视化表现形式</w:t>
            </w:r>
          </w:p>
        </w:tc>
        <w:tc>
          <w:tcPr>
            <w:tcW w:w="726" w:type="pct"/>
            <w:noWrap w:val="0"/>
            <w:vAlign w:val="center"/>
          </w:tcPr>
          <w:p w14:paraId="71F1EF16">
            <w:pPr>
              <w:spacing w:line="240" w:lineRule="auto"/>
              <w:rPr>
                <w:rFonts w:ascii="宋体"/>
                <w:sz w:val="18"/>
                <w:szCs w:val="18"/>
              </w:rPr>
            </w:pPr>
            <w:r>
              <w:rPr>
                <w:rFonts w:hint="eastAsia" w:ascii="宋体"/>
                <w:sz w:val="18"/>
                <w:szCs w:val="18"/>
              </w:rPr>
              <w:t>（1）讲授式</w:t>
            </w:r>
          </w:p>
          <w:p w14:paraId="61E6A265">
            <w:pPr>
              <w:spacing w:line="240" w:lineRule="auto"/>
              <w:rPr>
                <w:rFonts w:hint="eastAsia" w:ascii="宋体"/>
                <w:sz w:val="18"/>
                <w:szCs w:val="18"/>
              </w:rPr>
            </w:pPr>
            <w:r>
              <w:rPr>
                <w:rFonts w:hint="eastAsia" w:ascii="宋体"/>
                <w:sz w:val="18"/>
                <w:szCs w:val="18"/>
              </w:rPr>
              <w:t>（2）问题导向式</w:t>
            </w:r>
          </w:p>
        </w:tc>
        <w:tc>
          <w:tcPr>
            <w:tcW w:w="827" w:type="pct"/>
            <w:noWrap w:val="0"/>
            <w:vAlign w:val="top"/>
          </w:tcPr>
          <w:p w14:paraId="2A005073">
            <w:r>
              <w:rPr>
                <w:rFonts w:hint="eastAsia" w:ascii="宋体" w:hAnsi="宋体"/>
                <w:sz w:val="18"/>
                <w:szCs w:val="18"/>
              </w:rPr>
              <w:t>了解空间数据的可视化表达在我国地图绘制方面的具体案例</w:t>
            </w:r>
          </w:p>
          <w:p w14:paraId="134E3C22">
            <w:pPr>
              <w:spacing w:line="240" w:lineRule="auto"/>
              <w:jc w:val="center"/>
              <w:rPr>
                <w:rFonts w:ascii="宋体"/>
                <w:sz w:val="18"/>
                <w:szCs w:val="18"/>
              </w:rPr>
            </w:pPr>
          </w:p>
        </w:tc>
        <w:tc>
          <w:tcPr>
            <w:tcW w:w="547" w:type="pct"/>
            <w:noWrap w:val="0"/>
            <w:vAlign w:val="center"/>
          </w:tcPr>
          <w:p w14:paraId="6E1B705C">
            <w:pPr>
              <w:spacing w:line="240" w:lineRule="auto"/>
              <w:jc w:val="center"/>
              <w:rPr>
                <w:rFonts w:ascii="宋体"/>
                <w:sz w:val="18"/>
                <w:szCs w:val="18"/>
              </w:rPr>
            </w:pPr>
          </w:p>
        </w:tc>
      </w:tr>
      <w:tr w14:paraId="77D07A9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786" w:type="pct"/>
            <w:gridSpan w:val="2"/>
            <w:tcBorders>
              <w:bottom w:val="single" w:color="auto" w:sz="12" w:space="0"/>
              <w:right w:val="single" w:color="auto" w:sz="4" w:space="0"/>
            </w:tcBorders>
            <w:noWrap w:val="0"/>
            <w:vAlign w:val="center"/>
          </w:tcPr>
          <w:p w14:paraId="0B61A4F7">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310" w:type="pct"/>
            <w:tcBorders>
              <w:left w:val="single" w:color="auto" w:sz="4" w:space="0"/>
              <w:bottom w:val="single" w:color="auto" w:sz="12" w:space="0"/>
            </w:tcBorders>
            <w:noWrap w:val="0"/>
            <w:vAlign w:val="center"/>
          </w:tcPr>
          <w:p w14:paraId="5B8706BE">
            <w:pPr>
              <w:spacing w:line="240" w:lineRule="auto"/>
              <w:jc w:val="center"/>
              <w:rPr>
                <w:rFonts w:hint="eastAsia" w:ascii="宋体"/>
                <w:sz w:val="18"/>
                <w:szCs w:val="18"/>
              </w:rPr>
            </w:pPr>
            <w:r>
              <w:rPr>
                <w:rFonts w:hint="eastAsia" w:ascii="宋体"/>
                <w:sz w:val="18"/>
                <w:szCs w:val="18"/>
              </w:rPr>
              <w:t>3</w:t>
            </w:r>
            <w:r>
              <w:rPr>
                <w:rFonts w:ascii="宋体"/>
                <w:sz w:val="18"/>
                <w:szCs w:val="18"/>
              </w:rPr>
              <w:t>2</w:t>
            </w:r>
          </w:p>
        </w:tc>
        <w:tc>
          <w:tcPr>
            <w:tcW w:w="1017" w:type="pct"/>
            <w:tcBorders>
              <w:bottom w:val="single" w:color="auto" w:sz="12" w:space="0"/>
              <w:right w:val="single" w:color="auto" w:sz="4" w:space="0"/>
            </w:tcBorders>
            <w:noWrap w:val="0"/>
            <w:vAlign w:val="top"/>
          </w:tcPr>
          <w:p w14:paraId="25409E75">
            <w:pPr>
              <w:spacing w:line="240" w:lineRule="auto"/>
              <w:jc w:val="center"/>
              <w:rPr>
                <w:rFonts w:ascii="宋体"/>
                <w:sz w:val="18"/>
                <w:szCs w:val="18"/>
              </w:rPr>
            </w:pPr>
          </w:p>
        </w:tc>
        <w:tc>
          <w:tcPr>
            <w:tcW w:w="787" w:type="pct"/>
            <w:tcBorders>
              <w:left w:val="single" w:color="auto" w:sz="4" w:space="0"/>
              <w:bottom w:val="single" w:color="auto" w:sz="12" w:space="0"/>
            </w:tcBorders>
            <w:noWrap w:val="0"/>
            <w:vAlign w:val="top"/>
          </w:tcPr>
          <w:p w14:paraId="19C98B87">
            <w:pPr>
              <w:spacing w:line="240" w:lineRule="auto"/>
              <w:jc w:val="center"/>
              <w:rPr>
                <w:rFonts w:ascii="宋体"/>
                <w:sz w:val="18"/>
                <w:szCs w:val="18"/>
              </w:rPr>
            </w:pPr>
          </w:p>
        </w:tc>
        <w:tc>
          <w:tcPr>
            <w:tcW w:w="726" w:type="pct"/>
            <w:tcBorders>
              <w:bottom w:val="single" w:color="auto" w:sz="12" w:space="0"/>
            </w:tcBorders>
            <w:noWrap w:val="0"/>
            <w:vAlign w:val="center"/>
          </w:tcPr>
          <w:p w14:paraId="3FCC5830">
            <w:pPr>
              <w:spacing w:line="240" w:lineRule="auto"/>
              <w:jc w:val="center"/>
              <w:rPr>
                <w:rFonts w:ascii="宋体"/>
                <w:sz w:val="18"/>
                <w:szCs w:val="18"/>
              </w:rPr>
            </w:pPr>
          </w:p>
        </w:tc>
        <w:tc>
          <w:tcPr>
            <w:tcW w:w="827" w:type="pct"/>
            <w:tcBorders>
              <w:bottom w:val="single" w:color="auto" w:sz="12" w:space="0"/>
            </w:tcBorders>
            <w:noWrap w:val="0"/>
            <w:vAlign w:val="top"/>
          </w:tcPr>
          <w:p w14:paraId="708E9192">
            <w:pPr>
              <w:spacing w:line="240" w:lineRule="auto"/>
              <w:jc w:val="center"/>
              <w:rPr>
                <w:rFonts w:ascii="宋体"/>
                <w:sz w:val="18"/>
                <w:szCs w:val="18"/>
              </w:rPr>
            </w:pPr>
          </w:p>
        </w:tc>
        <w:tc>
          <w:tcPr>
            <w:tcW w:w="547" w:type="pct"/>
            <w:tcBorders>
              <w:bottom w:val="single" w:color="auto" w:sz="12" w:space="0"/>
            </w:tcBorders>
            <w:noWrap w:val="0"/>
            <w:vAlign w:val="center"/>
          </w:tcPr>
          <w:p w14:paraId="77F0EC9A">
            <w:pPr>
              <w:spacing w:line="240" w:lineRule="auto"/>
              <w:jc w:val="center"/>
              <w:rPr>
                <w:rFonts w:ascii="宋体"/>
                <w:sz w:val="18"/>
                <w:szCs w:val="18"/>
              </w:rPr>
            </w:pPr>
          </w:p>
        </w:tc>
      </w:tr>
    </w:tbl>
    <w:p w14:paraId="3B63B029">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三、师资队伍</w:t>
      </w:r>
    </w:p>
    <w:p w14:paraId="03AD54CD">
      <w:pPr>
        <w:spacing w:line="276" w:lineRule="auto"/>
        <w:ind w:firstLine="420" w:firstLineChars="200"/>
        <w:rPr>
          <w:szCs w:val="21"/>
        </w:rPr>
      </w:pPr>
      <w:r>
        <w:rPr>
          <w:szCs w:val="21"/>
        </w:rPr>
        <w:t>课程负责人：相关专业博士研究生毕业，拥有讲师及以上职称，具有地理学或地理信息系统和城乡规划学背景。</w:t>
      </w:r>
    </w:p>
    <w:p w14:paraId="6BBB8A26">
      <w:pPr>
        <w:spacing w:line="276" w:lineRule="auto"/>
        <w:ind w:firstLine="420" w:firstLineChars="200"/>
        <w:rPr>
          <w:rFonts w:hint="eastAsia" w:ascii="宋体"/>
          <w:i/>
          <w:color w:val="FF0000"/>
        </w:rPr>
      </w:pPr>
      <w:r>
        <w:rPr>
          <w:szCs w:val="21"/>
        </w:rPr>
        <w:t>主讲老师：相关专业博士研究生毕业，拥有讲师及以上职称，具有地理学或地理信息系统和城乡规划学背景。</w:t>
      </w:r>
    </w:p>
    <w:p w14:paraId="50E49265">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四、教材、线上课程及教学参考</w:t>
      </w:r>
    </w:p>
    <w:p w14:paraId="6488D19A">
      <w:pPr>
        <w:spacing w:line="276" w:lineRule="auto"/>
        <w:ind w:firstLine="420"/>
        <w:rPr>
          <w:szCs w:val="21"/>
        </w:rPr>
      </w:pPr>
      <w:r>
        <w:rPr>
          <w:rFonts w:hint="eastAsia"/>
          <w:szCs w:val="21"/>
        </w:rPr>
        <w:t>1．主体教材</w:t>
      </w:r>
    </w:p>
    <w:p w14:paraId="79A3CE46">
      <w:pPr>
        <w:spacing w:line="276" w:lineRule="auto"/>
        <w:ind w:firstLine="420" w:firstLineChars="200"/>
        <w:rPr>
          <w:rFonts w:hint="eastAsia"/>
          <w:szCs w:val="21"/>
        </w:rPr>
      </w:pPr>
      <w:r>
        <w:rPr>
          <w:rFonts w:hint="eastAsia"/>
          <w:szCs w:val="21"/>
        </w:rPr>
        <w:t>《地理信息系统》，汤国安，赵牡丹，杨昕，周毅，第二版，科学出版社，2</w:t>
      </w:r>
      <w:r>
        <w:rPr>
          <w:szCs w:val="21"/>
        </w:rPr>
        <w:t>019</w:t>
      </w:r>
    </w:p>
    <w:p w14:paraId="36674DE7">
      <w:pPr>
        <w:spacing w:line="276" w:lineRule="auto"/>
        <w:ind w:firstLine="420" w:firstLineChars="200"/>
        <w:rPr>
          <w:rFonts w:ascii="宋体"/>
          <w:i/>
          <w:color w:val="FF0000"/>
        </w:rPr>
      </w:pPr>
      <w:r>
        <w:rPr>
          <w:rFonts w:hint="eastAsia"/>
          <w:szCs w:val="21"/>
        </w:rPr>
        <w:t>2．教学参考</w:t>
      </w:r>
    </w:p>
    <w:p w14:paraId="7D73B5B2">
      <w:pPr>
        <w:spacing w:line="276" w:lineRule="auto"/>
        <w:ind w:firstLine="420" w:firstLineChars="200"/>
        <w:rPr>
          <w:szCs w:val="21"/>
        </w:rPr>
      </w:pPr>
      <w:r>
        <w:rPr>
          <w:rFonts w:hint="eastAsia"/>
          <w:szCs w:val="21"/>
        </w:rPr>
        <w:t>《地理信息系统概论》，黄杏元，马劲松，第四版，高等教育出版社，2</w:t>
      </w:r>
      <w:r>
        <w:rPr>
          <w:szCs w:val="21"/>
        </w:rPr>
        <w:t>023</w:t>
      </w:r>
    </w:p>
    <w:p w14:paraId="680E8A41">
      <w:pPr>
        <w:spacing w:line="276" w:lineRule="auto"/>
        <w:ind w:firstLine="420" w:firstLineChars="200"/>
        <w:rPr>
          <w:szCs w:val="21"/>
        </w:rPr>
      </w:pPr>
      <w:r>
        <w:rPr>
          <w:rFonts w:hint="eastAsia"/>
          <w:szCs w:val="21"/>
        </w:rPr>
        <w:t>《地理信息系统技术应用》，李玉芝，陈勇，第一版，机械工业出版社，2</w:t>
      </w:r>
      <w:r>
        <w:rPr>
          <w:szCs w:val="21"/>
        </w:rPr>
        <w:t>023</w:t>
      </w:r>
    </w:p>
    <w:p w14:paraId="17853C3D">
      <w:pPr>
        <w:spacing w:line="276" w:lineRule="auto"/>
        <w:ind w:firstLine="420" w:firstLineChars="200"/>
        <w:rPr>
          <w:szCs w:val="21"/>
        </w:rPr>
      </w:pPr>
      <w:r>
        <w:rPr>
          <w:rFonts w:hint="eastAsia"/>
          <w:szCs w:val="21"/>
        </w:rPr>
        <w:t>《地理信息系统导论》，余明，艾廷华，第三版，清华大学出版社，2</w:t>
      </w:r>
      <w:r>
        <w:rPr>
          <w:szCs w:val="21"/>
        </w:rPr>
        <w:t>021</w:t>
      </w:r>
    </w:p>
    <w:p w14:paraId="42BAA2E4">
      <w:pPr>
        <w:spacing w:line="276" w:lineRule="auto"/>
        <w:ind w:firstLine="420" w:firstLineChars="200"/>
        <w:rPr>
          <w:rFonts w:hint="eastAsia"/>
          <w:szCs w:val="21"/>
        </w:rPr>
      </w:pPr>
      <w:r>
        <w:rPr>
          <w:rFonts w:hint="eastAsia"/>
          <w:szCs w:val="21"/>
        </w:rPr>
        <w:t>《城乡规划GIS实践教程》，周婕，牛强，第一版，中国建筑工业出版社，2</w:t>
      </w:r>
      <w:r>
        <w:rPr>
          <w:szCs w:val="21"/>
        </w:rPr>
        <w:t>017</w:t>
      </w:r>
    </w:p>
    <w:p w14:paraId="2212AF5B">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五、教学组织</w:t>
      </w:r>
    </w:p>
    <w:p w14:paraId="30FEA8E3">
      <w:pPr>
        <w:ind w:firstLine="420" w:firstLineChars="200"/>
        <w:rPr>
          <w:bCs/>
        </w:rPr>
      </w:pPr>
      <w:r>
        <w:rPr>
          <w:rFonts w:hint="eastAsia"/>
          <w:bCs/>
        </w:rPr>
        <w:t>1</w:t>
      </w:r>
      <w:r>
        <w:rPr>
          <w:rFonts w:hint="eastAsia" w:ascii="宋体" w:hAnsi="宋体"/>
          <w:bCs/>
        </w:rPr>
        <w:t xml:space="preserve">．教学构思 </w:t>
      </w:r>
    </w:p>
    <w:p w14:paraId="6E109C5E">
      <w:pPr>
        <w:ind w:firstLine="420" w:firstLineChars="200"/>
        <w:rPr>
          <w:rFonts w:hint="eastAsia"/>
          <w:bCs/>
        </w:rPr>
      </w:pPr>
      <w:r>
        <w:rPr>
          <w:rFonts w:hint="eastAsia" w:ascii="宋体" w:hAnsi="宋体"/>
          <w:bCs/>
        </w:rPr>
        <w:t>本课程作为专业学科主干课程，重点在于向学生讲授地理信息技术的基本知识，其主要内容应以教材为核心，在主要介绍城市地理信息技术的关键技术方法的同时，兼顾整个教学框架体系的完整性，要注意构建城乡规划与城市设计的完整知识体系。</w:t>
      </w:r>
    </w:p>
    <w:p w14:paraId="63DB0818">
      <w:pPr>
        <w:ind w:firstLine="420" w:firstLineChars="200"/>
        <w:rPr>
          <w:bCs/>
        </w:rPr>
      </w:pPr>
      <w:r>
        <w:rPr>
          <w:rFonts w:hint="eastAsia"/>
          <w:bCs/>
        </w:rPr>
        <w:t>2</w:t>
      </w:r>
      <w:r>
        <w:rPr>
          <w:rFonts w:hint="eastAsia" w:ascii="宋体" w:hAnsi="宋体"/>
          <w:bCs/>
        </w:rPr>
        <w:t xml:space="preserve">．教学策略 </w:t>
      </w:r>
    </w:p>
    <w:p w14:paraId="0C95FA50">
      <w:pPr>
        <w:ind w:firstLine="420" w:firstLineChars="200"/>
        <w:rPr>
          <w:rFonts w:hint="eastAsia"/>
          <w:bCs/>
        </w:rPr>
      </w:pPr>
      <w:r>
        <w:rPr>
          <w:rFonts w:hint="eastAsia" w:ascii="宋体" w:hAnsi="宋体"/>
          <w:bCs/>
        </w:rPr>
        <w:t>本课程突出理论性和实践性。课程内容紧密联系生产实践。同时，在授课过程中，还可根据本学科的最新研究成果进行补充与调整，本课程将给予授课教师一定自主性，在保证讲授基础内容的前提下，可根据个人特长对其他授课内容进行适当取舍。</w:t>
      </w:r>
    </w:p>
    <w:p w14:paraId="096CE0A5">
      <w:pPr>
        <w:ind w:firstLine="420" w:firstLineChars="200"/>
        <w:rPr>
          <w:rFonts w:hint="eastAsia"/>
          <w:bCs/>
        </w:rPr>
      </w:pPr>
      <w:r>
        <w:rPr>
          <w:rFonts w:hint="eastAsia"/>
          <w:bCs/>
        </w:rPr>
        <w:t>3</w:t>
      </w:r>
      <w:r>
        <w:rPr>
          <w:rFonts w:hint="eastAsia" w:ascii="宋体" w:hAnsi="宋体"/>
          <w:bCs/>
        </w:rPr>
        <w:t xml:space="preserve">．教学设计 </w:t>
      </w:r>
    </w:p>
    <w:p w14:paraId="5CD7E253">
      <w:pPr>
        <w:ind w:firstLine="420" w:firstLineChars="200"/>
        <w:rPr>
          <w:rFonts w:hint="eastAsia"/>
          <w:bCs/>
        </w:rPr>
      </w:pPr>
      <w:r>
        <w:rPr>
          <w:rFonts w:hint="eastAsia" w:ascii="宋体" w:hAnsi="宋体"/>
          <w:bCs/>
        </w:rPr>
        <w:t>本课程以课堂理论讲授为主，研讨为辅。根据课程内容和学生特点，灵活运用多种恰当的教学方法，如讨论式、启发式教学，灵活运用多种恰当的教学手段，如模型、动画、视频等有效调动学生学习积极性，促进学生学习能力发展。恰当充分地使用现代教育技术手段开展教学活动，激发学生学习兴趣，提高教学效果。</w:t>
      </w:r>
    </w:p>
    <w:p w14:paraId="6D5A68EB">
      <w:pPr>
        <w:ind w:firstLine="420" w:firstLineChars="200"/>
        <w:rPr>
          <w:bCs/>
        </w:rPr>
      </w:pPr>
      <w:r>
        <w:rPr>
          <w:bCs/>
        </w:rPr>
        <w:t>4</w:t>
      </w:r>
      <w:r>
        <w:rPr>
          <w:rFonts w:hint="eastAsia" w:ascii="宋体" w:hAnsi="宋体"/>
          <w:bCs/>
        </w:rPr>
        <w:t>．教学方法</w:t>
      </w:r>
      <w:r>
        <w:rPr>
          <w:rFonts w:hint="eastAsia"/>
          <w:bCs/>
        </w:rPr>
        <w:t xml:space="preserve"> </w:t>
      </w:r>
    </w:p>
    <w:p w14:paraId="7AF7D110">
      <w:pPr>
        <w:ind w:firstLine="420" w:firstLineChars="200"/>
        <w:rPr>
          <w:rFonts w:hint="eastAsia"/>
          <w:bCs/>
        </w:rPr>
      </w:pPr>
      <w:r>
        <w:rPr>
          <w:rFonts w:hint="eastAsia" w:ascii="宋体" w:hAnsi="宋体"/>
          <w:bCs/>
        </w:rPr>
        <w:t>本课程采用课堂讲授、课外作业、课堂研讨相结合的教学方法。</w:t>
      </w:r>
      <w:r>
        <w:rPr>
          <w:rFonts w:hint="eastAsia"/>
          <w:bCs/>
        </w:rPr>
        <w:t xml:space="preserve"> </w:t>
      </w:r>
    </w:p>
    <w:p w14:paraId="3B6206C9">
      <w:pPr>
        <w:ind w:firstLine="420" w:firstLineChars="200"/>
        <w:rPr>
          <w:rFonts w:hint="eastAsia"/>
          <w:bCs/>
        </w:rPr>
      </w:pPr>
      <w:r>
        <w:rPr>
          <w:bCs/>
        </w:rPr>
        <w:t>5</w:t>
      </w:r>
      <w:r>
        <w:rPr>
          <w:rFonts w:hint="eastAsia" w:ascii="宋体" w:hAnsi="宋体"/>
          <w:bCs/>
        </w:rPr>
        <w:t>．教学场地与设施</w:t>
      </w:r>
      <w:r>
        <w:rPr>
          <w:rFonts w:hint="eastAsia"/>
          <w:bCs/>
        </w:rPr>
        <w:t xml:space="preserve"> </w:t>
      </w:r>
    </w:p>
    <w:p w14:paraId="60F4E402">
      <w:pPr>
        <w:ind w:firstLine="420" w:firstLineChars="200"/>
        <w:rPr>
          <w:rFonts w:hint="eastAsia"/>
          <w:bCs/>
        </w:rPr>
      </w:pPr>
      <w:r>
        <w:rPr>
          <w:rFonts w:hint="eastAsia" w:ascii="宋体" w:hAnsi="宋体"/>
          <w:bCs/>
        </w:rPr>
        <w:t>课堂教学需要多媒体教室。</w:t>
      </w:r>
    </w:p>
    <w:p w14:paraId="542F1298">
      <w:pPr>
        <w:ind w:firstLine="420" w:firstLineChars="200"/>
        <w:rPr>
          <w:bCs/>
        </w:rPr>
      </w:pPr>
      <w:r>
        <w:rPr>
          <w:bCs/>
        </w:rPr>
        <w:t>6</w:t>
      </w:r>
      <w:r>
        <w:rPr>
          <w:rFonts w:hint="eastAsia" w:ascii="宋体" w:hAnsi="宋体"/>
          <w:bCs/>
        </w:rPr>
        <w:t>．教学服务</w:t>
      </w:r>
      <w:r>
        <w:rPr>
          <w:rFonts w:hint="eastAsia"/>
          <w:bCs/>
        </w:rPr>
        <w:t xml:space="preserve"> </w:t>
      </w:r>
    </w:p>
    <w:p w14:paraId="6BFA9049">
      <w:pPr>
        <w:ind w:firstLine="420" w:firstLineChars="200"/>
        <w:rPr>
          <w:rFonts w:hint="eastAsia"/>
          <w:bCs/>
        </w:rPr>
      </w:pPr>
      <w:r>
        <w:rPr>
          <w:rFonts w:hint="eastAsia" w:ascii="宋体" w:hAnsi="宋体"/>
          <w:bCs/>
        </w:rPr>
        <w:t>授课教师除了组织课堂研讨外，还应向学生及时提供答疑服务；要布置课外作业等，课外作业应尽量全部批改，有条件的情况下可进行作业讲评。</w:t>
      </w:r>
    </w:p>
    <w:p w14:paraId="4501B011">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六、课程考核</w:t>
      </w:r>
    </w:p>
    <w:p w14:paraId="4834D5F4">
      <w:pPr>
        <w:spacing w:line="276" w:lineRule="auto"/>
        <w:ind w:firstLine="420" w:firstLineChars="200"/>
        <w:rPr>
          <w:szCs w:val="21"/>
        </w:rPr>
      </w:pPr>
      <w:r>
        <w:rPr>
          <w:szCs w:val="21"/>
        </w:rPr>
        <w:t>过程性考核（30%）+结果性考核（70%）。</w:t>
      </w:r>
    </w:p>
    <w:p w14:paraId="1478F508">
      <w:pPr>
        <w:spacing w:line="276" w:lineRule="auto"/>
        <w:ind w:firstLine="420" w:firstLineChars="200"/>
        <w:rPr>
          <w:szCs w:val="21"/>
        </w:rPr>
      </w:pPr>
      <w:r>
        <w:rPr>
          <w:szCs w:val="21"/>
        </w:rPr>
        <w:t>1. 过程性考核（30%）</w:t>
      </w:r>
    </w:p>
    <w:p w14:paraId="1E16EEE3">
      <w:pPr>
        <w:spacing w:line="276" w:lineRule="auto"/>
        <w:ind w:firstLine="420" w:firstLineChars="200"/>
        <w:rPr>
          <w:szCs w:val="21"/>
        </w:rPr>
      </w:pPr>
      <w:r>
        <w:rPr>
          <w:rFonts w:hint="eastAsia"/>
          <w:szCs w:val="21"/>
        </w:rPr>
        <w:t>根据课堂提问、考勤、课堂讨论；</w:t>
      </w:r>
    </w:p>
    <w:p w14:paraId="0DDC2BFF">
      <w:pPr>
        <w:spacing w:line="276" w:lineRule="auto"/>
        <w:ind w:firstLine="420" w:firstLineChars="200"/>
        <w:rPr>
          <w:szCs w:val="21"/>
        </w:rPr>
      </w:pPr>
      <w:r>
        <w:rPr>
          <w:szCs w:val="21"/>
        </w:rPr>
        <w:t>2. 结果性考核（70%）</w:t>
      </w:r>
    </w:p>
    <w:p w14:paraId="599485A7">
      <w:pPr>
        <w:spacing w:line="276" w:lineRule="auto"/>
        <w:ind w:firstLine="420" w:firstLineChars="200"/>
        <w:rPr>
          <w:rFonts w:ascii="宋体" w:hAnsi="宋体"/>
          <w:bCs/>
        </w:rPr>
      </w:pPr>
      <w:r>
        <w:rPr>
          <w:rFonts w:hint="eastAsia" w:ascii="宋体" w:hAnsi="宋体"/>
          <w:bCs/>
        </w:rPr>
        <w:t>根据课程进度安排地理信息系统分析作业进行结果性考核。</w:t>
      </w:r>
    </w:p>
    <w:p w14:paraId="763C5CDF">
      <w:pPr>
        <w:ind w:firstLine="420" w:firstLineChars="200"/>
        <w:rPr>
          <w:rFonts w:hint="eastAsia"/>
          <w:bCs/>
        </w:rPr>
      </w:pPr>
    </w:p>
    <w:p w14:paraId="60678A39">
      <w:pPr>
        <w:spacing w:line="276" w:lineRule="auto"/>
        <w:ind w:firstLine="420" w:firstLineChars="200"/>
        <w:rPr>
          <w:rFonts w:hint="eastAsia"/>
          <w:color w:val="FF0000"/>
          <w:szCs w:val="21"/>
        </w:rPr>
      </w:pPr>
    </w:p>
    <w:p w14:paraId="1909B1E7">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七、说明</w:t>
      </w:r>
    </w:p>
    <w:p w14:paraId="26FB92F6">
      <w:pPr>
        <w:spacing w:line="276" w:lineRule="auto"/>
        <w:ind w:firstLine="420" w:firstLineChars="200"/>
        <w:rPr>
          <w:rFonts w:ascii="宋体"/>
        </w:rPr>
      </w:pPr>
      <w:r>
        <w:rPr>
          <w:rFonts w:hint="eastAsia" w:ascii="宋体"/>
        </w:rPr>
        <w:t>课程教学质量标准的变更应由课程负责人提出申请，经专业负责人审定、学院教学院长审批后，报教务部备案。本课程教学质量标准由承担此课程的主讲教师负责执行。</w:t>
      </w:r>
    </w:p>
    <w:p w14:paraId="3B1779C2">
      <w:pPr>
        <w:spacing w:line="276" w:lineRule="auto"/>
        <w:ind w:firstLine="420" w:firstLineChars="200"/>
        <w:rPr>
          <w:rFonts w:hint="eastAsia"/>
          <w:szCs w:val="21"/>
        </w:rPr>
      </w:pPr>
    </w:p>
    <w:p w14:paraId="58ECA9A8">
      <w:pPr>
        <w:spacing w:line="276" w:lineRule="auto"/>
        <w:ind w:firstLine="5040" w:firstLineChars="2400"/>
        <w:jc w:val="right"/>
        <w:rPr>
          <w:rFonts w:ascii="宋体"/>
        </w:rPr>
      </w:pPr>
      <w:r>
        <w:rPr>
          <w:rFonts w:hint="eastAsia" w:ascii="宋体"/>
        </w:rPr>
        <w:t xml:space="preserve">制定者：李 </w:t>
      </w:r>
      <w:r>
        <w:rPr>
          <w:rFonts w:ascii="宋体"/>
        </w:rPr>
        <w:t xml:space="preserve"> </w:t>
      </w:r>
      <w:r>
        <w:rPr>
          <w:rFonts w:hint="eastAsia" w:ascii="宋体"/>
        </w:rPr>
        <w:t>成</w:t>
      </w:r>
    </w:p>
    <w:p w14:paraId="1E8BA13D">
      <w:pPr>
        <w:spacing w:line="276" w:lineRule="auto"/>
        <w:ind w:firstLine="5040" w:firstLineChars="2400"/>
        <w:jc w:val="right"/>
        <w:rPr>
          <w:rFonts w:ascii="宋体"/>
        </w:rPr>
      </w:pPr>
      <w:r>
        <w:rPr>
          <w:rFonts w:hint="eastAsia" w:ascii="宋体"/>
        </w:rPr>
        <w:t>审定者：朱文龙</w:t>
      </w:r>
    </w:p>
    <w:p w14:paraId="6DC7F094">
      <w:pPr>
        <w:spacing w:line="276" w:lineRule="auto"/>
        <w:ind w:firstLine="5040" w:firstLineChars="2400"/>
        <w:jc w:val="right"/>
      </w:pPr>
      <w:r>
        <w:rPr>
          <w:rFonts w:hint="eastAsia"/>
        </w:rPr>
        <w:t>批准者：孙  良</w:t>
      </w:r>
    </w:p>
    <w:p w14:paraId="6A03E6D1">
      <w:pPr>
        <w:spacing w:line="400" w:lineRule="exact"/>
        <w:ind w:firstLine="5040" w:firstLineChars="2400"/>
        <w:jc w:val="right"/>
      </w:pPr>
    </w:p>
    <w:p w14:paraId="73269E67">
      <w:pPr>
        <w:spacing w:line="400" w:lineRule="exact"/>
        <w:ind w:firstLine="5040" w:firstLineChars="2400"/>
        <w:jc w:val="right"/>
        <w:rPr>
          <w:rFonts w:hint="eastAsia"/>
          <w:color w:val="2F5496"/>
        </w:rPr>
      </w:pPr>
    </w:p>
    <w:p w14:paraId="152D4D93">
      <w:pPr>
        <w:spacing w:line="360" w:lineRule="auto"/>
        <w:ind w:right="420"/>
        <w:rPr>
          <w:b/>
          <w:color w:val="1F3864"/>
          <w:sz w:val="24"/>
          <w:szCs w:val="32"/>
        </w:rPr>
      </w:pPr>
    </w:p>
    <w:p w14:paraId="7CCC7028">
      <w:pPr>
        <w:rPr>
          <w:rFonts w:hint="eastAsia" w:eastAsia="仿宋"/>
          <w:bCs/>
          <w:szCs w:val="21"/>
          <w:lang w:val="en-US" w:eastAsia="zh-CN"/>
        </w:rPr>
      </w:pPr>
    </w:p>
    <w:p w14:paraId="1B4A8179">
      <w:pPr>
        <w:rPr>
          <w:rFonts w:hint="eastAsia" w:eastAsia="仿宋"/>
          <w:bCs/>
          <w:szCs w:val="21"/>
          <w:lang w:val="en-US" w:eastAsia="zh-CN"/>
        </w:rPr>
      </w:pPr>
    </w:p>
    <w:p w14:paraId="5DAD6EE7">
      <w:pPr>
        <w:rPr>
          <w:rFonts w:hint="eastAsia" w:eastAsia="仿宋"/>
          <w:bCs/>
          <w:szCs w:val="21"/>
          <w:lang w:val="en-US" w:eastAsia="zh-CN"/>
        </w:rPr>
      </w:pPr>
    </w:p>
    <w:p w14:paraId="626208A6">
      <w:pPr>
        <w:rPr>
          <w:rFonts w:hint="eastAsia" w:eastAsia="仿宋"/>
          <w:bCs/>
          <w:szCs w:val="21"/>
          <w:lang w:val="en-US" w:eastAsia="zh-CN"/>
        </w:rPr>
      </w:pPr>
    </w:p>
    <w:p w14:paraId="3F04785B">
      <w:pPr>
        <w:rPr>
          <w:rFonts w:hint="eastAsia" w:eastAsia="仿宋"/>
          <w:bCs/>
          <w:szCs w:val="21"/>
          <w:lang w:val="en-US" w:eastAsia="zh-CN"/>
        </w:rPr>
      </w:pPr>
    </w:p>
    <w:p w14:paraId="44FBDAC9">
      <w:pPr>
        <w:rPr>
          <w:rFonts w:hint="eastAsia" w:eastAsia="仿宋"/>
          <w:bCs/>
          <w:szCs w:val="21"/>
          <w:lang w:val="en-US" w:eastAsia="zh-CN"/>
        </w:rPr>
      </w:pPr>
    </w:p>
    <w:p w14:paraId="0BE347BF">
      <w:pPr>
        <w:rPr>
          <w:rFonts w:hint="eastAsia" w:eastAsia="仿宋"/>
          <w:bCs/>
          <w:szCs w:val="21"/>
          <w:lang w:val="en-US" w:eastAsia="zh-CN"/>
        </w:rPr>
      </w:pPr>
    </w:p>
    <w:p w14:paraId="311C546F">
      <w:pPr>
        <w:rPr>
          <w:rFonts w:hint="eastAsia" w:eastAsia="仿宋"/>
          <w:bCs/>
          <w:szCs w:val="21"/>
          <w:lang w:val="en-US" w:eastAsia="zh-CN"/>
        </w:rPr>
      </w:pPr>
    </w:p>
    <w:p w14:paraId="0D77EE98">
      <w:pPr>
        <w:rPr>
          <w:rFonts w:hint="eastAsia" w:eastAsia="仿宋"/>
          <w:bCs/>
          <w:szCs w:val="21"/>
          <w:lang w:val="en-US" w:eastAsia="zh-CN"/>
        </w:rPr>
      </w:pPr>
    </w:p>
    <w:p w14:paraId="394B79D5">
      <w:pPr>
        <w:rPr>
          <w:rFonts w:hint="eastAsia" w:eastAsia="仿宋"/>
          <w:bCs/>
          <w:szCs w:val="21"/>
          <w:lang w:val="en-US" w:eastAsia="zh-CN"/>
        </w:rPr>
      </w:pPr>
    </w:p>
    <w:p w14:paraId="70FC405D">
      <w:pPr>
        <w:rPr>
          <w:rFonts w:hint="eastAsia" w:eastAsia="仿宋"/>
          <w:bCs/>
          <w:szCs w:val="21"/>
          <w:lang w:val="en-US" w:eastAsia="zh-CN"/>
        </w:rPr>
      </w:pPr>
    </w:p>
    <w:p w14:paraId="70A837A7">
      <w:pPr>
        <w:rPr>
          <w:rFonts w:hint="eastAsia" w:eastAsia="仿宋"/>
          <w:bCs/>
          <w:szCs w:val="21"/>
          <w:lang w:val="en-US" w:eastAsia="zh-CN"/>
        </w:rPr>
      </w:pPr>
    </w:p>
    <w:p w14:paraId="3274E58F">
      <w:pPr>
        <w:rPr>
          <w:rFonts w:hint="eastAsia" w:eastAsia="仿宋"/>
          <w:bCs/>
          <w:szCs w:val="21"/>
          <w:lang w:val="en-US" w:eastAsia="zh-CN"/>
        </w:rPr>
      </w:pPr>
    </w:p>
    <w:p w14:paraId="413892DB">
      <w:pPr>
        <w:rPr>
          <w:rFonts w:hint="eastAsia" w:eastAsia="仿宋"/>
          <w:bCs/>
          <w:szCs w:val="21"/>
          <w:lang w:val="en-US" w:eastAsia="zh-CN"/>
        </w:rPr>
      </w:pPr>
    </w:p>
    <w:p w14:paraId="014AA689">
      <w:pPr>
        <w:rPr>
          <w:rFonts w:hint="eastAsia" w:eastAsia="仿宋"/>
          <w:bCs/>
          <w:szCs w:val="21"/>
          <w:lang w:val="en-US" w:eastAsia="zh-CN"/>
        </w:rPr>
      </w:pPr>
    </w:p>
    <w:p w14:paraId="28828245">
      <w:pPr>
        <w:pStyle w:val="2"/>
        <w:bidi w:val="0"/>
        <w:rPr>
          <w:rFonts w:hint="eastAsia"/>
          <w:lang w:val="en-US" w:eastAsia="zh-CN"/>
        </w:rPr>
      </w:pPr>
      <w:bookmarkStart w:id="33" w:name="_Toc7727"/>
      <w:r>
        <w:rPr>
          <w:rFonts w:hint="eastAsia"/>
        </w:rPr>
        <w:t>课程编号：</w:t>
      </w:r>
      <w:r>
        <w:rPr>
          <w:rFonts w:hint="eastAsia"/>
          <w:lang w:val="en-US" w:eastAsia="zh-CN"/>
        </w:rPr>
        <w:t>M</w:t>
      </w:r>
      <w:r>
        <w:rPr>
          <w:rFonts w:hint="eastAsia"/>
        </w:rPr>
        <w:t>24</w:t>
      </w:r>
      <w:r>
        <w:rPr>
          <w:rFonts w:hint="eastAsia"/>
          <w:lang w:val="en-US" w:eastAsia="zh-CN"/>
        </w:rPr>
        <w:t>15414</w:t>
      </w:r>
      <w:bookmarkEnd w:id="33"/>
    </w:p>
    <w:p w14:paraId="77487D8F">
      <w:pPr>
        <w:pStyle w:val="3"/>
        <w:bidi w:val="0"/>
      </w:pPr>
      <w:bookmarkStart w:id="34" w:name="_Toc8438"/>
      <w:r>
        <w:rPr>
          <w:rFonts w:hint="eastAsia"/>
        </w:rPr>
        <w:t>《城乡生态与环境规划》课程教学质量标准</w:t>
      </w:r>
      <w:bookmarkEnd w:id="34"/>
    </w:p>
    <w:p w14:paraId="764402D7">
      <w:pPr>
        <w:pStyle w:val="12"/>
        <w:spacing w:line="276" w:lineRule="auto"/>
        <w:ind w:firstLine="0" w:firstLineChars="0"/>
        <w:rPr>
          <w:rFonts w:ascii="黑体" w:hAnsi="黑体" w:eastAsia="黑体"/>
        </w:rPr>
      </w:pPr>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1BD6E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2D5CBF74">
            <w:pPr>
              <w:snapToGrid w:val="0"/>
              <w:spacing w:line="288" w:lineRule="auto"/>
              <w:jc w:val="left"/>
              <w:rPr>
                <w:rFonts w:hint="eastAsia" w:eastAsia="仿宋"/>
                <w:bCs/>
                <w:szCs w:val="21"/>
              </w:rPr>
            </w:pPr>
            <w:r>
              <w:rPr>
                <w:rFonts w:eastAsia="仿宋"/>
                <w:bCs/>
                <w:szCs w:val="21"/>
              </w:rPr>
              <w:t>课程</w:t>
            </w:r>
            <w:r>
              <w:rPr>
                <w:rFonts w:hint="eastAsia" w:eastAsia="仿宋"/>
                <w:bCs/>
                <w:szCs w:val="21"/>
              </w:rPr>
              <w:t>编号</w:t>
            </w:r>
          </w:p>
        </w:tc>
        <w:tc>
          <w:tcPr>
            <w:tcW w:w="7372" w:type="dxa"/>
            <w:gridSpan w:val="5"/>
            <w:noWrap w:val="0"/>
            <w:vAlign w:val="bottom"/>
          </w:tcPr>
          <w:p w14:paraId="21CB72A6">
            <w:pPr>
              <w:snapToGrid w:val="0"/>
              <w:spacing w:line="288" w:lineRule="auto"/>
              <w:jc w:val="left"/>
              <w:rPr>
                <w:rFonts w:eastAsia="仿宋"/>
                <w:bCs/>
                <w:szCs w:val="21"/>
              </w:rPr>
            </w:pPr>
            <w:r>
              <w:rPr>
                <w:rFonts w:ascii="宋体"/>
                <w:szCs w:val="21"/>
              </w:rPr>
              <w:t>M2415414</w:t>
            </w:r>
          </w:p>
        </w:tc>
      </w:tr>
      <w:tr w14:paraId="78DFE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noWrap w:val="0"/>
            <w:vAlign w:val="center"/>
          </w:tcPr>
          <w:p w14:paraId="0F60FFA0">
            <w:pPr>
              <w:snapToGrid w:val="0"/>
              <w:spacing w:line="288" w:lineRule="auto"/>
              <w:jc w:val="left"/>
              <w:rPr>
                <w:rFonts w:eastAsia="仿宋"/>
                <w:bCs/>
                <w:szCs w:val="21"/>
              </w:rPr>
            </w:pPr>
            <w:r>
              <w:rPr>
                <w:rFonts w:eastAsia="仿宋"/>
                <w:bCs/>
                <w:szCs w:val="21"/>
              </w:rPr>
              <w:t>课程名称</w:t>
            </w:r>
          </w:p>
        </w:tc>
        <w:tc>
          <w:tcPr>
            <w:tcW w:w="7372" w:type="dxa"/>
            <w:gridSpan w:val="5"/>
            <w:noWrap w:val="0"/>
            <w:vAlign w:val="center"/>
          </w:tcPr>
          <w:p w14:paraId="012BE3A3">
            <w:pPr>
              <w:snapToGrid w:val="0"/>
              <w:spacing w:line="288" w:lineRule="auto"/>
              <w:jc w:val="left"/>
              <w:rPr>
                <w:rFonts w:eastAsia="仿宋"/>
                <w:bCs/>
                <w:szCs w:val="21"/>
              </w:rPr>
            </w:pPr>
            <w:r>
              <w:rPr>
                <w:rFonts w:eastAsia="仿宋"/>
                <w:bCs/>
                <w:szCs w:val="21"/>
              </w:rPr>
              <w:t>中文名:</w:t>
            </w:r>
            <w:r>
              <w:rPr>
                <w:rFonts w:hint="eastAsia"/>
              </w:rPr>
              <w:t xml:space="preserve"> </w:t>
            </w:r>
            <w:r>
              <w:rPr>
                <w:rFonts w:hint="eastAsia" w:eastAsia="仿宋"/>
                <w:bCs/>
                <w:szCs w:val="21"/>
              </w:rPr>
              <w:t>城乡生态与环境规划</w:t>
            </w:r>
          </w:p>
        </w:tc>
      </w:tr>
      <w:tr w14:paraId="32EF5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noWrap w:val="0"/>
            <w:vAlign w:val="center"/>
          </w:tcPr>
          <w:p w14:paraId="0F609224">
            <w:pPr>
              <w:snapToGrid w:val="0"/>
              <w:spacing w:line="288" w:lineRule="auto"/>
              <w:jc w:val="left"/>
              <w:rPr>
                <w:rFonts w:eastAsia="仿宋"/>
                <w:bCs/>
                <w:szCs w:val="21"/>
              </w:rPr>
            </w:pPr>
          </w:p>
        </w:tc>
        <w:tc>
          <w:tcPr>
            <w:tcW w:w="7372" w:type="dxa"/>
            <w:gridSpan w:val="5"/>
            <w:noWrap w:val="0"/>
            <w:vAlign w:val="center"/>
          </w:tcPr>
          <w:p w14:paraId="46A4E837">
            <w:pPr>
              <w:spacing w:line="288" w:lineRule="auto"/>
              <w:jc w:val="left"/>
              <w:rPr>
                <w:rFonts w:eastAsia="仿宋"/>
                <w:bCs/>
                <w:szCs w:val="21"/>
              </w:rPr>
            </w:pPr>
            <w:r>
              <w:rPr>
                <w:rFonts w:eastAsia="仿宋"/>
                <w:bCs/>
                <w:szCs w:val="21"/>
              </w:rPr>
              <w:t>英文名:</w:t>
            </w:r>
            <w:r>
              <w:rPr>
                <w:rFonts w:eastAsia="仿宋"/>
                <w:szCs w:val="21"/>
              </w:rPr>
              <w:t xml:space="preserve"> </w:t>
            </w:r>
            <w:r>
              <w:rPr>
                <w:rFonts w:hint="eastAsia" w:eastAsia="仿宋"/>
                <w:szCs w:val="21"/>
              </w:rPr>
              <w:t>Urban</w:t>
            </w:r>
            <w:r>
              <w:rPr>
                <w:rFonts w:eastAsia="仿宋"/>
                <w:szCs w:val="21"/>
              </w:rPr>
              <w:t xml:space="preserve"> </w:t>
            </w:r>
            <w:r>
              <w:rPr>
                <w:rFonts w:hint="eastAsia" w:eastAsia="仿宋"/>
                <w:szCs w:val="21"/>
              </w:rPr>
              <w:t>Ecological</w:t>
            </w:r>
            <w:r>
              <w:rPr>
                <w:rFonts w:eastAsia="仿宋"/>
                <w:szCs w:val="21"/>
              </w:rPr>
              <w:t xml:space="preserve"> </w:t>
            </w:r>
            <w:r>
              <w:rPr>
                <w:rFonts w:hint="eastAsia" w:eastAsia="仿宋"/>
                <w:szCs w:val="21"/>
              </w:rPr>
              <w:t>and</w:t>
            </w:r>
            <w:r>
              <w:rPr>
                <w:rFonts w:eastAsia="仿宋"/>
                <w:szCs w:val="21"/>
              </w:rPr>
              <w:t xml:space="preserve"> </w:t>
            </w:r>
            <w:r>
              <w:rPr>
                <w:rFonts w:hint="eastAsia" w:eastAsia="仿宋"/>
                <w:szCs w:val="21"/>
              </w:rPr>
              <w:t>Environmental</w:t>
            </w:r>
            <w:r>
              <w:rPr>
                <w:rFonts w:eastAsia="仿宋"/>
                <w:szCs w:val="21"/>
              </w:rPr>
              <w:t xml:space="preserve"> </w:t>
            </w:r>
            <w:r>
              <w:rPr>
                <w:rFonts w:hint="eastAsia" w:eastAsia="仿宋"/>
                <w:szCs w:val="21"/>
              </w:rPr>
              <w:t>Planning</w:t>
            </w:r>
          </w:p>
        </w:tc>
      </w:tr>
      <w:tr w14:paraId="4E845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63F8340F">
            <w:pPr>
              <w:snapToGrid w:val="0"/>
              <w:spacing w:line="288" w:lineRule="auto"/>
              <w:jc w:val="left"/>
              <w:rPr>
                <w:rFonts w:hint="eastAsia" w:eastAsia="仿宋"/>
                <w:bCs/>
                <w:szCs w:val="21"/>
              </w:rPr>
            </w:pPr>
            <w:r>
              <w:rPr>
                <w:rFonts w:hint="eastAsia" w:eastAsia="仿宋"/>
                <w:bCs/>
                <w:szCs w:val="21"/>
              </w:rPr>
              <w:t>课程性质</w:t>
            </w:r>
          </w:p>
        </w:tc>
        <w:tc>
          <w:tcPr>
            <w:tcW w:w="3363" w:type="dxa"/>
            <w:noWrap w:val="0"/>
            <w:vAlign w:val="center"/>
          </w:tcPr>
          <w:p w14:paraId="2E975F4A">
            <w:pPr>
              <w:snapToGrid w:val="0"/>
              <w:spacing w:line="288" w:lineRule="auto"/>
              <w:jc w:val="left"/>
              <w:rPr>
                <w:rFonts w:eastAsia="仿宋"/>
                <w:bCs/>
                <w:szCs w:val="21"/>
              </w:rPr>
            </w:pPr>
            <w:r>
              <w:rPr>
                <w:rFonts w:hint="eastAsia" w:eastAsia="仿宋"/>
                <w:bCs/>
                <w:szCs w:val="21"/>
              </w:rPr>
              <w:t>专业主干课程</w:t>
            </w:r>
          </w:p>
        </w:tc>
        <w:tc>
          <w:tcPr>
            <w:tcW w:w="1175" w:type="dxa"/>
            <w:noWrap w:val="0"/>
            <w:vAlign w:val="center"/>
          </w:tcPr>
          <w:p w14:paraId="39BA3404">
            <w:pPr>
              <w:snapToGrid w:val="0"/>
              <w:spacing w:line="288" w:lineRule="auto"/>
              <w:jc w:val="center"/>
              <w:rPr>
                <w:rFonts w:hint="eastAsia"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noWrap w:val="0"/>
            <w:vAlign w:val="center"/>
          </w:tcPr>
          <w:p w14:paraId="11C2ACB2">
            <w:pPr>
              <w:snapToGrid w:val="0"/>
              <w:spacing w:line="288" w:lineRule="auto"/>
              <w:jc w:val="center"/>
              <w:rPr>
                <w:rFonts w:eastAsia="仿宋"/>
                <w:bCs/>
                <w:szCs w:val="21"/>
              </w:rPr>
            </w:pPr>
            <w:r>
              <w:rPr>
                <w:rFonts w:hint="eastAsia" w:ascii="宋体"/>
                <w:szCs w:val="21"/>
              </w:rPr>
              <w:t>2</w:t>
            </w:r>
          </w:p>
        </w:tc>
        <w:tc>
          <w:tcPr>
            <w:tcW w:w="800" w:type="dxa"/>
            <w:noWrap w:val="0"/>
            <w:vAlign w:val="center"/>
          </w:tcPr>
          <w:p w14:paraId="69047828">
            <w:pPr>
              <w:snapToGrid w:val="0"/>
              <w:spacing w:line="288" w:lineRule="auto"/>
              <w:jc w:val="left"/>
              <w:rPr>
                <w:rFonts w:eastAsia="仿宋"/>
                <w:bCs/>
                <w:szCs w:val="21"/>
              </w:rPr>
            </w:pPr>
            <w:r>
              <w:rPr>
                <w:rFonts w:eastAsia="仿宋"/>
                <w:bCs/>
                <w:szCs w:val="21"/>
              </w:rPr>
              <w:t>学  时</w:t>
            </w:r>
          </w:p>
        </w:tc>
        <w:tc>
          <w:tcPr>
            <w:tcW w:w="1022" w:type="dxa"/>
            <w:noWrap w:val="0"/>
            <w:vAlign w:val="center"/>
          </w:tcPr>
          <w:p w14:paraId="0666737F">
            <w:pPr>
              <w:snapToGrid w:val="0"/>
              <w:spacing w:line="288" w:lineRule="auto"/>
              <w:jc w:val="center"/>
              <w:rPr>
                <w:rFonts w:ascii="宋体"/>
              </w:rPr>
            </w:pPr>
            <w:r>
              <w:rPr>
                <w:rFonts w:hint="eastAsia" w:ascii="宋体"/>
                <w:szCs w:val="21"/>
              </w:rPr>
              <w:t>3</w:t>
            </w:r>
            <w:r>
              <w:rPr>
                <w:rFonts w:ascii="宋体"/>
                <w:szCs w:val="21"/>
              </w:rPr>
              <w:t>2</w:t>
            </w:r>
          </w:p>
        </w:tc>
      </w:tr>
      <w:tr w14:paraId="5C4D5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52C11553">
            <w:pPr>
              <w:snapToGrid w:val="0"/>
              <w:spacing w:line="288" w:lineRule="auto"/>
              <w:jc w:val="left"/>
              <w:rPr>
                <w:rFonts w:eastAsia="仿宋"/>
                <w:bCs/>
                <w:szCs w:val="21"/>
              </w:rPr>
            </w:pPr>
            <w:r>
              <w:rPr>
                <w:rFonts w:eastAsia="仿宋"/>
                <w:bCs/>
                <w:szCs w:val="21"/>
              </w:rPr>
              <w:t>开课单位</w:t>
            </w:r>
          </w:p>
        </w:tc>
        <w:tc>
          <w:tcPr>
            <w:tcW w:w="7372" w:type="dxa"/>
            <w:gridSpan w:val="5"/>
            <w:noWrap w:val="0"/>
            <w:vAlign w:val="center"/>
          </w:tcPr>
          <w:p w14:paraId="4ABFCE7C">
            <w:pPr>
              <w:snapToGrid w:val="0"/>
              <w:spacing w:line="288" w:lineRule="auto"/>
              <w:jc w:val="left"/>
              <w:rPr>
                <w:rFonts w:eastAsia="仿宋"/>
                <w:bCs/>
                <w:szCs w:val="21"/>
              </w:rPr>
            </w:pPr>
            <w:r>
              <w:rPr>
                <w:rFonts w:hint="eastAsia" w:eastAsia="仿宋"/>
                <w:bCs/>
                <w:szCs w:val="21"/>
              </w:rPr>
              <w:t>建筑与设计学院</w:t>
            </w:r>
          </w:p>
        </w:tc>
      </w:tr>
      <w:tr w14:paraId="31F1A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7E8B31C7">
            <w:pPr>
              <w:snapToGrid w:val="0"/>
              <w:spacing w:line="288" w:lineRule="auto"/>
              <w:jc w:val="left"/>
              <w:rPr>
                <w:rFonts w:eastAsia="仿宋"/>
                <w:bCs/>
                <w:szCs w:val="21"/>
              </w:rPr>
            </w:pPr>
            <w:r>
              <w:rPr>
                <w:rFonts w:eastAsia="仿宋"/>
                <w:bCs/>
                <w:szCs w:val="21"/>
              </w:rPr>
              <w:t>适用专业</w:t>
            </w:r>
          </w:p>
        </w:tc>
        <w:tc>
          <w:tcPr>
            <w:tcW w:w="7372" w:type="dxa"/>
            <w:gridSpan w:val="5"/>
            <w:noWrap w:val="0"/>
            <w:vAlign w:val="center"/>
          </w:tcPr>
          <w:p w14:paraId="5DE9CBE6">
            <w:pPr>
              <w:snapToGrid w:val="0"/>
              <w:spacing w:line="288" w:lineRule="auto"/>
              <w:jc w:val="left"/>
              <w:rPr>
                <w:rFonts w:eastAsia="仿宋"/>
                <w:bCs/>
                <w:szCs w:val="21"/>
              </w:rPr>
            </w:pPr>
            <w:r>
              <w:rPr>
                <w:rFonts w:hint="eastAsia" w:eastAsia="仿宋"/>
                <w:bCs/>
                <w:szCs w:val="21"/>
              </w:rPr>
              <w:t>城乡规划</w:t>
            </w:r>
            <w:r>
              <w:rPr>
                <w:rFonts w:eastAsia="仿宋"/>
                <w:bCs/>
                <w:szCs w:val="21"/>
              </w:rPr>
              <w:t>专业</w:t>
            </w:r>
          </w:p>
        </w:tc>
      </w:tr>
      <w:tr w14:paraId="430C0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08A26711">
            <w:pPr>
              <w:snapToGrid w:val="0"/>
              <w:spacing w:line="288" w:lineRule="auto"/>
              <w:jc w:val="left"/>
              <w:rPr>
                <w:rFonts w:eastAsia="仿宋"/>
                <w:bCs/>
                <w:szCs w:val="21"/>
              </w:rPr>
            </w:pPr>
            <w:r>
              <w:rPr>
                <w:rFonts w:eastAsia="仿宋"/>
                <w:bCs/>
                <w:szCs w:val="21"/>
              </w:rPr>
              <w:t>先修课程</w:t>
            </w:r>
          </w:p>
        </w:tc>
        <w:tc>
          <w:tcPr>
            <w:tcW w:w="7372" w:type="dxa"/>
            <w:gridSpan w:val="5"/>
            <w:noWrap w:val="0"/>
            <w:vAlign w:val="center"/>
          </w:tcPr>
          <w:p w14:paraId="34FA71A0">
            <w:pPr>
              <w:widowControl/>
              <w:spacing w:line="288" w:lineRule="auto"/>
              <w:jc w:val="left"/>
              <w:rPr>
                <w:rFonts w:eastAsia="仿宋"/>
                <w:bCs/>
                <w:szCs w:val="21"/>
              </w:rPr>
            </w:pPr>
            <w:r>
              <w:rPr>
                <w:rFonts w:hint="eastAsia" w:eastAsia="仿宋"/>
                <w:szCs w:val="21"/>
              </w:rPr>
              <w:t>城乡规划学、城市生态规划</w:t>
            </w:r>
            <w:r>
              <w:rPr>
                <w:rFonts w:eastAsia="仿宋"/>
                <w:szCs w:val="21"/>
              </w:rPr>
              <w:t>等</w:t>
            </w:r>
            <w:r>
              <w:rPr>
                <w:rFonts w:hint="eastAsia" w:eastAsia="仿宋"/>
                <w:szCs w:val="21"/>
              </w:rPr>
              <w:t>。</w:t>
            </w:r>
          </w:p>
        </w:tc>
      </w:tr>
    </w:tbl>
    <w:p w14:paraId="2A2BDA56">
      <w:pPr>
        <w:spacing w:line="276" w:lineRule="auto"/>
        <w:ind w:firstLine="420" w:firstLineChars="200"/>
        <w:rPr>
          <w:rFonts w:hint="eastAsia" w:ascii="宋体"/>
        </w:rPr>
      </w:pPr>
    </w:p>
    <w:p w14:paraId="0B81014E">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一、课程目标</w:t>
      </w:r>
    </w:p>
    <w:p w14:paraId="2211F69B">
      <w:pPr>
        <w:spacing w:line="276" w:lineRule="auto"/>
        <w:ind w:firstLine="420" w:firstLineChars="200"/>
        <w:rPr>
          <w:rFonts w:ascii="宋体"/>
          <w:i/>
          <w:color w:val="FF0000"/>
        </w:rPr>
      </w:pPr>
      <w:r>
        <w:rPr>
          <w:rFonts w:hint="eastAsia"/>
          <w:bCs/>
          <w:szCs w:val="21"/>
        </w:rPr>
        <w:t>教学总目标：</w:t>
      </w:r>
    </w:p>
    <w:p w14:paraId="2B153EB4">
      <w:pPr>
        <w:spacing w:line="276" w:lineRule="auto"/>
        <w:ind w:firstLine="420" w:firstLineChars="200"/>
        <w:rPr>
          <w:rFonts w:hint="eastAsia"/>
          <w:bCs/>
          <w:szCs w:val="21"/>
        </w:rPr>
      </w:pPr>
      <w:r>
        <w:rPr>
          <w:rFonts w:hint="eastAsia"/>
          <w:bCs/>
          <w:szCs w:val="21"/>
        </w:rPr>
        <w:t>通过本课程的学习，学生应基本掌握环境和生态的基本概念，以及相应理论知识；了解以生态学和环境科学理论治理城市生态和环境问题的规划技术方法，并懂得在城乡规划实践中遵循相应的科学理论。即在生态文明建设的背景下，以发展的眼观看待生态与环境问题，并以动态视角构想能妥善解决生态与环境问题的规划方案与规划方法，为日后的规划工作打下良好的知识和理念的基础，在新时代中建设美丽中国，提升我国在国际舞台上的总体竞争力。</w:t>
      </w:r>
    </w:p>
    <w:p w14:paraId="6BFF6A59">
      <w:pPr>
        <w:spacing w:line="276" w:lineRule="auto"/>
        <w:ind w:firstLine="420" w:firstLineChars="200"/>
        <w:rPr>
          <w:rFonts w:hint="eastAsia"/>
          <w:bCs/>
          <w:color w:val="FF0000"/>
          <w:szCs w:val="21"/>
        </w:rPr>
      </w:pPr>
      <w:r>
        <w:rPr>
          <w:rFonts w:hint="eastAsia"/>
          <w:bCs/>
          <w:szCs w:val="21"/>
        </w:rPr>
        <w:t>教学分目标：</w:t>
      </w:r>
    </w:p>
    <w:p w14:paraId="5DD967A6">
      <w:pPr>
        <w:spacing w:line="276" w:lineRule="auto"/>
        <w:ind w:firstLine="420" w:firstLineChars="200"/>
        <w:rPr>
          <w:rFonts w:hint="eastAsia"/>
          <w:bCs/>
          <w:szCs w:val="21"/>
        </w:rPr>
      </w:pPr>
      <w:r>
        <w:rPr>
          <w:rFonts w:hint="eastAsia"/>
          <w:bCs/>
          <w:szCs w:val="21"/>
        </w:rPr>
        <w:t>教学目标1：</w:t>
      </w:r>
    </w:p>
    <w:p w14:paraId="507937E9">
      <w:pPr>
        <w:spacing w:line="276" w:lineRule="auto"/>
        <w:ind w:firstLine="420" w:firstLineChars="200"/>
        <w:rPr>
          <w:rFonts w:hint="eastAsia"/>
          <w:bCs/>
          <w:szCs w:val="21"/>
          <w:shd w:val="pct15" w:color="auto" w:fill="FFFFFF"/>
        </w:rPr>
      </w:pPr>
      <w:r>
        <w:rPr>
          <w:rFonts w:hint="eastAsia"/>
          <w:bCs/>
          <w:szCs w:val="21"/>
        </w:rPr>
        <w:t>理解生态和环境的概念（支撑本专业毕业要求</w:t>
      </w:r>
      <w:r>
        <w:rPr>
          <w:bCs/>
          <w:szCs w:val="21"/>
        </w:rPr>
        <w:t>7</w:t>
      </w:r>
      <w:r>
        <w:rPr>
          <w:rFonts w:hint="eastAsia"/>
          <w:bCs/>
          <w:szCs w:val="21"/>
        </w:rPr>
        <w:t>）</w:t>
      </w:r>
    </w:p>
    <w:p w14:paraId="1D06D758">
      <w:pPr>
        <w:spacing w:line="276" w:lineRule="auto"/>
        <w:ind w:firstLine="420" w:firstLineChars="200"/>
        <w:rPr>
          <w:rFonts w:hint="eastAsia"/>
          <w:bCs/>
          <w:szCs w:val="21"/>
        </w:rPr>
      </w:pPr>
      <w:r>
        <w:rPr>
          <w:rFonts w:hint="eastAsia"/>
          <w:bCs/>
          <w:szCs w:val="21"/>
        </w:rPr>
        <w:t>教学目标2：</w:t>
      </w:r>
    </w:p>
    <w:p w14:paraId="06EA95DD">
      <w:pPr>
        <w:spacing w:line="276" w:lineRule="auto"/>
        <w:ind w:firstLine="420" w:firstLineChars="200"/>
        <w:rPr>
          <w:rFonts w:hint="eastAsia"/>
          <w:bCs/>
          <w:szCs w:val="21"/>
        </w:rPr>
      </w:pPr>
      <w:r>
        <w:rPr>
          <w:rFonts w:hint="eastAsia"/>
          <w:bCs/>
          <w:szCs w:val="21"/>
        </w:rPr>
        <w:t>掌握生态学和环境科学的基础理论（支撑本专业毕业要求</w:t>
      </w:r>
      <w:r>
        <w:rPr>
          <w:bCs/>
          <w:szCs w:val="21"/>
        </w:rPr>
        <w:t>3</w:t>
      </w:r>
      <w:r>
        <w:rPr>
          <w:rFonts w:hint="eastAsia"/>
          <w:bCs/>
          <w:szCs w:val="21"/>
        </w:rPr>
        <w:t>、7）</w:t>
      </w:r>
    </w:p>
    <w:p w14:paraId="16A8F6E0">
      <w:pPr>
        <w:spacing w:line="276" w:lineRule="auto"/>
        <w:ind w:firstLine="420" w:firstLineChars="200"/>
        <w:rPr>
          <w:rFonts w:hint="eastAsia"/>
          <w:bCs/>
          <w:szCs w:val="21"/>
        </w:rPr>
      </w:pPr>
      <w:r>
        <w:rPr>
          <w:rFonts w:hint="eastAsia"/>
          <w:bCs/>
          <w:szCs w:val="21"/>
        </w:rPr>
        <w:t>教学目标3：</w:t>
      </w:r>
    </w:p>
    <w:p w14:paraId="54A28386">
      <w:pPr>
        <w:spacing w:line="276" w:lineRule="auto"/>
        <w:ind w:firstLine="420" w:firstLineChars="200"/>
        <w:rPr>
          <w:rFonts w:hint="eastAsia"/>
          <w:bCs/>
          <w:szCs w:val="21"/>
        </w:rPr>
      </w:pPr>
      <w:r>
        <w:rPr>
          <w:rFonts w:hint="eastAsia"/>
          <w:bCs/>
          <w:szCs w:val="21"/>
        </w:rPr>
        <w:t>理解城乡生态环境问题的危害和产生原因（支撑本专业毕业要求2、4、7）</w:t>
      </w:r>
    </w:p>
    <w:p w14:paraId="0BEE05BE">
      <w:pPr>
        <w:spacing w:line="276" w:lineRule="auto"/>
        <w:ind w:firstLine="420" w:firstLineChars="200"/>
        <w:rPr>
          <w:rFonts w:hint="eastAsia"/>
          <w:bCs/>
          <w:szCs w:val="21"/>
        </w:rPr>
      </w:pPr>
      <w:r>
        <w:rPr>
          <w:rFonts w:hint="eastAsia"/>
          <w:bCs/>
          <w:szCs w:val="21"/>
        </w:rPr>
        <w:t>教学目标4：</w:t>
      </w:r>
    </w:p>
    <w:p w14:paraId="64BC79BD">
      <w:pPr>
        <w:spacing w:line="276" w:lineRule="auto"/>
        <w:ind w:firstLine="420" w:firstLineChars="200"/>
        <w:rPr>
          <w:bCs/>
          <w:szCs w:val="21"/>
        </w:rPr>
      </w:pPr>
      <w:r>
        <w:rPr>
          <w:rFonts w:hint="eastAsia"/>
          <w:bCs/>
          <w:szCs w:val="21"/>
        </w:rPr>
        <w:t>掌握能源与环境的关联性（支撑本专业毕业要求2、4、7）</w:t>
      </w:r>
    </w:p>
    <w:p w14:paraId="07A74F82">
      <w:pPr>
        <w:spacing w:line="276" w:lineRule="auto"/>
        <w:ind w:firstLine="420" w:firstLineChars="200"/>
        <w:rPr>
          <w:rFonts w:hint="eastAsia"/>
          <w:bCs/>
          <w:szCs w:val="21"/>
        </w:rPr>
      </w:pPr>
      <w:r>
        <w:rPr>
          <w:rFonts w:hint="eastAsia"/>
          <w:bCs/>
          <w:szCs w:val="21"/>
        </w:rPr>
        <w:t>教学目标</w:t>
      </w:r>
      <w:r>
        <w:rPr>
          <w:bCs/>
          <w:szCs w:val="21"/>
        </w:rPr>
        <w:t>5</w:t>
      </w:r>
      <w:r>
        <w:rPr>
          <w:rFonts w:hint="eastAsia"/>
          <w:bCs/>
          <w:szCs w:val="21"/>
        </w:rPr>
        <w:t>：</w:t>
      </w:r>
    </w:p>
    <w:p w14:paraId="652794A8">
      <w:pPr>
        <w:spacing w:line="276" w:lineRule="auto"/>
        <w:ind w:firstLine="420" w:firstLineChars="200"/>
        <w:rPr>
          <w:bCs/>
          <w:szCs w:val="21"/>
        </w:rPr>
      </w:pPr>
      <w:r>
        <w:rPr>
          <w:rFonts w:hint="eastAsia"/>
          <w:bCs/>
          <w:szCs w:val="21"/>
        </w:rPr>
        <w:t>熟悉环境质量控制下城乡规划编制的注意事项（支撑本专业毕业要求5、6、7）</w:t>
      </w:r>
    </w:p>
    <w:p w14:paraId="68847C14">
      <w:pPr>
        <w:spacing w:line="276" w:lineRule="auto"/>
        <w:ind w:firstLine="420" w:firstLineChars="200"/>
        <w:rPr>
          <w:bCs/>
          <w:szCs w:val="21"/>
        </w:rPr>
      </w:pPr>
      <w:r>
        <w:rPr>
          <w:rFonts w:hint="eastAsia"/>
          <w:bCs/>
          <w:szCs w:val="21"/>
        </w:rPr>
        <w:t>教学目标</w:t>
      </w:r>
      <w:r>
        <w:rPr>
          <w:bCs/>
          <w:szCs w:val="21"/>
        </w:rPr>
        <w:t>6</w:t>
      </w:r>
      <w:r>
        <w:rPr>
          <w:rFonts w:hint="eastAsia"/>
          <w:bCs/>
          <w:szCs w:val="21"/>
        </w:rPr>
        <w:t>：</w:t>
      </w:r>
    </w:p>
    <w:p w14:paraId="27375E84">
      <w:pPr>
        <w:spacing w:line="276" w:lineRule="auto"/>
        <w:ind w:firstLine="420" w:firstLineChars="200"/>
        <w:rPr>
          <w:bCs/>
          <w:szCs w:val="21"/>
        </w:rPr>
      </w:pPr>
      <w:r>
        <w:rPr>
          <w:rFonts w:hint="eastAsia"/>
          <w:bCs/>
          <w:szCs w:val="21"/>
        </w:rPr>
        <w:t>通过了解我国现存的生态环境问题、生态文明的建设目标，激发学生的爱国情怀并培养为国服务的主人翁意识。</w:t>
      </w:r>
    </w:p>
    <w:p w14:paraId="20980C84">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二、课程内容、教学方法及学时分配</w:t>
      </w:r>
    </w:p>
    <w:p w14:paraId="13E4835A">
      <w:pPr>
        <w:pStyle w:val="12"/>
        <w:spacing w:line="276" w:lineRule="auto"/>
        <w:ind w:firstLine="422"/>
        <w:rPr>
          <w:rFonts w:hint="eastAsia" w:ascii="宋体"/>
          <w:i/>
          <w:color w:val="FF0000"/>
          <w:sz w:val="20"/>
        </w:rPr>
      </w:pPr>
      <w:r>
        <w:rPr>
          <w:rFonts w:hint="eastAsia" w:ascii="宋体"/>
          <w:b/>
        </w:rPr>
        <w:t>主要教学内容</w:t>
      </w:r>
    </w:p>
    <w:tbl>
      <w:tblPr>
        <w:tblStyle w:val="7"/>
        <w:tblW w:w="51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447"/>
        <w:gridCol w:w="915"/>
        <w:gridCol w:w="537"/>
        <w:gridCol w:w="1762"/>
        <w:gridCol w:w="1363"/>
        <w:gridCol w:w="1258"/>
        <w:gridCol w:w="1489"/>
        <w:gridCol w:w="1191"/>
      </w:tblGrid>
      <w:tr w14:paraId="6D92067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tcBorders>
              <w:top w:val="single" w:color="auto" w:sz="12" w:space="0"/>
            </w:tcBorders>
            <w:noWrap w:val="0"/>
            <w:vAlign w:val="center"/>
          </w:tcPr>
          <w:p w14:paraId="3648F6D9">
            <w:pPr>
              <w:spacing w:line="240" w:lineRule="auto"/>
              <w:jc w:val="center"/>
              <w:rPr>
                <w:rFonts w:ascii="宋体"/>
                <w:b/>
                <w:bCs/>
                <w:sz w:val="18"/>
                <w:szCs w:val="18"/>
              </w:rPr>
            </w:pPr>
            <w:r>
              <w:rPr>
                <w:rFonts w:hint="eastAsia" w:ascii="宋体"/>
                <w:b/>
                <w:bCs/>
                <w:sz w:val="18"/>
                <w:szCs w:val="18"/>
              </w:rPr>
              <w:t>序号</w:t>
            </w:r>
          </w:p>
        </w:tc>
        <w:tc>
          <w:tcPr>
            <w:tcW w:w="915" w:type="dxa"/>
            <w:tcBorders>
              <w:top w:val="single" w:color="auto" w:sz="12" w:space="0"/>
            </w:tcBorders>
            <w:noWrap w:val="0"/>
            <w:vAlign w:val="center"/>
          </w:tcPr>
          <w:p w14:paraId="20AD5D2E">
            <w:pPr>
              <w:spacing w:line="240" w:lineRule="auto"/>
              <w:jc w:val="center"/>
              <w:rPr>
                <w:rFonts w:ascii="宋体"/>
                <w:b/>
                <w:bCs/>
                <w:sz w:val="18"/>
                <w:szCs w:val="18"/>
              </w:rPr>
            </w:pPr>
            <w:r>
              <w:rPr>
                <w:rFonts w:hint="eastAsia" w:ascii="宋体"/>
                <w:b/>
                <w:bCs/>
                <w:sz w:val="18"/>
                <w:szCs w:val="18"/>
              </w:rPr>
              <w:t>章节</w:t>
            </w:r>
          </w:p>
        </w:tc>
        <w:tc>
          <w:tcPr>
            <w:tcW w:w="537" w:type="dxa"/>
            <w:tcBorders>
              <w:top w:val="single" w:color="auto" w:sz="12" w:space="0"/>
            </w:tcBorders>
            <w:noWrap w:val="0"/>
            <w:vAlign w:val="center"/>
          </w:tcPr>
          <w:p w14:paraId="79E2C323">
            <w:pPr>
              <w:spacing w:line="240" w:lineRule="auto"/>
              <w:jc w:val="center"/>
              <w:rPr>
                <w:rFonts w:hint="eastAsia" w:ascii="宋体"/>
                <w:b/>
                <w:bCs/>
                <w:sz w:val="18"/>
                <w:szCs w:val="18"/>
              </w:rPr>
            </w:pPr>
            <w:r>
              <w:rPr>
                <w:rFonts w:hint="eastAsia" w:ascii="宋体"/>
                <w:b/>
                <w:bCs/>
                <w:sz w:val="18"/>
                <w:szCs w:val="18"/>
              </w:rPr>
              <w:t>学时</w:t>
            </w:r>
          </w:p>
        </w:tc>
        <w:tc>
          <w:tcPr>
            <w:tcW w:w="1762" w:type="dxa"/>
            <w:tcBorders>
              <w:top w:val="single" w:color="auto" w:sz="12" w:space="0"/>
              <w:right w:val="single" w:color="auto" w:sz="4" w:space="0"/>
            </w:tcBorders>
            <w:noWrap w:val="0"/>
            <w:vAlign w:val="center"/>
          </w:tcPr>
          <w:p w14:paraId="64D1B4B1">
            <w:pPr>
              <w:spacing w:line="240" w:lineRule="auto"/>
              <w:jc w:val="center"/>
              <w:rPr>
                <w:rFonts w:ascii="宋体"/>
                <w:b/>
                <w:bCs/>
                <w:sz w:val="18"/>
                <w:szCs w:val="18"/>
              </w:rPr>
            </w:pPr>
            <w:r>
              <w:rPr>
                <w:rFonts w:hint="eastAsia" w:ascii="宋体"/>
                <w:b/>
                <w:bCs/>
                <w:sz w:val="18"/>
                <w:szCs w:val="18"/>
              </w:rPr>
              <w:t>教学内容</w:t>
            </w:r>
          </w:p>
        </w:tc>
        <w:tc>
          <w:tcPr>
            <w:tcW w:w="1363" w:type="dxa"/>
            <w:tcBorders>
              <w:top w:val="single" w:color="auto" w:sz="12" w:space="0"/>
              <w:left w:val="single" w:color="auto" w:sz="4" w:space="0"/>
            </w:tcBorders>
            <w:noWrap w:val="0"/>
            <w:vAlign w:val="center"/>
          </w:tcPr>
          <w:p w14:paraId="2589441A">
            <w:pPr>
              <w:spacing w:line="240" w:lineRule="auto"/>
              <w:jc w:val="center"/>
              <w:rPr>
                <w:rFonts w:hint="eastAsia" w:ascii="宋体"/>
                <w:b/>
                <w:bCs/>
                <w:sz w:val="18"/>
                <w:szCs w:val="18"/>
              </w:rPr>
            </w:pPr>
            <w:r>
              <w:rPr>
                <w:rFonts w:hint="eastAsia" w:ascii="宋体"/>
                <w:b/>
                <w:bCs/>
                <w:sz w:val="18"/>
                <w:szCs w:val="18"/>
              </w:rPr>
              <w:t>重点难点</w:t>
            </w:r>
          </w:p>
        </w:tc>
        <w:tc>
          <w:tcPr>
            <w:tcW w:w="1258" w:type="dxa"/>
            <w:tcBorders>
              <w:top w:val="single" w:color="auto" w:sz="12" w:space="0"/>
            </w:tcBorders>
            <w:noWrap w:val="0"/>
            <w:vAlign w:val="center"/>
          </w:tcPr>
          <w:p w14:paraId="0D35A8DD">
            <w:pPr>
              <w:spacing w:line="240" w:lineRule="auto"/>
              <w:jc w:val="center"/>
              <w:rPr>
                <w:rFonts w:hint="eastAsia" w:ascii="宋体"/>
                <w:b/>
                <w:bCs/>
                <w:sz w:val="18"/>
                <w:szCs w:val="18"/>
              </w:rPr>
            </w:pPr>
            <w:r>
              <w:rPr>
                <w:rFonts w:hint="eastAsia" w:ascii="宋体"/>
                <w:b/>
                <w:bCs/>
                <w:sz w:val="18"/>
                <w:szCs w:val="18"/>
              </w:rPr>
              <w:t>教学方法</w:t>
            </w:r>
          </w:p>
        </w:tc>
        <w:tc>
          <w:tcPr>
            <w:tcW w:w="1489" w:type="dxa"/>
            <w:tcBorders>
              <w:top w:val="single" w:color="auto" w:sz="12" w:space="0"/>
            </w:tcBorders>
            <w:noWrap w:val="0"/>
            <w:vAlign w:val="top"/>
          </w:tcPr>
          <w:p w14:paraId="4D45D2A2">
            <w:pPr>
              <w:spacing w:line="240" w:lineRule="auto"/>
              <w:jc w:val="center"/>
              <w:rPr>
                <w:rFonts w:hint="eastAsia" w:ascii="宋体"/>
                <w:b/>
                <w:bCs/>
                <w:sz w:val="18"/>
                <w:szCs w:val="18"/>
              </w:rPr>
            </w:pPr>
            <w:r>
              <w:rPr>
                <w:rFonts w:hint="eastAsia" w:ascii="宋体"/>
                <w:b/>
                <w:bCs/>
                <w:sz w:val="18"/>
                <w:szCs w:val="18"/>
              </w:rPr>
              <w:t>课程思政教学点</w:t>
            </w:r>
          </w:p>
        </w:tc>
        <w:tc>
          <w:tcPr>
            <w:tcW w:w="1191" w:type="dxa"/>
            <w:tcBorders>
              <w:top w:val="single" w:color="auto" w:sz="12" w:space="0"/>
            </w:tcBorders>
            <w:noWrap w:val="0"/>
            <w:vAlign w:val="center"/>
          </w:tcPr>
          <w:p w14:paraId="7BF4A7A1">
            <w:pPr>
              <w:spacing w:line="240" w:lineRule="auto"/>
              <w:jc w:val="center"/>
              <w:rPr>
                <w:rFonts w:hint="eastAsia" w:ascii="宋体"/>
                <w:b/>
                <w:bCs/>
                <w:sz w:val="18"/>
                <w:szCs w:val="18"/>
              </w:rPr>
            </w:pPr>
            <w:r>
              <w:rPr>
                <w:rFonts w:hint="eastAsia" w:ascii="宋体"/>
                <w:b/>
                <w:bCs/>
                <w:sz w:val="18"/>
                <w:szCs w:val="18"/>
              </w:rPr>
              <w:t>备注</w:t>
            </w:r>
          </w:p>
        </w:tc>
      </w:tr>
      <w:tr w14:paraId="28246E2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3CD3CD73">
            <w:pPr>
              <w:pStyle w:val="13"/>
              <w:widowControl w:val="0"/>
              <w:pBdr>
                <w:bottom w:val="none" w:color="auto" w:sz="0" w:space="0"/>
                <w:right w:val="none" w:color="auto" w:sz="0" w:space="0"/>
              </w:pBdr>
              <w:spacing w:before="0" w:beforeAutospacing="0" w:after="0" w:afterAutospacing="0"/>
              <w:jc w:val="both"/>
              <w:textAlignment w:val="auto"/>
              <w:rPr>
                <w:rFonts w:ascii="Times New Roman" w:hAnsi="Times New Roman" w:cs="Times New Roman"/>
                <w:kern w:val="2"/>
                <w:sz w:val="18"/>
                <w:szCs w:val="18"/>
              </w:rPr>
            </w:pPr>
            <w:r>
              <w:rPr>
                <w:rFonts w:ascii="Times New Roman" w:hAnsi="Times New Roman" w:cs="Times New Roman"/>
                <w:kern w:val="2"/>
                <w:sz w:val="18"/>
                <w:szCs w:val="18"/>
              </w:rPr>
              <w:t>1</w:t>
            </w:r>
          </w:p>
        </w:tc>
        <w:tc>
          <w:tcPr>
            <w:tcW w:w="915" w:type="dxa"/>
            <w:noWrap w:val="0"/>
            <w:vAlign w:val="top"/>
          </w:tcPr>
          <w:p w14:paraId="7FBAA975">
            <w:pPr>
              <w:spacing w:line="240" w:lineRule="auto"/>
              <w:rPr>
                <w:sz w:val="18"/>
                <w:szCs w:val="18"/>
              </w:rPr>
            </w:pPr>
            <w:r>
              <w:rPr>
                <w:sz w:val="18"/>
                <w:szCs w:val="18"/>
              </w:rPr>
              <w:t>第1章</w:t>
            </w:r>
          </w:p>
          <w:p w14:paraId="43F24814">
            <w:pPr>
              <w:spacing w:line="240" w:lineRule="auto"/>
              <w:rPr>
                <w:sz w:val="18"/>
                <w:szCs w:val="18"/>
              </w:rPr>
            </w:pPr>
            <w:r>
              <w:rPr>
                <w:rFonts w:hint="eastAsia"/>
                <w:sz w:val="18"/>
                <w:szCs w:val="18"/>
              </w:rPr>
              <w:t>生态与环境的基本内涵</w:t>
            </w:r>
          </w:p>
        </w:tc>
        <w:tc>
          <w:tcPr>
            <w:tcW w:w="537" w:type="dxa"/>
            <w:noWrap w:val="0"/>
            <w:vAlign w:val="top"/>
          </w:tcPr>
          <w:p w14:paraId="069F233A">
            <w:pPr>
              <w:spacing w:line="240" w:lineRule="auto"/>
              <w:rPr>
                <w:sz w:val="18"/>
                <w:szCs w:val="18"/>
              </w:rPr>
            </w:pPr>
            <w:r>
              <w:rPr>
                <w:sz w:val="18"/>
                <w:szCs w:val="18"/>
              </w:rPr>
              <w:t>2</w:t>
            </w:r>
          </w:p>
        </w:tc>
        <w:tc>
          <w:tcPr>
            <w:tcW w:w="1762" w:type="dxa"/>
            <w:tcBorders>
              <w:right w:val="single" w:color="auto" w:sz="4" w:space="0"/>
            </w:tcBorders>
            <w:noWrap w:val="0"/>
            <w:vAlign w:val="top"/>
          </w:tcPr>
          <w:p w14:paraId="31F161DE">
            <w:pPr>
              <w:spacing w:line="240" w:lineRule="auto"/>
              <w:rPr>
                <w:sz w:val="18"/>
                <w:szCs w:val="18"/>
              </w:rPr>
            </w:pPr>
            <w:r>
              <w:rPr>
                <w:sz w:val="18"/>
                <w:szCs w:val="18"/>
              </w:rPr>
              <w:t>了解生态和环境的概念；知晓人在自然中的地位与作用；了解生态学和环境科学的产生与发展</w:t>
            </w:r>
          </w:p>
        </w:tc>
        <w:tc>
          <w:tcPr>
            <w:tcW w:w="1363" w:type="dxa"/>
            <w:tcBorders>
              <w:left w:val="single" w:color="auto" w:sz="4" w:space="0"/>
            </w:tcBorders>
            <w:noWrap w:val="0"/>
            <w:vAlign w:val="top"/>
          </w:tcPr>
          <w:p w14:paraId="471B9EB5">
            <w:pPr>
              <w:spacing w:line="240" w:lineRule="auto"/>
              <w:rPr>
                <w:rFonts w:ascii="宋体"/>
                <w:sz w:val="18"/>
                <w:szCs w:val="18"/>
              </w:rPr>
            </w:pPr>
            <w:r>
              <w:rPr>
                <w:rFonts w:hint="eastAsia" w:ascii="宋体"/>
                <w:sz w:val="18"/>
                <w:szCs w:val="18"/>
              </w:rPr>
              <w:t>（1）区分生态与环境的概念</w:t>
            </w:r>
          </w:p>
          <w:p w14:paraId="193D0E62">
            <w:pPr>
              <w:spacing w:line="240" w:lineRule="auto"/>
              <w:rPr>
                <w:rFonts w:hint="eastAsia" w:ascii="宋体"/>
                <w:sz w:val="18"/>
                <w:szCs w:val="18"/>
              </w:rPr>
            </w:pPr>
            <w:r>
              <w:rPr>
                <w:rFonts w:hint="eastAsia" w:ascii="宋体"/>
                <w:sz w:val="18"/>
                <w:szCs w:val="18"/>
              </w:rPr>
              <w:t>（2）生态规划和环境规划在城乡规划中的融合</w:t>
            </w:r>
          </w:p>
        </w:tc>
        <w:tc>
          <w:tcPr>
            <w:tcW w:w="1258" w:type="dxa"/>
            <w:noWrap w:val="0"/>
            <w:vAlign w:val="top"/>
          </w:tcPr>
          <w:p w14:paraId="3C036E0A">
            <w:pPr>
              <w:spacing w:line="240" w:lineRule="auto"/>
              <w:rPr>
                <w:rFonts w:ascii="宋体"/>
                <w:sz w:val="18"/>
                <w:szCs w:val="18"/>
              </w:rPr>
            </w:pPr>
            <w:r>
              <w:rPr>
                <w:rFonts w:hint="eastAsia" w:ascii="宋体"/>
                <w:sz w:val="18"/>
                <w:szCs w:val="18"/>
              </w:rPr>
              <w:t>（1）讲授为主</w:t>
            </w:r>
          </w:p>
          <w:p w14:paraId="324E1D51">
            <w:pPr>
              <w:spacing w:line="240" w:lineRule="auto"/>
              <w:rPr>
                <w:rFonts w:ascii="宋体"/>
                <w:sz w:val="18"/>
                <w:szCs w:val="18"/>
              </w:rPr>
            </w:pPr>
            <w:r>
              <w:rPr>
                <w:rFonts w:hint="eastAsia" w:ascii="宋体"/>
                <w:sz w:val="18"/>
                <w:szCs w:val="18"/>
              </w:rPr>
              <w:t>（2）随机提问</w:t>
            </w:r>
          </w:p>
        </w:tc>
        <w:tc>
          <w:tcPr>
            <w:tcW w:w="1489" w:type="dxa"/>
            <w:noWrap w:val="0"/>
            <w:vAlign w:val="top"/>
          </w:tcPr>
          <w:p w14:paraId="62F60B8B">
            <w:pPr>
              <w:spacing w:line="240" w:lineRule="auto"/>
              <w:rPr>
                <w:rFonts w:ascii="宋体"/>
                <w:sz w:val="18"/>
                <w:szCs w:val="18"/>
              </w:rPr>
            </w:pPr>
            <w:r>
              <w:rPr>
                <w:rFonts w:hint="eastAsia" w:ascii="宋体"/>
                <w:sz w:val="18"/>
                <w:szCs w:val="18"/>
              </w:rPr>
              <w:t>了解我国保护生态环境的重要性，以及我国现存的生态环境不足之处</w:t>
            </w:r>
          </w:p>
        </w:tc>
        <w:tc>
          <w:tcPr>
            <w:tcW w:w="1191" w:type="dxa"/>
            <w:noWrap w:val="0"/>
            <w:vAlign w:val="top"/>
          </w:tcPr>
          <w:p w14:paraId="48861A66">
            <w:pPr>
              <w:spacing w:line="240" w:lineRule="auto"/>
              <w:rPr>
                <w:rFonts w:ascii="宋体"/>
                <w:sz w:val="18"/>
                <w:szCs w:val="18"/>
              </w:rPr>
            </w:pPr>
          </w:p>
        </w:tc>
      </w:tr>
      <w:tr w14:paraId="0A8A68D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51211E5A">
            <w:pPr>
              <w:spacing w:line="240" w:lineRule="auto"/>
              <w:rPr>
                <w:sz w:val="18"/>
                <w:szCs w:val="18"/>
              </w:rPr>
            </w:pPr>
            <w:r>
              <w:rPr>
                <w:rFonts w:hint="eastAsia"/>
                <w:sz w:val="18"/>
                <w:szCs w:val="18"/>
              </w:rPr>
              <w:t>2</w:t>
            </w:r>
          </w:p>
        </w:tc>
        <w:tc>
          <w:tcPr>
            <w:tcW w:w="915" w:type="dxa"/>
            <w:noWrap w:val="0"/>
            <w:vAlign w:val="top"/>
          </w:tcPr>
          <w:p w14:paraId="5C9E395E">
            <w:pPr>
              <w:spacing w:line="240" w:lineRule="auto"/>
              <w:rPr>
                <w:sz w:val="18"/>
                <w:szCs w:val="18"/>
              </w:rPr>
            </w:pPr>
            <w:r>
              <w:rPr>
                <w:sz w:val="18"/>
                <w:szCs w:val="18"/>
              </w:rPr>
              <w:t>第2章</w:t>
            </w:r>
          </w:p>
          <w:p w14:paraId="08FCFEA2">
            <w:pPr>
              <w:spacing w:line="240" w:lineRule="auto"/>
              <w:rPr>
                <w:sz w:val="18"/>
                <w:szCs w:val="18"/>
              </w:rPr>
            </w:pPr>
            <w:r>
              <w:rPr>
                <w:rFonts w:hint="eastAsia"/>
                <w:sz w:val="18"/>
                <w:szCs w:val="18"/>
              </w:rPr>
              <w:t>生态规划</w:t>
            </w:r>
          </w:p>
        </w:tc>
        <w:tc>
          <w:tcPr>
            <w:tcW w:w="537" w:type="dxa"/>
            <w:noWrap w:val="0"/>
            <w:vAlign w:val="top"/>
          </w:tcPr>
          <w:p w14:paraId="5D31498A">
            <w:pPr>
              <w:spacing w:line="240" w:lineRule="auto"/>
              <w:rPr>
                <w:sz w:val="18"/>
                <w:szCs w:val="18"/>
              </w:rPr>
            </w:pPr>
            <w:r>
              <w:rPr>
                <w:sz w:val="18"/>
                <w:szCs w:val="18"/>
              </w:rPr>
              <w:t>2</w:t>
            </w:r>
          </w:p>
        </w:tc>
        <w:tc>
          <w:tcPr>
            <w:tcW w:w="1762" w:type="dxa"/>
            <w:tcBorders>
              <w:right w:val="single" w:color="auto" w:sz="4" w:space="0"/>
            </w:tcBorders>
            <w:noWrap w:val="0"/>
            <w:vAlign w:val="top"/>
          </w:tcPr>
          <w:p w14:paraId="00FDB30B">
            <w:pPr>
              <w:spacing w:line="240" w:lineRule="auto"/>
              <w:rPr>
                <w:sz w:val="18"/>
                <w:szCs w:val="18"/>
              </w:rPr>
            </w:pPr>
            <w:r>
              <w:rPr>
                <w:rFonts w:hint="eastAsia"/>
                <w:sz w:val="18"/>
                <w:szCs w:val="18"/>
              </w:rPr>
              <w:t>生态规划的基本概念，生态规划的理论基础，生态规划的基本内容与方法，生态规划方案的编制</w:t>
            </w:r>
          </w:p>
        </w:tc>
        <w:tc>
          <w:tcPr>
            <w:tcW w:w="1363" w:type="dxa"/>
            <w:tcBorders>
              <w:left w:val="single" w:color="auto" w:sz="4" w:space="0"/>
            </w:tcBorders>
            <w:noWrap w:val="0"/>
            <w:vAlign w:val="top"/>
          </w:tcPr>
          <w:p w14:paraId="16E7E54C">
            <w:pPr>
              <w:spacing w:line="240" w:lineRule="auto"/>
              <w:rPr>
                <w:sz w:val="18"/>
                <w:szCs w:val="18"/>
              </w:rPr>
            </w:pPr>
            <w:r>
              <w:rPr>
                <w:rFonts w:hint="eastAsia" w:ascii="宋体"/>
                <w:sz w:val="18"/>
                <w:szCs w:val="18"/>
              </w:rPr>
              <w:t>（1）</w:t>
            </w:r>
            <w:r>
              <w:rPr>
                <w:rFonts w:hint="eastAsia"/>
                <w:sz w:val="18"/>
                <w:szCs w:val="18"/>
              </w:rPr>
              <w:t>生态规划的基本内容与方法</w:t>
            </w:r>
          </w:p>
          <w:p w14:paraId="59B73671">
            <w:pPr>
              <w:spacing w:line="240" w:lineRule="auto"/>
              <w:rPr>
                <w:rFonts w:hint="eastAsia" w:ascii="宋体"/>
                <w:sz w:val="18"/>
                <w:szCs w:val="18"/>
              </w:rPr>
            </w:pPr>
            <w:r>
              <w:rPr>
                <w:rFonts w:hint="eastAsia"/>
                <w:sz w:val="18"/>
                <w:szCs w:val="18"/>
              </w:rPr>
              <w:t>（2）与环境规划的区别</w:t>
            </w:r>
          </w:p>
        </w:tc>
        <w:tc>
          <w:tcPr>
            <w:tcW w:w="1258" w:type="dxa"/>
            <w:noWrap w:val="0"/>
            <w:vAlign w:val="top"/>
          </w:tcPr>
          <w:p w14:paraId="36324DF0">
            <w:pPr>
              <w:spacing w:line="240" w:lineRule="auto"/>
              <w:rPr>
                <w:rFonts w:ascii="宋体"/>
                <w:sz w:val="18"/>
                <w:szCs w:val="18"/>
              </w:rPr>
            </w:pPr>
            <w:r>
              <w:rPr>
                <w:rFonts w:hint="eastAsia" w:ascii="宋体"/>
                <w:sz w:val="18"/>
                <w:szCs w:val="18"/>
              </w:rPr>
              <w:t>（1）讲授为主</w:t>
            </w:r>
          </w:p>
          <w:p w14:paraId="411B9C4B">
            <w:pPr>
              <w:spacing w:line="240" w:lineRule="auto"/>
              <w:rPr>
                <w:rFonts w:ascii="宋体"/>
                <w:sz w:val="18"/>
                <w:szCs w:val="18"/>
              </w:rPr>
            </w:pPr>
            <w:r>
              <w:rPr>
                <w:rFonts w:hint="eastAsia" w:ascii="宋体"/>
                <w:sz w:val="18"/>
                <w:szCs w:val="18"/>
              </w:rPr>
              <w:t>（2）随机提问</w:t>
            </w:r>
          </w:p>
        </w:tc>
        <w:tc>
          <w:tcPr>
            <w:tcW w:w="1489" w:type="dxa"/>
            <w:noWrap w:val="0"/>
            <w:vAlign w:val="top"/>
          </w:tcPr>
          <w:p w14:paraId="4F8044DE">
            <w:pPr>
              <w:spacing w:line="240" w:lineRule="auto"/>
              <w:rPr>
                <w:rFonts w:ascii="宋体"/>
                <w:sz w:val="18"/>
                <w:szCs w:val="18"/>
              </w:rPr>
            </w:pPr>
            <w:r>
              <w:rPr>
                <w:rFonts w:hint="eastAsia" w:ascii="宋体"/>
                <w:sz w:val="18"/>
                <w:szCs w:val="18"/>
              </w:rPr>
              <w:t>了解我国“生态观”的悠久历史，树立民族文化自信</w:t>
            </w:r>
          </w:p>
        </w:tc>
        <w:tc>
          <w:tcPr>
            <w:tcW w:w="1191" w:type="dxa"/>
            <w:noWrap w:val="0"/>
            <w:vAlign w:val="top"/>
          </w:tcPr>
          <w:p w14:paraId="2E0F00CD">
            <w:pPr>
              <w:spacing w:line="240" w:lineRule="auto"/>
              <w:rPr>
                <w:rFonts w:ascii="宋体"/>
                <w:sz w:val="18"/>
                <w:szCs w:val="18"/>
              </w:rPr>
            </w:pPr>
          </w:p>
        </w:tc>
      </w:tr>
      <w:tr w14:paraId="390B399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5E68DB5E">
            <w:pPr>
              <w:pStyle w:val="13"/>
              <w:widowControl w:val="0"/>
              <w:pBdr>
                <w:bottom w:val="none" w:color="auto" w:sz="0" w:space="0"/>
                <w:right w:val="none" w:color="auto" w:sz="0" w:space="0"/>
              </w:pBdr>
              <w:spacing w:before="0" w:beforeAutospacing="0" w:after="0" w:afterAutospacing="0"/>
              <w:jc w:val="both"/>
              <w:textAlignment w:val="auto"/>
              <w:rPr>
                <w:rFonts w:ascii="Times New Roman" w:hAnsi="Times New Roman" w:cs="Times New Roman"/>
                <w:kern w:val="2"/>
                <w:sz w:val="18"/>
                <w:szCs w:val="18"/>
              </w:rPr>
            </w:pPr>
            <w:r>
              <w:rPr>
                <w:rFonts w:ascii="Times New Roman" w:hAnsi="Times New Roman" w:cs="Times New Roman"/>
                <w:kern w:val="2"/>
                <w:sz w:val="18"/>
                <w:szCs w:val="18"/>
              </w:rPr>
              <w:t>3</w:t>
            </w:r>
          </w:p>
        </w:tc>
        <w:tc>
          <w:tcPr>
            <w:tcW w:w="915" w:type="dxa"/>
            <w:noWrap w:val="0"/>
            <w:vAlign w:val="top"/>
          </w:tcPr>
          <w:p w14:paraId="60BC3A82">
            <w:pPr>
              <w:spacing w:line="240" w:lineRule="auto"/>
              <w:rPr>
                <w:sz w:val="18"/>
                <w:szCs w:val="18"/>
              </w:rPr>
            </w:pPr>
            <w:r>
              <w:rPr>
                <w:sz w:val="18"/>
                <w:szCs w:val="18"/>
              </w:rPr>
              <w:t>第3章</w:t>
            </w:r>
          </w:p>
          <w:p w14:paraId="59F4BC15">
            <w:pPr>
              <w:spacing w:line="240" w:lineRule="auto"/>
              <w:rPr>
                <w:sz w:val="18"/>
                <w:szCs w:val="18"/>
              </w:rPr>
            </w:pPr>
            <w:r>
              <w:rPr>
                <w:rFonts w:hint="eastAsia"/>
                <w:sz w:val="18"/>
                <w:szCs w:val="18"/>
              </w:rPr>
              <w:t>环境规划学的理论基础</w:t>
            </w:r>
          </w:p>
        </w:tc>
        <w:tc>
          <w:tcPr>
            <w:tcW w:w="537" w:type="dxa"/>
            <w:noWrap w:val="0"/>
            <w:vAlign w:val="top"/>
          </w:tcPr>
          <w:p w14:paraId="1CB93AEB">
            <w:pPr>
              <w:spacing w:line="240" w:lineRule="auto"/>
              <w:rPr>
                <w:sz w:val="18"/>
                <w:szCs w:val="18"/>
              </w:rPr>
            </w:pPr>
            <w:r>
              <w:rPr>
                <w:sz w:val="18"/>
                <w:szCs w:val="18"/>
              </w:rPr>
              <w:t>4</w:t>
            </w:r>
          </w:p>
        </w:tc>
        <w:tc>
          <w:tcPr>
            <w:tcW w:w="1762" w:type="dxa"/>
            <w:tcBorders>
              <w:right w:val="single" w:color="auto" w:sz="4" w:space="0"/>
            </w:tcBorders>
            <w:noWrap w:val="0"/>
            <w:vAlign w:val="top"/>
          </w:tcPr>
          <w:p w14:paraId="23C525E3">
            <w:pPr>
              <w:spacing w:line="240" w:lineRule="auto"/>
              <w:rPr>
                <w:sz w:val="18"/>
                <w:szCs w:val="18"/>
              </w:rPr>
            </w:pPr>
            <w:r>
              <w:rPr>
                <w:sz w:val="18"/>
                <w:szCs w:val="18"/>
              </w:rPr>
              <w:t>掌握</w:t>
            </w:r>
            <w:r>
              <w:rPr>
                <w:rFonts w:hint="eastAsia"/>
                <w:sz w:val="18"/>
                <w:szCs w:val="18"/>
              </w:rPr>
              <w:t>环境容量与环境承载力</w:t>
            </w:r>
            <w:r>
              <w:rPr>
                <w:sz w:val="18"/>
                <w:szCs w:val="18"/>
              </w:rPr>
              <w:t>，掌握</w:t>
            </w:r>
            <w:r>
              <w:rPr>
                <w:rFonts w:hint="eastAsia"/>
                <w:sz w:val="18"/>
                <w:szCs w:val="18"/>
              </w:rPr>
              <w:t>可持续发展与人地系统</w:t>
            </w:r>
            <w:r>
              <w:rPr>
                <w:sz w:val="18"/>
                <w:szCs w:val="18"/>
              </w:rPr>
              <w:t>的特点</w:t>
            </w:r>
            <w:r>
              <w:rPr>
                <w:rFonts w:hint="eastAsia"/>
                <w:sz w:val="18"/>
                <w:szCs w:val="18"/>
              </w:rPr>
              <w:t>，了解环境规划的生态学理论，掌握空间结构理论，了解循环经济与绿色发展理论</w:t>
            </w:r>
          </w:p>
        </w:tc>
        <w:tc>
          <w:tcPr>
            <w:tcW w:w="1363" w:type="dxa"/>
            <w:tcBorders>
              <w:left w:val="single" w:color="auto" w:sz="4" w:space="0"/>
            </w:tcBorders>
            <w:noWrap w:val="0"/>
            <w:vAlign w:val="top"/>
          </w:tcPr>
          <w:p w14:paraId="1F0CAABA">
            <w:pPr>
              <w:spacing w:line="240" w:lineRule="auto"/>
              <w:rPr>
                <w:rFonts w:ascii="宋体"/>
                <w:sz w:val="18"/>
                <w:szCs w:val="18"/>
              </w:rPr>
            </w:pPr>
            <w:r>
              <w:rPr>
                <w:rFonts w:hint="eastAsia" w:ascii="宋体"/>
                <w:sz w:val="18"/>
                <w:szCs w:val="18"/>
              </w:rPr>
              <w:t>（1）环境容量与环境承载力的估算</w:t>
            </w:r>
          </w:p>
          <w:p w14:paraId="1AEB5951">
            <w:pPr>
              <w:spacing w:line="240" w:lineRule="auto"/>
              <w:rPr>
                <w:rFonts w:hint="eastAsia" w:ascii="宋体"/>
                <w:sz w:val="18"/>
                <w:szCs w:val="18"/>
              </w:rPr>
            </w:pPr>
            <w:r>
              <w:rPr>
                <w:rFonts w:hint="eastAsia" w:ascii="宋体"/>
                <w:sz w:val="18"/>
                <w:szCs w:val="18"/>
              </w:rPr>
              <w:t>（</w:t>
            </w:r>
            <w:r>
              <w:rPr>
                <w:rFonts w:ascii="宋体"/>
                <w:sz w:val="18"/>
                <w:szCs w:val="18"/>
              </w:rPr>
              <w:t>2</w:t>
            </w:r>
            <w:r>
              <w:rPr>
                <w:rFonts w:hint="eastAsia" w:ascii="宋体"/>
                <w:sz w:val="18"/>
                <w:szCs w:val="18"/>
              </w:rPr>
              <w:t>）空间结构理论</w:t>
            </w:r>
          </w:p>
        </w:tc>
        <w:tc>
          <w:tcPr>
            <w:tcW w:w="1258" w:type="dxa"/>
            <w:noWrap w:val="0"/>
            <w:vAlign w:val="top"/>
          </w:tcPr>
          <w:p w14:paraId="1B9E72E8">
            <w:pPr>
              <w:spacing w:line="240" w:lineRule="auto"/>
              <w:rPr>
                <w:rFonts w:ascii="宋体"/>
                <w:sz w:val="18"/>
                <w:szCs w:val="18"/>
              </w:rPr>
            </w:pPr>
            <w:r>
              <w:rPr>
                <w:rFonts w:hint="eastAsia" w:ascii="宋体"/>
                <w:sz w:val="18"/>
                <w:szCs w:val="18"/>
              </w:rPr>
              <w:t>（1）讲授为主</w:t>
            </w:r>
          </w:p>
          <w:p w14:paraId="624FA47D">
            <w:pPr>
              <w:spacing w:line="240" w:lineRule="auto"/>
              <w:rPr>
                <w:rFonts w:hint="eastAsia" w:ascii="宋体"/>
                <w:sz w:val="18"/>
                <w:szCs w:val="18"/>
              </w:rPr>
            </w:pPr>
            <w:r>
              <w:rPr>
                <w:rFonts w:hint="eastAsia" w:ascii="宋体"/>
                <w:sz w:val="18"/>
                <w:szCs w:val="18"/>
              </w:rPr>
              <w:t>（2）随机提问</w:t>
            </w:r>
          </w:p>
        </w:tc>
        <w:tc>
          <w:tcPr>
            <w:tcW w:w="1489" w:type="dxa"/>
            <w:noWrap w:val="0"/>
            <w:vAlign w:val="top"/>
          </w:tcPr>
          <w:p w14:paraId="1ECED94D">
            <w:pPr>
              <w:spacing w:line="240" w:lineRule="auto"/>
              <w:rPr>
                <w:rFonts w:ascii="宋体"/>
                <w:sz w:val="18"/>
                <w:szCs w:val="18"/>
              </w:rPr>
            </w:pPr>
            <w:r>
              <w:rPr>
                <w:rFonts w:hint="eastAsia" w:ascii="宋体"/>
                <w:sz w:val="18"/>
                <w:szCs w:val="18"/>
              </w:rPr>
              <w:t>借助人地系统的讲解普及我国的“天地人”的思想，宣扬民族历史和文化</w:t>
            </w:r>
          </w:p>
        </w:tc>
        <w:tc>
          <w:tcPr>
            <w:tcW w:w="1191" w:type="dxa"/>
            <w:noWrap w:val="0"/>
            <w:vAlign w:val="top"/>
          </w:tcPr>
          <w:p w14:paraId="586EA799">
            <w:pPr>
              <w:spacing w:line="240" w:lineRule="auto"/>
              <w:rPr>
                <w:rFonts w:hint="eastAsia" w:ascii="宋体"/>
                <w:sz w:val="18"/>
                <w:szCs w:val="18"/>
              </w:rPr>
            </w:pPr>
          </w:p>
        </w:tc>
      </w:tr>
      <w:tr w14:paraId="3FF284A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6806187F">
            <w:pPr>
              <w:pStyle w:val="13"/>
              <w:widowControl w:val="0"/>
              <w:pBdr>
                <w:bottom w:val="none" w:color="auto" w:sz="0" w:space="0"/>
                <w:right w:val="none" w:color="auto" w:sz="0" w:space="0"/>
              </w:pBdr>
              <w:spacing w:before="0" w:beforeAutospacing="0" w:after="0" w:afterAutospacing="0"/>
              <w:jc w:val="both"/>
              <w:textAlignment w:val="auto"/>
              <w:rPr>
                <w:rFonts w:ascii="Times New Roman" w:hAnsi="Times New Roman" w:cs="Times New Roman"/>
                <w:kern w:val="2"/>
                <w:sz w:val="18"/>
                <w:szCs w:val="18"/>
              </w:rPr>
            </w:pPr>
            <w:r>
              <w:rPr>
                <w:rFonts w:ascii="Times New Roman" w:hAnsi="Times New Roman" w:cs="Times New Roman"/>
                <w:kern w:val="2"/>
                <w:sz w:val="18"/>
                <w:szCs w:val="18"/>
              </w:rPr>
              <w:t>4</w:t>
            </w:r>
          </w:p>
        </w:tc>
        <w:tc>
          <w:tcPr>
            <w:tcW w:w="915" w:type="dxa"/>
            <w:noWrap w:val="0"/>
            <w:vAlign w:val="top"/>
          </w:tcPr>
          <w:p w14:paraId="0D81C9B6">
            <w:pPr>
              <w:spacing w:line="240" w:lineRule="auto"/>
              <w:rPr>
                <w:sz w:val="18"/>
                <w:szCs w:val="18"/>
              </w:rPr>
            </w:pPr>
            <w:r>
              <w:rPr>
                <w:sz w:val="18"/>
                <w:szCs w:val="18"/>
              </w:rPr>
              <w:t>第4章</w:t>
            </w:r>
          </w:p>
          <w:p w14:paraId="61FE0A73">
            <w:pPr>
              <w:spacing w:line="240" w:lineRule="auto"/>
              <w:rPr>
                <w:sz w:val="18"/>
                <w:szCs w:val="18"/>
              </w:rPr>
            </w:pPr>
            <w:r>
              <w:rPr>
                <w:rFonts w:hint="eastAsia"/>
                <w:sz w:val="18"/>
                <w:szCs w:val="18"/>
              </w:rPr>
              <w:t>环境规划的内容</w:t>
            </w:r>
          </w:p>
        </w:tc>
        <w:tc>
          <w:tcPr>
            <w:tcW w:w="537" w:type="dxa"/>
            <w:noWrap w:val="0"/>
            <w:vAlign w:val="top"/>
          </w:tcPr>
          <w:p w14:paraId="6AE8021E">
            <w:pPr>
              <w:spacing w:line="240" w:lineRule="auto"/>
              <w:rPr>
                <w:sz w:val="18"/>
                <w:szCs w:val="18"/>
              </w:rPr>
            </w:pPr>
            <w:r>
              <w:rPr>
                <w:rFonts w:hint="eastAsia"/>
                <w:sz w:val="18"/>
                <w:szCs w:val="18"/>
              </w:rPr>
              <w:t>2</w:t>
            </w:r>
          </w:p>
        </w:tc>
        <w:tc>
          <w:tcPr>
            <w:tcW w:w="1762" w:type="dxa"/>
            <w:tcBorders>
              <w:right w:val="single" w:color="auto" w:sz="4" w:space="0"/>
            </w:tcBorders>
            <w:noWrap w:val="0"/>
            <w:vAlign w:val="top"/>
          </w:tcPr>
          <w:p w14:paraId="7960904E">
            <w:pPr>
              <w:spacing w:line="240" w:lineRule="auto"/>
              <w:rPr>
                <w:sz w:val="18"/>
                <w:szCs w:val="18"/>
              </w:rPr>
            </w:pPr>
            <w:r>
              <w:rPr>
                <w:rFonts w:hint="eastAsia"/>
                <w:sz w:val="18"/>
                <w:szCs w:val="18"/>
              </w:rPr>
              <w:t>掌握环境规划的目标和指标体系，掌握环境评价和预测的方法，了解环境规划方案的生成和决策过程</w:t>
            </w:r>
          </w:p>
        </w:tc>
        <w:tc>
          <w:tcPr>
            <w:tcW w:w="1363" w:type="dxa"/>
            <w:tcBorders>
              <w:left w:val="single" w:color="auto" w:sz="4" w:space="0"/>
            </w:tcBorders>
            <w:noWrap w:val="0"/>
            <w:vAlign w:val="top"/>
          </w:tcPr>
          <w:p w14:paraId="633E9603">
            <w:pPr>
              <w:spacing w:line="240" w:lineRule="auto"/>
              <w:rPr>
                <w:rFonts w:ascii="宋体"/>
                <w:sz w:val="18"/>
                <w:szCs w:val="18"/>
              </w:rPr>
            </w:pPr>
            <w:r>
              <w:rPr>
                <w:rFonts w:hint="eastAsia" w:ascii="宋体"/>
                <w:sz w:val="18"/>
                <w:szCs w:val="18"/>
              </w:rPr>
              <w:t>（1）环境评价方法</w:t>
            </w:r>
          </w:p>
          <w:p w14:paraId="212E2B75">
            <w:pPr>
              <w:spacing w:line="240" w:lineRule="auto"/>
              <w:rPr>
                <w:rFonts w:hint="eastAsia" w:ascii="宋体"/>
                <w:sz w:val="18"/>
                <w:szCs w:val="18"/>
              </w:rPr>
            </w:pPr>
            <w:r>
              <w:rPr>
                <w:rFonts w:hint="eastAsia" w:ascii="宋体"/>
                <w:sz w:val="18"/>
                <w:szCs w:val="18"/>
              </w:rPr>
              <w:t>（2）环境预测方法</w:t>
            </w:r>
          </w:p>
        </w:tc>
        <w:tc>
          <w:tcPr>
            <w:tcW w:w="1258" w:type="dxa"/>
            <w:noWrap w:val="0"/>
            <w:vAlign w:val="top"/>
          </w:tcPr>
          <w:p w14:paraId="73111F5F">
            <w:pPr>
              <w:spacing w:line="240" w:lineRule="auto"/>
              <w:rPr>
                <w:rFonts w:ascii="宋体"/>
                <w:sz w:val="18"/>
                <w:szCs w:val="18"/>
              </w:rPr>
            </w:pPr>
            <w:r>
              <w:rPr>
                <w:rFonts w:hint="eastAsia" w:ascii="宋体"/>
                <w:sz w:val="18"/>
                <w:szCs w:val="18"/>
              </w:rPr>
              <w:t>（1）讲授为主</w:t>
            </w:r>
          </w:p>
          <w:p w14:paraId="4E7FFE86">
            <w:pPr>
              <w:spacing w:line="240" w:lineRule="auto"/>
              <w:rPr>
                <w:rFonts w:hint="eastAsia" w:ascii="宋体"/>
                <w:sz w:val="18"/>
                <w:szCs w:val="18"/>
              </w:rPr>
            </w:pPr>
            <w:r>
              <w:rPr>
                <w:rFonts w:hint="eastAsia" w:ascii="宋体"/>
                <w:sz w:val="18"/>
                <w:szCs w:val="18"/>
              </w:rPr>
              <w:t>（2）随机提问</w:t>
            </w:r>
          </w:p>
        </w:tc>
        <w:tc>
          <w:tcPr>
            <w:tcW w:w="1489" w:type="dxa"/>
            <w:noWrap w:val="0"/>
            <w:vAlign w:val="top"/>
          </w:tcPr>
          <w:p w14:paraId="2B9503DA">
            <w:pPr>
              <w:spacing w:line="240" w:lineRule="auto"/>
              <w:rPr>
                <w:rFonts w:ascii="宋体"/>
                <w:sz w:val="18"/>
                <w:szCs w:val="18"/>
              </w:rPr>
            </w:pPr>
            <w:r>
              <w:rPr>
                <w:rFonts w:hint="eastAsia" w:ascii="宋体"/>
                <w:sz w:val="18"/>
                <w:szCs w:val="18"/>
              </w:rPr>
              <w:t>以环境评价和预测方法为抓手激发学生服务祖国生态环保事业的情怀</w:t>
            </w:r>
          </w:p>
        </w:tc>
        <w:tc>
          <w:tcPr>
            <w:tcW w:w="1191" w:type="dxa"/>
            <w:noWrap w:val="0"/>
            <w:vAlign w:val="top"/>
          </w:tcPr>
          <w:p w14:paraId="7D354F4A">
            <w:pPr>
              <w:spacing w:line="240" w:lineRule="auto"/>
              <w:rPr>
                <w:rFonts w:hint="eastAsia" w:ascii="宋体"/>
                <w:sz w:val="18"/>
                <w:szCs w:val="18"/>
              </w:rPr>
            </w:pPr>
          </w:p>
        </w:tc>
      </w:tr>
      <w:tr w14:paraId="5E19D539">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129C5BB8">
            <w:pPr>
              <w:pStyle w:val="13"/>
              <w:widowControl w:val="0"/>
              <w:pBdr>
                <w:bottom w:val="none" w:color="auto" w:sz="0" w:space="0"/>
                <w:right w:val="none" w:color="auto" w:sz="0" w:space="0"/>
              </w:pBdr>
              <w:spacing w:before="0" w:beforeAutospacing="0" w:after="0" w:afterAutospacing="0"/>
              <w:jc w:val="both"/>
              <w:textAlignment w:val="auto"/>
              <w:rPr>
                <w:rFonts w:ascii="Times New Roman" w:hAnsi="Times New Roman" w:cs="Times New Roman"/>
                <w:kern w:val="2"/>
                <w:sz w:val="18"/>
                <w:szCs w:val="18"/>
              </w:rPr>
            </w:pPr>
            <w:r>
              <w:rPr>
                <w:rFonts w:ascii="Times New Roman" w:hAnsi="Times New Roman" w:cs="Times New Roman"/>
                <w:kern w:val="2"/>
                <w:sz w:val="18"/>
                <w:szCs w:val="18"/>
              </w:rPr>
              <w:t>5</w:t>
            </w:r>
          </w:p>
        </w:tc>
        <w:tc>
          <w:tcPr>
            <w:tcW w:w="915" w:type="dxa"/>
            <w:noWrap w:val="0"/>
            <w:vAlign w:val="top"/>
          </w:tcPr>
          <w:p w14:paraId="14D5A3FA">
            <w:pPr>
              <w:spacing w:line="240" w:lineRule="auto"/>
              <w:rPr>
                <w:sz w:val="18"/>
                <w:szCs w:val="18"/>
              </w:rPr>
            </w:pPr>
            <w:r>
              <w:rPr>
                <w:sz w:val="18"/>
                <w:szCs w:val="18"/>
              </w:rPr>
              <w:t>第5章</w:t>
            </w:r>
          </w:p>
          <w:p w14:paraId="37FB3842">
            <w:pPr>
              <w:spacing w:line="240" w:lineRule="auto"/>
              <w:rPr>
                <w:sz w:val="18"/>
                <w:szCs w:val="18"/>
              </w:rPr>
            </w:pPr>
            <w:r>
              <w:rPr>
                <w:rFonts w:hint="eastAsia"/>
                <w:sz w:val="18"/>
                <w:szCs w:val="18"/>
              </w:rPr>
              <w:t>环境规划的技术方法</w:t>
            </w:r>
          </w:p>
        </w:tc>
        <w:tc>
          <w:tcPr>
            <w:tcW w:w="537" w:type="dxa"/>
            <w:noWrap w:val="0"/>
            <w:vAlign w:val="top"/>
          </w:tcPr>
          <w:p w14:paraId="00B3DF31">
            <w:pPr>
              <w:spacing w:line="240" w:lineRule="auto"/>
              <w:rPr>
                <w:sz w:val="18"/>
                <w:szCs w:val="18"/>
              </w:rPr>
            </w:pPr>
            <w:r>
              <w:rPr>
                <w:rFonts w:hint="eastAsia"/>
                <w:sz w:val="18"/>
                <w:szCs w:val="18"/>
              </w:rPr>
              <w:t>4</w:t>
            </w:r>
          </w:p>
        </w:tc>
        <w:tc>
          <w:tcPr>
            <w:tcW w:w="1762" w:type="dxa"/>
            <w:tcBorders>
              <w:right w:val="single" w:color="auto" w:sz="4" w:space="0"/>
            </w:tcBorders>
            <w:noWrap w:val="0"/>
            <w:vAlign w:val="top"/>
          </w:tcPr>
          <w:p w14:paraId="1A4CD23F">
            <w:pPr>
              <w:spacing w:line="240" w:lineRule="auto"/>
              <w:rPr>
                <w:rFonts w:ascii="宋体" w:hAnsi="宋体"/>
                <w:sz w:val="18"/>
                <w:szCs w:val="18"/>
              </w:rPr>
            </w:pPr>
            <w:r>
              <w:rPr>
                <w:rFonts w:hint="eastAsia" w:ascii="宋体" w:hAnsi="宋体"/>
                <w:color w:val="404040"/>
                <w:sz w:val="18"/>
                <w:szCs w:val="18"/>
                <w:shd w:val="clear" w:color="auto" w:fill="FFFFFF"/>
              </w:rPr>
              <w:t>环境规划技术方法，环境规划中的评价方法，社会经济发展与污染排放预测方法，环境质量预测方法，环境规划的决策分析方法 </w:t>
            </w:r>
          </w:p>
        </w:tc>
        <w:tc>
          <w:tcPr>
            <w:tcW w:w="1363" w:type="dxa"/>
            <w:tcBorders>
              <w:left w:val="single" w:color="auto" w:sz="4" w:space="0"/>
            </w:tcBorders>
            <w:noWrap w:val="0"/>
            <w:vAlign w:val="top"/>
          </w:tcPr>
          <w:p w14:paraId="6730A232">
            <w:pPr>
              <w:spacing w:line="240" w:lineRule="auto"/>
              <w:rPr>
                <w:rFonts w:ascii="宋体" w:hAnsi="宋体"/>
                <w:color w:val="404040"/>
                <w:sz w:val="18"/>
                <w:szCs w:val="18"/>
                <w:shd w:val="clear" w:color="auto" w:fill="FFFFFF"/>
              </w:rPr>
            </w:pPr>
            <w:r>
              <w:rPr>
                <w:rFonts w:hint="eastAsia" w:ascii="宋体"/>
                <w:sz w:val="18"/>
                <w:szCs w:val="18"/>
              </w:rPr>
              <w:t>（1）</w:t>
            </w:r>
            <w:r>
              <w:rPr>
                <w:rFonts w:hint="eastAsia" w:ascii="宋体" w:hAnsi="宋体"/>
                <w:color w:val="404040"/>
                <w:sz w:val="18"/>
                <w:szCs w:val="18"/>
                <w:shd w:val="clear" w:color="auto" w:fill="FFFFFF"/>
              </w:rPr>
              <w:t>环境评价方法</w:t>
            </w:r>
          </w:p>
          <w:p w14:paraId="60F33438">
            <w:pPr>
              <w:spacing w:line="240" w:lineRule="auto"/>
              <w:rPr>
                <w:rFonts w:hint="eastAsia" w:ascii="宋体"/>
                <w:sz w:val="18"/>
                <w:szCs w:val="18"/>
              </w:rPr>
            </w:pPr>
            <w:r>
              <w:rPr>
                <w:rFonts w:hint="eastAsia" w:ascii="宋体" w:hAnsi="宋体"/>
                <w:color w:val="404040"/>
                <w:sz w:val="18"/>
                <w:szCs w:val="18"/>
                <w:shd w:val="clear" w:color="auto" w:fill="FFFFFF"/>
              </w:rPr>
              <w:t>（2）环境预测方法</w:t>
            </w:r>
          </w:p>
        </w:tc>
        <w:tc>
          <w:tcPr>
            <w:tcW w:w="1258" w:type="dxa"/>
            <w:noWrap w:val="0"/>
            <w:vAlign w:val="top"/>
          </w:tcPr>
          <w:p w14:paraId="1D666E11">
            <w:pPr>
              <w:spacing w:line="240" w:lineRule="auto"/>
              <w:rPr>
                <w:rFonts w:ascii="宋体"/>
                <w:sz w:val="18"/>
                <w:szCs w:val="18"/>
              </w:rPr>
            </w:pPr>
            <w:r>
              <w:rPr>
                <w:rFonts w:hint="eastAsia" w:ascii="宋体"/>
                <w:sz w:val="18"/>
                <w:szCs w:val="18"/>
              </w:rPr>
              <w:t>（1）讲授为主</w:t>
            </w:r>
          </w:p>
          <w:p w14:paraId="322DC5A7">
            <w:pPr>
              <w:spacing w:line="240" w:lineRule="auto"/>
              <w:rPr>
                <w:rFonts w:hint="eastAsia" w:ascii="宋体"/>
                <w:sz w:val="18"/>
                <w:szCs w:val="18"/>
              </w:rPr>
            </w:pPr>
            <w:r>
              <w:rPr>
                <w:rFonts w:hint="eastAsia" w:ascii="宋体"/>
                <w:sz w:val="18"/>
                <w:szCs w:val="18"/>
              </w:rPr>
              <w:t>（2）随机提问</w:t>
            </w:r>
          </w:p>
        </w:tc>
        <w:tc>
          <w:tcPr>
            <w:tcW w:w="1489" w:type="dxa"/>
            <w:noWrap w:val="0"/>
            <w:vAlign w:val="top"/>
          </w:tcPr>
          <w:p w14:paraId="1F6600AC">
            <w:pPr>
              <w:spacing w:line="240" w:lineRule="auto"/>
              <w:rPr>
                <w:rFonts w:hint="eastAsia" w:ascii="宋体"/>
                <w:sz w:val="18"/>
                <w:szCs w:val="18"/>
              </w:rPr>
            </w:pPr>
            <w:r>
              <w:rPr>
                <w:rFonts w:hint="eastAsia" w:ascii="宋体"/>
                <w:sz w:val="18"/>
                <w:szCs w:val="18"/>
              </w:rPr>
              <w:t>根据所学方法预判我国环境质量变化，做好为国家解决各类环境问题的思想准备以及规划预案</w:t>
            </w:r>
          </w:p>
        </w:tc>
        <w:tc>
          <w:tcPr>
            <w:tcW w:w="1191" w:type="dxa"/>
            <w:noWrap w:val="0"/>
            <w:vAlign w:val="top"/>
          </w:tcPr>
          <w:p w14:paraId="63C74F65">
            <w:pPr>
              <w:spacing w:line="240" w:lineRule="auto"/>
              <w:rPr>
                <w:rFonts w:hint="eastAsia" w:ascii="宋体"/>
                <w:sz w:val="18"/>
                <w:szCs w:val="18"/>
              </w:rPr>
            </w:pPr>
          </w:p>
        </w:tc>
      </w:tr>
      <w:tr w14:paraId="10AC3FC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57CCD786">
            <w:pPr>
              <w:spacing w:line="240" w:lineRule="auto"/>
              <w:rPr>
                <w:sz w:val="18"/>
                <w:szCs w:val="18"/>
              </w:rPr>
            </w:pPr>
            <w:r>
              <w:rPr>
                <w:rFonts w:hint="eastAsia"/>
                <w:sz w:val="18"/>
                <w:szCs w:val="18"/>
              </w:rPr>
              <w:t>6</w:t>
            </w:r>
          </w:p>
        </w:tc>
        <w:tc>
          <w:tcPr>
            <w:tcW w:w="915" w:type="dxa"/>
            <w:noWrap w:val="0"/>
            <w:vAlign w:val="top"/>
          </w:tcPr>
          <w:p w14:paraId="60A25613">
            <w:pPr>
              <w:spacing w:line="240" w:lineRule="auto"/>
              <w:rPr>
                <w:sz w:val="18"/>
                <w:szCs w:val="18"/>
              </w:rPr>
            </w:pPr>
            <w:r>
              <w:rPr>
                <w:sz w:val="18"/>
                <w:szCs w:val="18"/>
              </w:rPr>
              <w:t>第6章</w:t>
            </w:r>
          </w:p>
          <w:p w14:paraId="7FE5178D">
            <w:pPr>
              <w:spacing w:line="240" w:lineRule="auto"/>
              <w:rPr>
                <w:sz w:val="18"/>
                <w:szCs w:val="18"/>
              </w:rPr>
            </w:pPr>
            <w:r>
              <w:rPr>
                <w:rFonts w:hint="eastAsia"/>
                <w:sz w:val="18"/>
                <w:szCs w:val="18"/>
              </w:rPr>
              <w:t>水环境规划</w:t>
            </w:r>
          </w:p>
        </w:tc>
        <w:tc>
          <w:tcPr>
            <w:tcW w:w="537" w:type="dxa"/>
            <w:noWrap w:val="0"/>
            <w:vAlign w:val="top"/>
          </w:tcPr>
          <w:p w14:paraId="6375B47F">
            <w:pPr>
              <w:spacing w:line="240" w:lineRule="auto"/>
              <w:rPr>
                <w:sz w:val="18"/>
                <w:szCs w:val="18"/>
              </w:rPr>
            </w:pPr>
            <w:r>
              <w:rPr>
                <w:sz w:val="18"/>
                <w:szCs w:val="18"/>
              </w:rPr>
              <w:t>4</w:t>
            </w:r>
          </w:p>
        </w:tc>
        <w:tc>
          <w:tcPr>
            <w:tcW w:w="1762" w:type="dxa"/>
            <w:tcBorders>
              <w:right w:val="single" w:color="auto" w:sz="4" w:space="0"/>
            </w:tcBorders>
            <w:noWrap w:val="0"/>
            <w:vAlign w:val="top"/>
          </w:tcPr>
          <w:p w14:paraId="141E5F00">
            <w:pPr>
              <w:spacing w:line="240" w:lineRule="auto"/>
              <w:rPr>
                <w:sz w:val="18"/>
                <w:szCs w:val="18"/>
              </w:rPr>
            </w:pPr>
            <w:r>
              <w:rPr>
                <w:rFonts w:hint="eastAsia"/>
                <w:sz w:val="18"/>
                <w:szCs w:val="18"/>
              </w:rPr>
              <w:t>水环境规划的内容和类型，水环境规划过程与主要步骤，水环境规划基础，水环境规划的技术措施，规划方案的综合评价</w:t>
            </w:r>
          </w:p>
        </w:tc>
        <w:tc>
          <w:tcPr>
            <w:tcW w:w="1363" w:type="dxa"/>
            <w:tcBorders>
              <w:left w:val="single" w:color="auto" w:sz="4" w:space="0"/>
            </w:tcBorders>
            <w:noWrap w:val="0"/>
            <w:vAlign w:val="top"/>
          </w:tcPr>
          <w:p w14:paraId="525C7E74">
            <w:pPr>
              <w:spacing w:line="240" w:lineRule="auto"/>
              <w:rPr>
                <w:rFonts w:hint="eastAsia" w:ascii="宋体"/>
                <w:sz w:val="18"/>
                <w:szCs w:val="18"/>
              </w:rPr>
            </w:pPr>
            <w:r>
              <w:rPr>
                <w:rFonts w:hint="eastAsia" w:ascii="宋体"/>
                <w:sz w:val="18"/>
                <w:szCs w:val="18"/>
              </w:rPr>
              <w:t>（1）水环境规划的综合评价</w:t>
            </w:r>
          </w:p>
        </w:tc>
        <w:tc>
          <w:tcPr>
            <w:tcW w:w="1258" w:type="dxa"/>
            <w:noWrap w:val="0"/>
            <w:vAlign w:val="top"/>
          </w:tcPr>
          <w:p w14:paraId="6572538B">
            <w:pPr>
              <w:spacing w:line="240" w:lineRule="auto"/>
              <w:rPr>
                <w:rFonts w:ascii="宋体"/>
                <w:sz w:val="18"/>
                <w:szCs w:val="18"/>
              </w:rPr>
            </w:pPr>
            <w:r>
              <w:rPr>
                <w:rFonts w:hint="eastAsia" w:ascii="宋体"/>
                <w:sz w:val="18"/>
                <w:szCs w:val="18"/>
              </w:rPr>
              <w:t>（1）讲授为主</w:t>
            </w:r>
          </w:p>
          <w:p w14:paraId="57495B81">
            <w:pPr>
              <w:spacing w:line="240" w:lineRule="auto"/>
              <w:rPr>
                <w:rFonts w:hint="eastAsia" w:ascii="宋体"/>
                <w:sz w:val="18"/>
                <w:szCs w:val="18"/>
              </w:rPr>
            </w:pPr>
            <w:r>
              <w:rPr>
                <w:rFonts w:hint="eastAsia" w:ascii="宋体"/>
                <w:sz w:val="18"/>
                <w:szCs w:val="18"/>
              </w:rPr>
              <w:t>（2）随机提问</w:t>
            </w:r>
          </w:p>
        </w:tc>
        <w:tc>
          <w:tcPr>
            <w:tcW w:w="1489" w:type="dxa"/>
            <w:noWrap w:val="0"/>
            <w:vAlign w:val="top"/>
          </w:tcPr>
          <w:p w14:paraId="6E4EFF9A">
            <w:pPr>
              <w:spacing w:line="240" w:lineRule="auto"/>
              <w:rPr>
                <w:rFonts w:ascii="宋体"/>
                <w:sz w:val="18"/>
                <w:szCs w:val="18"/>
              </w:rPr>
            </w:pPr>
            <w:r>
              <w:rPr>
                <w:rFonts w:hint="eastAsia" w:ascii="宋体"/>
                <w:sz w:val="18"/>
                <w:szCs w:val="18"/>
              </w:rPr>
              <w:t>了解我国水资源现状和未来水环境质量，激发学生保卫蓝天碧水的家国情怀</w:t>
            </w:r>
          </w:p>
        </w:tc>
        <w:tc>
          <w:tcPr>
            <w:tcW w:w="1191" w:type="dxa"/>
            <w:noWrap w:val="0"/>
            <w:vAlign w:val="top"/>
          </w:tcPr>
          <w:p w14:paraId="0ACFDAC1">
            <w:pPr>
              <w:spacing w:line="240" w:lineRule="auto"/>
              <w:rPr>
                <w:rFonts w:hint="eastAsia" w:ascii="宋体"/>
                <w:sz w:val="18"/>
                <w:szCs w:val="18"/>
              </w:rPr>
            </w:pPr>
          </w:p>
        </w:tc>
      </w:tr>
      <w:tr w14:paraId="611B90C9">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3AB7AD91">
            <w:pPr>
              <w:spacing w:line="240" w:lineRule="auto"/>
              <w:rPr>
                <w:sz w:val="18"/>
                <w:szCs w:val="18"/>
              </w:rPr>
            </w:pPr>
            <w:r>
              <w:rPr>
                <w:rFonts w:hint="eastAsia"/>
                <w:sz w:val="18"/>
                <w:szCs w:val="18"/>
              </w:rPr>
              <w:t>7</w:t>
            </w:r>
          </w:p>
        </w:tc>
        <w:tc>
          <w:tcPr>
            <w:tcW w:w="915" w:type="dxa"/>
            <w:noWrap w:val="0"/>
            <w:vAlign w:val="top"/>
          </w:tcPr>
          <w:p w14:paraId="47696574">
            <w:pPr>
              <w:spacing w:line="240" w:lineRule="auto"/>
              <w:rPr>
                <w:sz w:val="18"/>
                <w:szCs w:val="18"/>
              </w:rPr>
            </w:pPr>
            <w:r>
              <w:rPr>
                <w:sz w:val="18"/>
                <w:szCs w:val="18"/>
              </w:rPr>
              <w:t>第7章</w:t>
            </w:r>
          </w:p>
          <w:p w14:paraId="4FE83352">
            <w:pPr>
              <w:spacing w:line="240" w:lineRule="auto"/>
              <w:rPr>
                <w:sz w:val="18"/>
                <w:szCs w:val="18"/>
              </w:rPr>
            </w:pPr>
            <w:r>
              <w:rPr>
                <w:rFonts w:hint="eastAsia"/>
                <w:sz w:val="18"/>
                <w:szCs w:val="18"/>
              </w:rPr>
              <w:t>大气环境规划</w:t>
            </w:r>
          </w:p>
        </w:tc>
        <w:tc>
          <w:tcPr>
            <w:tcW w:w="537" w:type="dxa"/>
            <w:noWrap w:val="0"/>
            <w:vAlign w:val="top"/>
          </w:tcPr>
          <w:p w14:paraId="096BBBD9">
            <w:pPr>
              <w:spacing w:line="240" w:lineRule="auto"/>
              <w:rPr>
                <w:sz w:val="18"/>
                <w:szCs w:val="18"/>
              </w:rPr>
            </w:pPr>
            <w:r>
              <w:rPr>
                <w:sz w:val="18"/>
                <w:szCs w:val="18"/>
              </w:rPr>
              <w:t>4</w:t>
            </w:r>
          </w:p>
        </w:tc>
        <w:tc>
          <w:tcPr>
            <w:tcW w:w="1762" w:type="dxa"/>
            <w:tcBorders>
              <w:right w:val="single" w:color="auto" w:sz="4" w:space="0"/>
            </w:tcBorders>
            <w:noWrap w:val="0"/>
            <w:vAlign w:val="top"/>
          </w:tcPr>
          <w:p w14:paraId="0398A25B">
            <w:pPr>
              <w:spacing w:line="240" w:lineRule="auto"/>
              <w:rPr>
                <w:sz w:val="18"/>
                <w:szCs w:val="18"/>
              </w:rPr>
            </w:pPr>
            <w:r>
              <w:rPr>
                <w:rFonts w:hint="eastAsia"/>
                <w:sz w:val="18"/>
                <w:szCs w:val="18"/>
              </w:rPr>
              <w:t>大气环境规划的内容和类型，大气环境规划的依据与能流分析，大气环境规划的现状评价和预测，大气环境规划目标和功能区划分，大气污染物总量控制，大气污染综合防治的意义、措施与管理对策</w:t>
            </w:r>
          </w:p>
        </w:tc>
        <w:tc>
          <w:tcPr>
            <w:tcW w:w="1363" w:type="dxa"/>
            <w:tcBorders>
              <w:left w:val="single" w:color="auto" w:sz="4" w:space="0"/>
            </w:tcBorders>
            <w:noWrap w:val="0"/>
            <w:vAlign w:val="top"/>
          </w:tcPr>
          <w:p w14:paraId="07E8AED6">
            <w:pPr>
              <w:spacing w:line="240" w:lineRule="auto"/>
              <w:rPr>
                <w:rFonts w:ascii="宋体"/>
                <w:sz w:val="18"/>
                <w:szCs w:val="18"/>
              </w:rPr>
            </w:pPr>
            <w:r>
              <w:rPr>
                <w:rFonts w:hint="eastAsia" w:ascii="宋体"/>
                <w:sz w:val="18"/>
                <w:szCs w:val="18"/>
              </w:rPr>
              <w:t>（1）</w:t>
            </w:r>
            <w:r>
              <w:rPr>
                <w:rFonts w:hint="eastAsia"/>
                <w:sz w:val="18"/>
                <w:szCs w:val="18"/>
              </w:rPr>
              <w:t>大气环境规划的依据与能流分析</w:t>
            </w:r>
          </w:p>
          <w:p w14:paraId="79557761">
            <w:pPr>
              <w:spacing w:line="240" w:lineRule="auto"/>
              <w:rPr>
                <w:sz w:val="18"/>
                <w:szCs w:val="18"/>
              </w:rPr>
            </w:pPr>
            <w:r>
              <w:rPr>
                <w:rFonts w:hint="eastAsia" w:ascii="宋体"/>
                <w:sz w:val="18"/>
                <w:szCs w:val="18"/>
              </w:rPr>
              <w:t>（2）</w:t>
            </w:r>
            <w:r>
              <w:rPr>
                <w:rFonts w:hint="eastAsia"/>
                <w:sz w:val="18"/>
                <w:szCs w:val="18"/>
              </w:rPr>
              <w:t>大气环境规划的现状评价和预测</w:t>
            </w:r>
          </w:p>
          <w:p w14:paraId="1942A2C4">
            <w:pPr>
              <w:spacing w:line="240" w:lineRule="auto"/>
              <w:rPr>
                <w:rFonts w:hint="eastAsia" w:ascii="宋体"/>
                <w:sz w:val="18"/>
                <w:szCs w:val="18"/>
              </w:rPr>
            </w:pPr>
            <w:r>
              <w:rPr>
                <w:rFonts w:hint="eastAsia"/>
                <w:sz w:val="18"/>
                <w:szCs w:val="18"/>
              </w:rPr>
              <w:t>（3）根据公开数据，使用GIS计算城市污染分布情况</w:t>
            </w:r>
          </w:p>
        </w:tc>
        <w:tc>
          <w:tcPr>
            <w:tcW w:w="1258" w:type="dxa"/>
            <w:noWrap w:val="0"/>
            <w:vAlign w:val="top"/>
          </w:tcPr>
          <w:p w14:paraId="774A8C52">
            <w:pPr>
              <w:spacing w:line="240" w:lineRule="auto"/>
              <w:rPr>
                <w:rFonts w:ascii="宋体"/>
                <w:sz w:val="18"/>
                <w:szCs w:val="18"/>
              </w:rPr>
            </w:pPr>
            <w:r>
              <w:rPr>
                <w:rFonts w:hint="eastAsia" w:ascii="宋体"/>
                <w:sz w:val="18"/>
                <w:szCs w:val="18"/>
              </w:rPr>
              <w:t>（1）讲授为主</w:t>
            </w:r>
          </w:p>
          <w:p w14:paraId="74255B51">
            <w:pPr>
              <w:spacing w:line="240" w:lineRule="auto"/>
              <w:rPr>
                <w:rFonts w:ascii="宋体"/>
                <w:sz w:val="18"/>
                <w:szCs w:val="18"/>
              </w:rPr>
            </w:pPr>
            <w:r>
              <w:rPr>
                <w:rFonts w:hint="eastAsia" w:ascii="宋体"/>
                <w:sz w:val="18"/>
                <w:szCs w:val="18"/>
              </w:rPr>
              <w:t>（2）随机提问</w:t>
            </w:r>
          </w:p>
          <w:p w14:paraId="28070877">
            <w:pPr>
              <w:spacing w:line="240" w:lineRule="auto"/>
              <w:rPr>
                <w:rFonts w:hint="eastAsia" w:ascii="宋体"/>
                <w:sz w:val="18"/>
                <w:szCs w:val="18"/>
              </w:rPr>
            </w:pPr>
            <w:r>
              <w:rPr>
                <w:rFonts w:hint="eastAsia" w:ascii="宋体"/>
                <w:sz w:val="18"/>
                <w:szCs w:val="18"/>
              </w:rPr>
              <w:t>（3）上机操作</w:t>
            </w:r>
          </w:p>
        </w:tc>
        <w:tc>
          <w:tcPr>
            <w:tcW w:w="1489" w:type="dxa"/>
            <w:noWrap w:val="0"/>
            <w:vAlign w:val="top"/>
          </w:tcPr>
          <w:p w14:paraId="36A8E004">
            <w:pPr>
              <w:spacing w:line="240" w:lineRule="auto"/>
              <w:rPr>
                <w:rFonts w:ascii="宋体"/>
                <w:sz w:val="18"/>
                <w:szCs w:val="18"/>
              </w:rPr>
            </w:pPr>
            <w:r>
              <w:rPr>
                <w:rFonts w:hint="eastAsia" w:ascii="宋体"/>
                <w:sz w:val="18"/>
                <w:szCs w:val="18"/>
              </w:rPr>
              <w:t>了解我国大气环境质量的历史变化和未来趋势，激发学生保卫蓝天碧水的家国情怀</w:t>
            </w:r>
          </w:p>
        </w:tc>
        <w:tc>
          <w:tcPr>
            <w:tcW w:w="1191" w:type="dxa"/>
            <w:noWrap w:val="0"/>
            <w:vAlign w:val="top"/>
          </w:tcPr>
          <w:p w14:paraId="1892DA7C">
            <w:pPr>
              <w:spacing w:line="240" w:lineRule="auto"/>
              <w:rPr>
                <w:rFonts w:ascii="宋体"/>
                <w:sz w:val="18"/>
                <w:szCs w:val="18"/>
              </w:rPr>
            </w:pPr>
            <w:r>
              <w:rPr>
                <w:rFonts w:hint="eastAsia" w:ascii="宋体"/>
                <w:sz w:val="18"/>
                <w:szCs w:val="18"/>
              </w:rPr>
              <w:t>讲授</w:t>
            </w:r>
            <w:r>
              <w:rPr>
                <w:rFonts w:ascii="宋体"/>
                <w:sz w:val="18"/>
                <w:szCs w:val="18"/>
              </w:rPr>
              <w:t>2</w:t>
            </w:r>
            <w:r>
              <w:rPr>
                <w:rFonts w:hint="eastAsia" w:ascii="宋体"/>
                <w:sz w:val="18"/>
                <w:szCs w:val="18"/>
              </w:rPr>
              <w:t>学时</w:t>
            </w:r>
          </w:p>
          <w:p w14:paraId="3734DC6B">
            <w:pPr>
              <w:spacing w:line="240" w:lineRule="auto"/>
              <w:rPr>
                <w:rFonts w:hint="eastAsia" w:ascii="宋体"/>
                <w:sz w:val="18"/>
                <w:szCs w:val="18"/>
              </w:rPr>
            </w:pPr>
            <w:r>
              <w:rPr>
                <w:rFonts w:hint="eastAsia" w:ascii="宋体"/>
                <w:sz w:val="18"/>
                <w:szCs w:val="18"/>
              </w:rPr>
              <w:t>实践2学时</w:t>
            </w:r>
          </w:p>
        </w:tc>
      </w:tr>
      <w:tr w14:paraId="2B17310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29C9E292">
            <w:pPr>
              <w:spacing w:line="240" w:lineRule="auto"/>
              <w:rPr>
                <w:sz w:val="18"/>
                <w:szCs w:val="18"/>
              </w:rPr>
            </w:pPr>
            <w:r>
              <w:rPr>
                <w:rFonts w:hint="eastAsia"/>
                <w:sz w:val="18"/>
                <w:szCs w:val="18"/>
              </w:rPr>
              <w:t>8</w:t>
            </w:r>
          </w:p>
        </w:tc>
        <w:tc>
          <w:tcPr>
            <w:tcW w:w="915" w:type="dxa"/>
            <w:noWrap w:val="0"/>
            <w:vAlign w:val="top"/>
          </w:tcPr>
          <w:p w14:paraId="2877EB27">
            <w:pPr>
              <w:spacing w:line="240" w:lineRule="auto"/>
              <w:rPr>
                <w:sz w:val="18"/>
                <w:szCs w:val="18"/>
              </w:rPr>
            </w:pPr>
            <w:r>
              <w:rPr>
                <w:sz w:val="18"/>
                <w:szCs w:val="18"/>
              </w:rPr>
              <w:t>第8章</w:t>
            </w:r>
          </w:p>
          <w:p w14:paraId="28C9DCBA">
            <w:pPr>
              <w:spacing w:line="240" w:lineRule="auto"/>
              <w:rPr>
                <w:sz w:val="18"/>
                <w:szCs w:val="18"/>
              </w:rPr>
            </w:pPr>
            <w:r>
              <w:rPr>
                <w:rFonts w:hint="eastAsia"/>
                <w:sz w:val="18"/>
                <w:szCs w:val="18"/>
              </w:rPr>
              <w:t>土壤污染防治规划</w:t>
            </w:r>
          </w:p>
        </w:tc>
        <w:tc>
          <w:tcPr>
            <w:tcW w:w="537" w:type="dxa"/>
            <w:noWrap w:val="0"/>
            <w:vAlign w:val="top"/>
          </w:tcPr>
          <w:p w14:paraId="23434957">
            <w:pPr>
              <w:spacing w:line="240" w:lineRule="auto"/>
              <w:rPr>
                <w:sz w:val="18"/>
                <w:szCs w:val="18"/>
              </w:rPr>
            </w:pPr>
            <w:r>
              <w:rPr>
                <w:rFonts w:hint="eastAsia"/>
                <w:sz w:val="18"/>
                <w:szCs w:val="18"/>
              </w:rPr>
              <w:t>2</w:t>
            </w:r>
          </w:p>
        </w:tc>
        <w:tc>
          <w:tcPr>
            <w:tcW w:w="1762" w:type="dxa"/>
            <w:tcBorders>
              <w:right w:val="single" w:color="auto" w:sz="4" w:space="0"/>
            </w:tcBorders>
            <w:noWrap w:val="0"/>
            <w:vAlign w:val="top"/>
          </w:tcPr>
          <w:p w14:paraId="4A602B13">
            <w:pPr>
              <w:spacing w:line="240" w:lineRule="auto"/>
              <w:rPr>
                <w:sz w:val="18"/>
                <w:szCs w:val="18"/>
              </w:rPr>
            </w:pPr>
            <w:r>
              <w:rPr>
                <w:rFonts w:hint="eastAsia"/>
                <w:sz w:val="18"/>
                <w:szCs w:val="18"/>
              </w:rPr>
              <w:t>土壤污染防治规划概述，土壤污染防治规划的内容</w:t>
            </w:r>
          </w:p>
        </w:tc>
        <w:tc>
          <w:tcPr>
            <w:tcW w:w="1363" w:type="dxa"/>
            <w:tcBorders>
              <w:left w:val="single" w:color="auto" w:sz="4" w:space="0"/>
            </w:tcBorders>
            <w:noWrap w:val="0"/>
            <w:vAlign w:val="top"/>
          </w:tcPr>
          <w:p w14:paraId="4F944E8A">
            <w:pPr>
              <w:spacing w:line="240" w:lineRule="auto"/>
              <w:rPr>
                <w:rFonts w:hint="eastAsia" w:ascii="宋体"/>
                <w:sz w:val="18"/>
                <w:szCs w:val="18"/>
              </w:rPr>
            </w:pPr>
            <w:r>
              <w:rPr>
                <w:rFonts w:hint="eastAsia" w:ascii="宋体"/>
                <w:sz w:val="18"/>
                <w:szCs w:val="18"/>
              </w:rPr>
              <w:t>（1）土壤污染监测难点以及防治措施</w:t>
            </w:r>
          </w:p>
        </w:tc>
        <w:tc>
          <w:tcPr>
            <w:tcW w:w="1258" w:type="dxa"/>
            <w:noWrap w:val="0"/>
            <w:vAlign w:val="top"/>
          </w:tcPr>
          <w:p w14:paraId="36B00B0A">
            <w:pPr>
              <w:spacing w:line="240" w:lineRule="auto"/>
              <w:rPr>
                <w:rFonts w:ascii="宋体"/>
                <w:sz w:val="18"/>
                <w:szCs w:val="18"/>
              </w:rPr>
            </w:pPr>
            <w:r>
              <w:rPr>
                <w:rFonts w:hint="eastAsia" w:ascii="宋体"/>
                <w:sz w:val="18"/>
                <w:szCs w:val="18"/>
              </w:rPr>
              <w:t>（1）讲授为主</w:t>
            </w:r>
          </w:p>
          <w:p w14:paraId="514F4274">
            <w:pPr>
              <w:spacing w:line="240" w:lineRule="auto"/>
              <w:rPr>
                <w:rFonts w:hint="eastAsia" w:ascii="宋体"/>
                <w:sz w:val="18"/>
                <w:szCs w:val="18"/>
              </w:rPr>
            </w:pPr>
            <w:r>
              <w:rPr>
                <w:rFonts w:hint="eastAsia" w:ascii="宋体"/>
                <w:sz w:val="18"/>
                <w:szCs w:val="18"/>
              </w:rPr>
              <w:t>（2）随机提问</w:t>
            </w:r>
          </w:p>
        </w:tc>
        <w:tc>
          <w:tcPr>
            <w:tcW w:w="1489" w:type="dxa"/>
            <w:noWrap w:val="0"/>
            <w:vAlign w:val="top"/>
          </w:tcPr>
          <w:p w14:paraId="6A30B1E5">
            <w:pPr>
              <w:spacing w:line="240" w:lineRule="auto"/>
              <w:rPr>
                <w:rFonts w:ascii="宋体"/>
                <w:sz w:val="18"/>
                <w:szCs w:val="18"/>
              </w:rPr>
            </w:pPr>
            <w:r>
              <w:rPr>
                <w:rFonts w:hint="eastAsia" w:ascii="宋体"/>
                <w:sz w:val="18"/>
                <w:szCs w:val="18"/>
              </w:rPr>
              <w:t>了解土壤污染的隐蔽性以及土地资源的重要性，同时了解“耕地红线”的不可触及性</w:t>
            </w:r>
          </w:p>
        </w:tc>
        <w:tc>
          <w:tcPr>
            <w:tcW w:w="1191" w:type="dxa"/>
            <w:noWrap w:val="0"/>
            <w:vAlign w:val="top"/>
          </w:tcPr>
          <w:p w14:paraId="55144D02">
            <w:pPr>
              <w:spacing w:line="240" w:lineRule="auto"/>
              <w:rPr>
                <w:rFonts w:hint="eastAsia" w:ascii="宋体"/>
                <w:sz w:val="18"/>
                <w:szCs w:val="18"/>
              </w:rPr>
            </w:pPr>
          </w:p>
        </w:tc>
      </w:tr>
      <w:tr w14:paraId="35447BA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6A62534D">
            <w:pPr>
              <w:spacing w:line="240" w:lineRule="auto"/>
              <w:rPr>
                <w:sz w:val="18"/>
                <w:szCs w:val="18"/>
              </w:rPr>
            </w:pPr>
            <w:r>
              <w:rPr>
                <w:rFonts w:hint="eastAsia"/>
                <w:sz w:val="18"/>
                <w:szCs w:val="18"/>
              </w:rPr>
              <w:t>9</w:t>
            </w:r>
          </w:p>
        </w:tc>
        <w:tc>
          <w:tcPr>
            <w:tcW w:w="915" w:type="dxa"/>
            <w:noWrap w:val="0"/>
            <w:vAlign w:val="top"/>
          </w:tcPr>
          <w:p w14:paraId="7DB0BAAD">
            <w:pPr>
              <w:spacing w:line="240" w:lineRule="auto"/>
              <w:rPr>
                <w:sz w:val="18"/>
                <w:szCs w:val="18"/>
              </w:rPr>
            </w:pPr>
            <w:r>
              <w:rPr>
                <w:sz w:val="18"/>
                <w:szCs w:val="18"/>
              </w:rPr>
              <w:t>第9章</w:t>
            </w:r>
          </w:p>
          <w:p w14:paraId="6EDC8BB3">
            <w:pPr>
              <w:spacing w:line="240" w:lineRule="auto"/>
              <w:rPr>
                <w:sz w:val="18"/>
                <w:szCs w:val="18"/>
              </w:rPr>
            </w:pPr>
            <w:r>
              <w:rPr>
                <w:rFonts w:hint="eastAsia"/>
                <w:sz w:val="18"/>
                <w:szCs w:val="18"/>
              </w:rPr>
              <w:t>固体废物控制规划</w:t>
            </w:r>
          </w:p>
        </w:tc>
        <w:tc>
          <w:tcPr>
            <w:tcW w:w="537" w:type="dxa"/>
            <w:noWrap w:val="0"/>
            <w:vAlign w:val="top"/>
          </w:tcPr>
          <w:p w14:paraId="24B9EA92">
            <w:pPr>
              <w:spacing w:line="240" w:lineRule="auto"/>
              <w:rPr>
                <w:sz w:val="18"/>
                <w:szCs w:val="18"/>
              </w:rPr>
            </w:pPr>
            <w:r>
              <w:rPr>
                <w:rFonts w:hint="eastAsia"/>
                <w:sz w:val="18"/>
                <w:szCs w:val="18"/>
              </w:rPr>
              <w:t>2</w:t>
            </w:r>
          </w:p>
        </w:tc>
        <w:tc>
          <w:tcPr>
            <w:tcW w:w="1762" w:type="dxa"/>
            <w:tcBorders>
              <w:right w:val="single" w:color="auto" w:sz="4" w:space="0"/>
            </w:tcBorders>
            <w:noWrap w:val="0"/>
            <w:vAlign w:val="top"/>
          </w:tcPr>
          <w:p w14:paraId="4F46C2B0">
            <w:pPr>
              <w:spacing w:line="240" w:lineRule="auto"/>
              <w:rPr>
                <w:sz w:val="18"/>
                <w:szCs w:val="18"/>
              </w:rPr>
            </w:pPr>
            <w:r>
              <w:rPr>
                <w:rFonts w:hint="eastAsia"/>
                <w:sz w:val="18"/>
                <w:szCs w:val="18"/>
              </w:rPr>
              <w:t>固废的概念</w:t>
            </w:r>
          </w:p>
          <w:p w14:paraId="388B4021">
            <w:pPr>
              <w:spacing w:line="240" w:lineRule="auto"/>
              <w:rPr>
                <w:sz w:val="18"/>
                <w:szCs w:val="18"/>
              </w:rPr>
            </w:pPr>
            <w:r>
              <w:rPr>
                <w:rFonts w:hint="eastAsia"/>
                <w:sz w:val="18"/>
                <w:szCs w:val="18"/>
              </w:rPr>
              <w:t>固体废物控制规划的内容</w:t>
            </w:r>
          </w:p>
        </w:tc>
        <w:tc>
          <w:tcPr>
            <w:tcW w:w="1363" w:type="dxa"/>
            <w:tcBorders>
              <w:left w:val="single" w:color="auto" w:sz="4" w:space="0"/>
            </w:tcBorders>
            <w:noWrap w:val="0"/>
            <w:vAlign w:val="top"/>
          </w:tcPr>
          <w:p w14:paraId="5077BDCA">
            <w:pPr>
              <w:spacing w:line="240" w:lineRule="auto"/>
              <w:rPr>
                <w:rFonts w:hint="eastAsia" w:ascii="宋体"/>
                <w:sz w:val="18"/>
                <w:szCs w:val="18"/>
              </w:rPr>
            </w:pPr>
            <w:r>
              <w:rPr>
                <w:rFonts w:hint="eastAsia" w:ascii="宋体"/>
                <w:sz w:val="18"/>
                <w:szCs w:val="18"/>
              </w:rPr>
              <w:t>（1）固废的处理、管理与城市规划的联系</w:t>
            </w:r>
          </w:p>
        </w:tc>
        <w:tc>
          <w:tcPr>
            <w:tcW w:w="1258" w:type="dxa"/>
            <w:noWrap w:val="0"/>
            <w:vAlign w:val="top"/>
          </w:tcPr>
          <w:p w14:paraId="29736315">
            <w:pPr>
              <w:spacing w:line="240" w:lineRule="auto"/>
              <w:rPr>
                <w:rFonts w:ascii="宋体"/>
                <w:sz w:val="18"/>
                <w:szCs w:val="18"/>
              </w:rPr>
            </w:pPr>
            <w:r>
              <w:rPr>
                <w:rFonts w:hint="eastAsia" w:ascii="宋体"/>
                <w:sz w:val="18"/>
                <w:szCs w:val="18"/>
              </w:rPr>
              <w:t>（1）讲授为主</w:t>
            </w:r>
          </w:p>
          <w:p w14:paraId="6E84F909">
            <w:pPr>
              <w:spacing w:line="240" w:lineRule="auto"/>
              <w:rPr>
                <w:rFonts w:hint="eastAsia" w:ascii="宋体"/>
                <w:sz w:val="18"/>
                <w:szCs w:val="18"/>
              </w:rPr>
            </w:pPr>
            <w:r>
              <w:rPr>
                <w:rFonts w:hint="eastAsia" w:ascii="宋体"/>
                <w:sz w:val="18"/>
                <w:szCs w:val="18"/>
              </w:rPr>
              <w:t>（2）随机提问</w:t>
            </w:r>
          </w:p>
        </w:tc>
        <w:tc>
          <w:tcPr>
            <w:tcW w:w="1489" w:type="dxa"/>
            <w:noWrap w:val="0"/>
            <w:vAlign w:val="top"/>
          </w:tcPr>
          <w:p w14:paraId="164770CD">
            <w:pPr>
              <w:spacing w:line="240" w:lineRule="auto"/>
              <w:rPr>
                <w:rFonts w:hint="eastAsia" w:ascii="宋体"/>
                <w:sz w:val="18"/>
                <w:szCs w:val="18"/>
              </w:rPr>
            </w:pPr>
            <w:r>
              <w:rPr>
                <w:rFonts w:hint="eastAsia" w:ascii="宋体"/>
                <w:sz w:val="18"/>
                <w:szCs w:val="18"/>
              </w:rPr>
              <w:t>了解固废的处理难度及其控制规划的必要性</w:t>
            </w:r>
          </w:p>
        </w:tc>
        <w:tc>
          <w:tcPr>
            <w:tcW w:w="1191" w:type="dxa"/>
            <w:noWrap w:val="0"/>
            <w:vAlign w:val="top"/>
          </w:tcPr>
          <w:p w14:paraId="2E937D94">
            <w:pPr>
              <w:spacing w:line="240" w:lineRule="auto"/>
              <w:rPr>
                <w:rFonts w:hint="eastAsia" w:ascii="宋体"/>
                <w:sz w:val="18"/>
                <w:szCs w:val="18"/>
              </w:rPr>
            </w:pPr>
          </w:p>
        </w:tc>
      </w:tr>
      <w:tr w14:paraId="12903C4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3B502B47">
            <w:pPr>
              <w:spacing w:line="240" w:lineRule="auto"/>
              <w:rPr>
                <w:sz w:val="18"/>
                <w:szCs w:val="18"/>
              </w:rPr>
            </w:pPr>
            <w:r>
              <w:rPr>
                <w:rFonts w:hint="eastAsia"/>
                <w:sz w:val="18"/>
                <w:szCs w:val="18"/>
              </w:rPr>
              <w:t>1</w:t>
            </w:r>
            <w:r>
              <w:rPr>
                <w:sz w:val="18"/>
                <w:szCs w:val="18"/>
              </w:rPr>
              <w:t>0</w:t>
            </w:r>
          </w:p>
        </w:tc>
        <w:tc>
          <w:tcPr>
            <w:tcW w:w="915" w:type="dxa"/>
            <w:tcBorders>
              <w:right w:val="single" w:color="auto" w:sz="4" w:space="0"/>
            </w:tcBorders>
            <w:noWrap w:val="0"/>
            <w:vAlign w:val="top"/>
          </w:tcPr>
          <w:p w14:paraId="516C2744">
            <w:pPr>
              <w:spacing w:line="240" w:lineRule="auto"/>
              <w:rPr>
                <w:sz w:val="18"/>
                <w:szCs w:val="18"/>
              </w:rPr>
            </w:pPr>
            <w:r>
              <w:rPr>
                <w:rFonts w:hint="eastAsia"/>
                <w:sz w:val="18"/>
                <w:szCs w:val="18"/>
              </w:rPr>
              <w:t>第1</w:t>
            </w:r>
            <w:r>
              <w:rPr>
                <w:sz w:val="18"/>
                <w:szCs w:val="18"/>
              </w:rPr>
              <w:t>0</w:t>
            </w:r>
            <w:r>
              <w:rPr>
                <w:rFonts w:hint="eastAsia"/>
                <w:sz w:val="18"/>
                <w:szCs w:val="18"/>
              </w:rPr>
              <w:t>章</w:t>
            </w:r>
          </w:p>
          <w:p w14:paraId="795C9454">
            <w:pPr>
              <w:spacing w:line="240" w:lineRule="auto"/>
              <w:rPr>
                <w:sz w:val="18"/>
                <w:szCs w:val="18"/>
              </w:rPr>
            </w:pPr>
            <w:r>
              <w:rPr>
                <w:rFonts w:hint="eastAsia"/>
                <w:sz w:val="18"/>
                <w:szCs w:val="18"/>
              </w:rPr>
              <w:t>城镇环境规划</w:t>
            </w:r>
          </w:p>
        </w:tc>
        <w:tc>
          <w:tcPr>
            <w:tcW w:w="537" w:type="dxa"/>
            <w:tcBorders>
              <w:left w:val="single" w:color="auto" w:sz="4" w:space="0"/>
            </w:tcBorders>
            <w:noWrap w:val="0"/>
            <w:vAlign w:val="top"/>
          </w:tcPr>
          <w:p w14:paraId="6E777054">
            <w:pPr>
              <w:spacing w:line="240" w:lineRule="auto"/>
              <w:rPr>
                <w:sz w:val="18"/>
                <w:szCs w:val="18"/>
              </w:rPr>
            </w:pPr>
            <w:r>
              <w:rPr>
                <w:rFonts w:hint="eastAsia"/>
                <w:sz w:val="18"/>
                <w:szCs w:val="18"/>
              </w:rPr>
              <w:t>4</w:t>
            </w:r>
          </w:p>
        </w:tc>
        <w:tc>
          <w:tcPr>
            <w:tcW w:w="1762" w:type="dxa"/>
            <w:tcBorders>
              <w:right w:val="single" w:color="auto" w:sz="4" w:space="0"/>
            </w:tcBorders>
            <w:noWrap w:val="0"/>
            <w:vAlign w:val="top"/>
          </w:tcPr>
          <w:p w14:paraId="64AA3702">
            <w:pPr>
              <w:spacing w:line="240" w:lineRule="auto"/>
              <w:rPr>
                <w:sz w:val="18"/>
                <w:szCs w:val="18"/>
              </w:rPr>
            </w:pPr>
            <w:r>
              <w:rPr>
                <w:rFonts w:hint="eastAsia"/>
                <w:sz w:val="18"/>
                <w:szCs w:val="18"/>
              </w:rPr>
              <w:t>城镇及其环境的基本特征，城市环境规划，开发区环境规划与生态工业园规划，社区环境规划，乡镇环境规划</w:t>
            </w:r>
          </w:p>
        </w:tc>
        <w:tc>
          <w:tcPr>
            <w:tcW w:w="1363" w:type="dxa"/>
            <w:tcBorders>
              <w:left w:val="single" w:color="auto" w:sz="4" w:space="0"/>
            </w:tcBorders>
            <w:noWrap w:val="0"/>
            <w:vAlign w:val="top"/>
          </w:tcPr>
          <w:p w14:paraId="4E38CA84">
            <w:pPr>
              <w:spacing w:line="240" w:lineRule="auto"/>
              <w:rPr>
                <w:sz w:val="18"/>
                <w:szCs w:val="18"/>
              </w:rPr>
            </w:pPr>
            <w:r>
              <w:rPr>
                <w:rFonts w:hint="eastAsia" w:ascii="宋体"/>
                <w:sz w:val="18"/>
                <w:szCs w:val="18"/>
              </w:rPr>
              <w:t>（1）</w:t>
            </w:r>
            <w:r>
              <w:rPr>
                <w:rFonts w:hint="eastAsia"/>
                <w:sz w:val="18"/>
                <w:szCs w:val="18"/>
              </w:rPr>
              <w:t>城市环境规划</w:t>
            </w:r>
          </w:p>
          <w:p w14:paraId="4D98AD31">
            <w:pPr>
              <w:spacing w:line="240" w:lineRule="auto"/>
              <w:rPr>
                <w:sz w:val="18"/>
                <w:szCs w:val="18"/>
              </w:rPr>
            </w:pPr>
            <w:r>
              <w:rPr>
                <w:rFonts w:hint="eastAsia"/>
                <w:sz w:val="18"/>
                <w:szCs w:val="18"/>
              </w:rPr>
              <w:t>（2）社区环境规划</w:t>
            </w:r>
          </w:p>
          <w:p w14:paraId="7D9AAE33">
            <w:pPr>
              <w:spacing w:line="240" w:lineRule="auto"/>
              <w:rPr>
                <w:rFonts w:hint="eastAsia" w:ascii="宋体"/>
                <w:sz w:val="18"/>
                <w:szCs w:val="18"/>
              </w:rPr>
            </w:pPr>
            <w:r>
              <w:rPr>
                <w:rFonts w:hint="eastAsia"/>
                <w:sz w:val="18"/>
                <w:szCs w:val="18"/>
              </w:rPr>
              <w:t>（3）乡镇环境规划</w:t>
            </w:r>
          </w:p>
        </w:tc>
        <w:tc>
          <w:tcPr>
            <w:tcW w:w="1258" w:type="dxa"/>
            <w:noWrap w:val="0"/>
            <w:vAlign w:val="top"/>
          </w:tcPr>
          <w:p w14:paraId="2DD9B10C">
            <w:pPr>
              <w:spacing w:line="240" w:lineRule="auto"/>
              <w:rPr>
                <w:rFonts w:ascii="宋体"/>
                <w:sz w:val="18"/>
                <w:szCs w:val="18"/>
              </w:rPr>
            </w:pPr>
            <w:r>
              <w:rPr>
                <w:rFonts w:hint="eastAsia" w:ascii="宋体"/>
                <w:sz w:val="18"/>
                <w:szCs w:val="18"/>
              </w:rPr>
              <w:t>（1）讲授为主</w:t>
            </w:r>
          </w:p>
          <w:p w14:paraId="798D2A1B">
            <w:pPr>
              <w:spacing w:line="240" w:lineRule="auto"/>
              <w:rPr>
                <w:rFonts w:ascii="宋体"/>
                <w:sz w:val="18"/>
                <w:szCs w:val="18"/>
              </w:rPr>
            </w:pPr>
            <w:r>
              <w:rPr>
                <w:rFonts w:hint="eastAsia" w:ascii="宋体"/>
                <w:sz w:val="18"/>
                <w:szCs w:val="18"/>
              </w:rPr>
              <w:t>（2）随机提问</w:t>
            </w:r>
          </w:p>
        </w:tc>
        <w:tc>
          <w:tcPr>
            <w:tcW w:w="1489" w:type="dxa"/>
            <w:noWrap w:val="0"/>
            <w:vAlign w:val="top"/>
          </w:tcPr>
          <w:p w14:paraId="35763558">
            <w:pPr>
              <w:spacing w:line="240" w:lineRule="auto"/>
              <w:rPr>
                <w:rFonts w:hint="eastAsia" w:ascii="宋体"/>
                <w:sz w:val="18"/>
                <w:szCs w:val="18"/>
              </w:rPr>
            </w:pPr>
            <w:r>
              <w:rPr>
                <w:rFonts w:hint="eastAsia" w:ascii="宋体"/>
                <w:sz w:val="18"/>
                <w:szCs w:val="18"/>
              </w:rPr>
              <w:t>激发学生建设美丽中国的情怀和使命感</w:t>
            </w:r>
          </w:p>
        </w:tc>
        <w:tc>
          <w:tcPr>
            <w:tcW w:w="1191" w:type="dxa"/>
            <w:noWrap w:val="0"/>
            <w:vAlign w:val="top"/>
          </w:tcPr>
          <w:p w14:paraId="72485508">
            <w:pPr>
              <w:spacing w:line="240" w:lineRule="auto"/>
              <w:rPr>
                <w:rFonts w:ascii="宋体"/>
                <w:sz w:val="18"/>
                <w:szCs w:val="18"/>
              </w:rPr>
            </w:pPr>
          </w:p>
        </w:tc>
      </w:tr>
      <w:tr w14:paraId="06F1217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4B4E4E2F">
            <w:pPr>
              <w:spacing w:line="240" w:lineRule="auto"/>
              <w:rPr>
                <w:sz w:val="18"/>
                <w:szCs w:val="18"/>
              </w:rPr>
            </w:pPr>
            <w:r>
              <w:rPr>
                <w:rFonts w:hint="eastAsia"/>
                <w:sz w:val="18"/>
                <w:szCs w:val="18"/>
              </w:rPr>
              <w:t>1</w:t>
            </w:r>
            <w:r>
              <w:rPr>
                <w:sz w:val="18"/>
                <w:szCs w:val="18"/>
              </w:rPr>
              <w:t>1</w:t>
            </w:r>
          </w:p>
        </w:tc>
        <w:tc>
          <w:tcPr>
            <w:tcW w:w="915" w:type="dxa"/>
            <w:tcBorders>
              <w:right w:val="single" w:color="auto" w:sz="4" w:space="0"/>
            </w:tcBorders>
            <w:noWrap w:val="0"/>
            <w:vAlign w:val="top"/>
          </w:tcPr>
          <w:p w14:paraId="2DD42494">
            <w:pPr>
              <w:spacing w:line="240" w:lineRule="auto"/>
              <w:rPr>
                <w:sz w:val="18"/>
                <w:szCs w:val="18"/>
              </w:rPr>
            </w:pPr>
            <w:r>
              <w:rPr>
                <w:rFonts w:hint="eastAsia"/>
                <w:sz w:val="18"/>
                <w:szCs w:val="18"/>
              </w:rPr>
              <w:t>第1</w:t>
            </w:r>
            <w:r>
              <w:rPr>
                <w:sz w:val="18"/>
                <w:szCs w:val="18"/>
              </w:rPr>
              <w:t>1</w:t>
            </w:r>
            <w:r>
              <w:rPr>
                <w:rFonts w:hint="eastAsia"/>
                <w:sz w:val="18"/>
                <w:szCs w:val="18"/>
              </w:rPr>
              <w:t>章</w:t>
            </w:r>
          </w:p>
          <w:p w14:paraId="3D94DFEF">
            <w:pPr>
              <w:spacing w:line="240" w:lineRule="auto"/>
              <w:rPr>
                <w:rFonts w:hint="eastAsia"/>
                <w:sz w:val="18"/>
                <w:szCs w:val="18"/>
              </w:rPr>
            </w:pPr>
            <w:r>
              <w:rPr>
                <w:rFonts w:hint="eastAsia"/>
                <w:sz w:val="18"/>
                <w:szCs w:val="18"/>
              </w:rPr>
              <w:t>环境规划支持系统</w:t>
            </w:r>
          </w:p>
        </w:tc>
        <w:tc>
          <w:tcPr>
            <w:tcW w:w="537" w:type="dxa"/>
            <w:tcBorders>
              <w:left w:val="single" w:color="auto" w:sz="4" w:space="0"/>
            </w:tcBorders>
            <w:noWrap w:val="0"/>
            <w:vAlign w:val="top"/>
          </w:tcPr>
          <w:p w14:paraId="77253C2A">
            <w:pPr>
              <w:spacing w:line="240" w:lineRule="auto"/>
              <w:rPr>
                <w:sz w:val="18"/>
                <w:szCs w:val="18"/>
              </w:rPr>
            </w:pPr>
            <w:r>
              <w:rPr>
                <w:rFonts w:hint="eastAsia"/>
                <w:sz w:val="18"/>
                <w:szCs w:val="18"/>
              </w:rPr>
              <w:t>2</w:t>
            </w:r>
          </w:p>
        </w:tc>
        <w:tc>
          <w:tcPr>
            <w:tcW w:w="1762" w:type="dxa"/>
            <w:tcBorders>
              <w:right w:val="single" w:color="auto" w:sz="4" w:space="0"/>
            </w:tcBorders>
            <w:noWrap w:val="0"/>
            <w:vAlign w:val="top"/>
          </w:tcPr>
          <w:p w14:paraId="75633647">
            <w:pPr>
              <w:spacing w:line="240" w:lineRule="auto"/>
              <w:rPr>
                <w:sz w:val="18"/>
                <w:szCs w:val="18"/>
              </w:rPr>
            </w:pPr>
            <w:r>
              <w:rPr>
                <w:rFonts w:hint="eastAsia"/>
                <w:sz w:val="18"/>
                <w:szCs w:val="18"/>
              </w:rPr>
              <w:t>环境规划支持系统的发展及其特征，遥感与地理信息系统，环境规划决策支持系统，时空大数据的处理分析</w:t>
            </w:r>
          </w:p>
        </w:tc>
        <w:tc>
          <w:tcPr>
            <w:tcW w:w="1363" w:type="dxa"/>
            <w:tcBorders>
              <w:left w:val="single" w:color="auto" w:sz="4" w:space="0"/>
            </w:tcBorders>
            <w:noWrap w:val="0"/>
            <w:vAlign w:val="top"/>
          </w:tcPr>
          <w:p w14:paraId="2EEF57DF">
            <w:pPr>
              <w:spacing w:line="240" w:lineRule="auto"/>
              <w:rPr>
                <w:rFonts w:ascii="宋体"/>
                <w:sz w:val="18"/>
                <w:szCs w:val="18"/>
              </w:rPr>
            </w:pPr>
            <w:r>
              <w:rPr>
                <w:rFonts w:hint="eastAsia" w:ascii="宋体"/>
                <w:sz w:val="18"/>
                <w:szCs w:val="18"/>
              </w:rPr>
              <w:t>（1）</w:t>
            </w:r>
            <w:r>
              <w:rPr>
                <w:rFonts w:hint="eastAsia"/>
                <w:sz w:val="18"/>
                <w:szCs w:val="18"/>
              </w:rPr>
              <w:t>时空大数据的处理分析在城乡环境规划中的结合点</w:t>
            </w:r>
          </w:p>
        </w:tc>
        <w:tc>
          <w:tcPr>
            <w:tcW w:w="1258" w:type="dxa"/>
            <w:noWrap w:val="0"/>
            <w:vAlign w:val="top"/>
          </w:tcPr>
          <w:p w14:paraId="46A9B5BC">
            <w:pPr>
              <w:spacing w:line="240" w:lineRule="auto"/>
              <w:rPr>
                <w:rFonts w:ascii="宋体"/>
                <w:sz w:val="18"/>
                <w:szCs w:val="18"/>
              </w:rPr>
            </w:pPr>
            <w:r>
              <w:rPr>
                <w:rFonts w:hint="eastAsia" w:ascii="宋体"/>
                <w:sz w:val="18"/>
                <w:szCs w:val="18"/>
              </w:rPr>
              <w:t>（1）讲授为主</w:t>
            </w:r>
          </w:p>
          <w:p w14:paraId="0911610C">
            <w:pPr>
              <w:spacing w:line="240" w:lineRule="auto"/>
              <w:rPr>
                <w:rFonts w:ascii="宋体"/>
                <w:sz w:val="18"/>
                <w:szCs w:val="18"/>
              </w:rPr>
            </w:pPr>
            <w:r>
              <w:rPr>
                <w:rFonts w:hint="eastAsia" w:ascii="宋体"/>
                <w:sz w:val="18"/>
                <w:szCs w:val="18"/>
              </w:rPr>
              <w:t>（2）随机提问</w:t>
            </w:r>
          </w:p>
        </w:tc>
        <w:tc>
          <w:tcPr>
            <w:tcW w:w="1489" w:type="dxa"/>
            <w:noWrap w:val="0"/>
            <w:vAlign w:val="top"/>
          </w:tcPr>
          <w:p w14:paraId="1A64ABDD">
            <w:pPr>
              <w:spacing w:line="240" w:lineRule="auto"/>
              <w:rPr>
                <w:rFonts w:ascii="宋体"/>
                <w:sz w:val="18"/>
                <w:szCs w:val="18"/>
              </w:rPr>
            </w:pPr>
          </w:p>
        </w:tc>
        <w:tc>
          <w:tcPr>
            <w:tcW w:w="1191" w:type="dxa"/>
            <w:noWrap w:val="0"/>
            <w:vAlign w:val="top"/>
          </w:tcPr>
          <w:p w14:paraId="4DAD2612">
            <w:pPr>
              <w:spacing w:line="240" w:lineRule="auto"/>
              <w:rPr>
                <w:rFonts w:ascii="宋体"/>
                <w:sz w:val="18"/>
                <w:szCs w:val="18"/>
              </w:rPr>
            </w:pPr>
          </w:p>
        </w:tc>
      </w:tr>
      <w:tr w14:paraId="53E0A229">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1362" w:type="dxa"/>
            <w:gridSpan w:val="2"/>
            <w:tcBorders>
              <w:bottom w:val="single" w:color="auto" w:sz="12" w:space="0"/>
              <w:right w:val="single" w:color="auto" w:sz="4" w:space="0"/>
            </w:tcBorders>
            <w:noWrap w:val="0"/>
            <w:vAlign w:val="top"/>
          </w:tcPr>
          <w:p w14:paraId="60E2632F">
            <w:pPr>
              <w:spacing w:line="240" w:lineRule="auto"/>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537" w:type="dxa"/>
            <w:tcBorders>
              <w:left w:val="single" w:color="auto" w:sz="4" w:space="0"/>
              <w:bottom w:val="single" w:color="auto" w:sz="12" w:space="0"/>
            </w:tcBorders>
            <w:noWrap w:val="0"/>
            <w:vAlign w:val="top"/>
          </w:tcPr>
          <w:p w14:paraId="372E8E97">
            <w:pPr>
              <w:spacing w:line="240" w:lineRule="auto"/>
              <w:rPr>
                <w:rFonts w:hint="eastAsia" w:ascii="宋体"/>
                <w:sz w:val="18"/>
                <w:szCs w:val="18"/>
              </w:rPr>
            </w:pPr>
            <w:r>
              <w:rPr>
                <w:rFonts w:hint="eastAsia" w:ascii="宋体"/>
                <w:sz w:val="18"/>
                <w:szCs w:val="18"/>
              </w:rPr>
              <w:t>3</w:t>
            </w:r>
            <w:r>
              <w:rPr>
                <w:rFonts w:ascii="宋体"/>
                <w:sz w:val="18"/>
                <w:szCs w:val="18"/>
              </w:rPr>
              <w:t>2</w:t>
            </w:r>
          </w:p>
        </w:tc>
        <w:tc>
          <w:tcPr>
            <w:tcW w:w="1762" w:type="dxa"/>
            <w:tcBorders>
              <w:bottom w:val="single" w:color="auto" w:sz="12" w:space="0"/>
              <w:right w:val="single" w:color="auto" w:sz="4" w:space="0"/>
            </w:tcBorders>
            <w:noWrap w:val="0"/>
            <w:vAlign w:val="top"/>
          </w:tcPr>
          <w:p w14:paraId="7C559CEF">
            <w:pPr>
              <w:spacing w:line="240" w:lineRule="auto"/>
              <w:rPr>
                <w:rFonts w:ascii="宋体"/>
                <w:sz w:val="18"/>
                <w:szCs w:val="18"/>
              </w:rPr>
            </w:pPr>
          </w:p>
        </w:tc>
        <w:tc>
          <w:tcPr>
            <w:tcW w:w="1363" w:type="dxa"/>
            <w:tcBorders>
              <w:left w:val="single" w:color="auto" w:sz="4" w:space="0"/>
              <w:bottom w:val="single" w:color="auto" w:sz="12" w:space="0"/>
            </w:tcBorders>
            <w:noWrap w:val="0"/>
            <w:vAlign w:val="top"/>
          </w:tcPr>
          <w:p w14:paraId="0BA46BA7">
            <w:pPr>
              <w:spacing w:line="240" w:lineRule="auto"/>
              <w:rPr>
                <w:rFonts w:ascii="宋体"/>
                <w:sz w:val="18"/>
                <w:szCs w:val="18"/>
              </w:rPr>
            </w:pPr>
          </w:p>
        </w:tc>
        <w:tc>
          <w:tcPr>
            <w:tcW w:w="1258" w:type="dxa"/>
            <w:tcBorders>
              <w:bottom w:val="single" w:color="auto" w:sz="12" w:space="0"/>
            </w:tcBorders>
            <w:noWrap w:val="0"/>
            <w:vAlign w:val="top"/>
          </w:tcPr>
          <w:p w14:paraId="60797673">
            <w:pPr>
              <w:spacing w:line="240" w:lineRule="auto"/>
              <w:rPr>
                <w:rFonts w:ascii="宋体"/>
                <w:sz w:val="18"/>
                <w:szCs w:val="18"/>
              </w:rPr>
            </w:pPr>
          </w:p>
        </w:tc>
        <w:tc>
          <w:tcPr>
            <w:tcW w:w="1489" w:type="dxa"/>
            <w:tcBorders>
              <w:bottom w:val="single" w:color="auto" w:sz="12" w:space="0"/>
            </w:tcBorders>
            <w:noWrap w:val="0"/>
            <w:vAlign w:val="top"/>
          </w:tcPr>
          <w:p w14:paraId="3298204A">
            <w:pPr>
              <w:spacing w:line="240" w:lineRule="auto"/>
              <w:rPr>
                <w:rFonts w:ascii="宋体"/>
                <w:sz w:val="18"/>
                <w:szCs w:val="18"/>
              </w:rPr>
            </w:pPr>
          </w:p>
        </w:tc>
        <w:tc>
          <w:tcPr>
            <w:tcW w:w="1191" w:type="dxa"/>
            <w:tcBorders>
              <w:bottom w:val="single" w:color="auto" w:sz="12" w:space="0"/>
            </w:tcBorders>
            <w:noWrap w:val="0"/>
            <w:vAlign w:val="top"/>
          </w:tcPr>
          <w:p w14:paraId="2F5F493F">
            <w:pPr>
              <w:spacing w:line="240" w:lineRule="auto"/>
              <w:rPr>
                <w:rFonts w:ascii="宋体"/>
                <w:sz w:val="18"/>
                <w:szCs w:val="18"/>
              </w:rPr>
            </w:pPr>
            <w:r>
              <w:rPr>
                <w:rFonts w:hint="eastAsia" w:ascii="宋体"/>
                <w:sz w:val="18"/>
                <w:szCs w:val="18"/>
              </w:rPr>
              <w:t>实践2学时</w:t>
            </w:r>
          </w:p>
        </w:tc>
      </w:tr>
    </w:tbl>
    <w:p w14:paraId="287AF2F7">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三、师资队伍</w:t>
      </w:r>
    </w:p>
    <w:p w14:paraId="050D0139">
      <w:pPr>
        <w:spacing w:line="276" w:lineRule="auto"/>
        <w:ind w:firstLine="420"/>
        <w:rPr>
          <w:szCs w:val="21"/>
        </w:rPr>
      </w:pPr>
      <w:r>
        <w:rPr>
          <w:rFonts w:hint="eastAsia"/>
          <w:szCs w:val="21"/>
        </w:rPr>
        <w:t>课程负责人：具有环境科学、环境工程、生态学和地理学的教育背景，一般具有博士学位。</w:t>
      </w:r>
    </w:p>
    <w:p w14:paraId="2E7768DC">
      <w:pPr>
        <w:pStyle w:val="12"/>
        <w:spacing w:before="78" w:beforeLines="25" w:after="78" w:afterLines="25" w:line="276" w:lineRule="auto"/>
        <w:ind w:left="408" w:firstLine="0" w:firstLineChars="0"/>
        <w:rPr>
          <w:rFonts w:ascii="黑体" w:hAnsi="黑体" w:eastAsia="黑体"/>
          <w:sz w:val="24"/>
          <w:szCs w:val="24"/>
        </w:rPr>
      </w:pPr>
      <w:r>
        <w:rPr>
          <w:rFonts w:hint="eastAsia"/>
          <w:szCs w:val="21"/>
        </w:rPr>
        <w:t>主讲教师配置要求：具有环境科学、环境工程、生态学和地理学的教育背景，硕士学位以上。</w:t>
      </w:r>
      <w:r>
        <w:rPr>
          <w:rFonts w:hint="eastAsia" w:ascii="黑体" w:hAnsi="黑体" w:eastAsia="黑体"/>
          <w:sz w:val="24"/>
          <w:szCs w:val="24"/>
        </w:rPr>
        <w:t>四、教材、线上课程及教学参考</w:t>
      </w:r>
    </w:p>
    <w:p w14:paraId="45EDE0F3">
      <w:pPr>
        <w:spacing w:line="276" w:lineRule="auto"/>
        <w:ind w:firstLine="420"/>
        <w:rPr>
          <w:szCs w:val="21"/>
        </w:rPr>
      </w:pPr>
      <w:r>
        <w:rPr>
          <w:rFonts w:hint="eastAsia"/>
          <w:szCs w:val="21"/>
        </w:rPr>
        <w:t>1．主体教材</w:t>
      </w:r>
    </w:p>
    <w:p w14:paraId="46F86A09">
      <w:pPr>
        <w:spacing w:line="276" w:lineRule="auto"/>
        <w:ind w:firstLine="420" w:firstLineChars="200"/>
        <w:rPr>
          <w:szCs w:val="21"/>
        </w:rPr>
      </w:pPr>
      <w:r>
        <w:rPr>
          <w:rFonts w:hint="eastAsia"/>
          <w:szCs w:val="21"/>
        </w:rPr>
        <w:t>城乡生态与环境规划，顾康康，董冬，汪惠玲，东南大学出版社，2</w:t>
      </w:r>
      <w:r>
        <w:rPr>
          <w:szCs w:val="21"/>
        </w:rPr>
        <w:t>022</w:t>
      </w:r>
    </w:p>
    <w:p w14:paraId="2671D60C">
      <w:pPr>
        <w:spacing w:line="276" w:lineRule="auto"/>
        <w:ind w:firstLine="420" w:firstLineChars="200"/>
        <w:rPr>
          <w:szCs w:val="21"/>
        </w:rPr>
      </w:pPr>
      <w:r>
        <w:rPr>
          <w:rFonts w:hint="eastAsia"/>
          <w:szCs w:val="21"/>
        </w:rPr>
        <w:t>环境规划学，郭怀成 尚金城，第</w:t>
      </w:r>
      <w:r>
        <w:rPr>
          <w:szCs w:val="21"/>
        </w:rPr>
        <w:t>3</w:t>
      </w:r>
      <w:r>
        <w:rPr>
          <w:rFonts w:hint="eastAsia"/>
          <w:szCs w:val="21"/>
        </w:rPr>
        <w:t>版，高等教育出版社，2</w:t>
      </w:r>
      <w:r>
        <w:rPr>
          <w:szCs w:val="21"/>
        </w:rPr>
        <w:t>021.</w:t>
      </w:r>
    </w:p>
    <w:p w14:paraId="4616676E">
      <w:pPr>
        <w:spacing w:line="276" w:lineRule="auto"/>
        <w:ind w:firstLine="420" w:firstLineChars="200"/>
        <w:rPr>
          <w:szCs w:val="21"/>
        </w:rPr>
      </w:pPr>
      <w:r>
        <w:rPr>
          <w:rFonts w:hint="eastAsia"/>
          <w:szCs w:val="21"/>
        </w:rPr>
        <w:t>城乡生态与环境规划，王德全，咸宝林，中国建筑工业出版社，2</w:t>
      </w:r>
      <w:r>
        <w:rPr>
          <w:szCs w:val="21"/>
        </w:rPr>
        <w:t>018</w:t>
      </w:r>
    </w:p>
    <w:p w14:paraId="2FEB3026">
      <w:pPr>
        <w:spacing w:line="276" w:lineRule="auto"/>
        <w:ind w:firstLine="420" w:firstLineChars="200"/>
        <w:rPr>
          <w:szCs w:val="21"/>
        </w:rPr>
      </w:pPr>
      <w:r>
        <w:rPr>
          <w:szCs w:val="21"/>
        </w:rPr>
        <w:t>2</w:t>
      </w:r>
      <w:r>
        <w:rPr>
          <w:rFonts w:hint="eastAsia"/>
          <w:szCs w:val="21"/>
        </w:rPr>
        <w:t>．教学参考</w:t>
      </w:r>
    </w:p>
    <w:p w14:paraId="49E46BDD">
      <w:pPr>
        <w:spacing w:line="276" w:lineRule="auto"/>
        <w:ind w:firstLine="420" w:firstLineChars="200"/>
        <w:rPr>
          <w:szCs w:val="21"/>
        </w:rPr>
      </w:pPr>
      <w:r>
        <w:rPr>
          <w:rFonts w:hint="eastAsia"/>
          <w:szCs w:val="21"/>
        </w:rPr>
        <w:t>环境规划与管理，刘立忠，化学工业出版社，2</w:t>
      </w:r>
      <w:r>
        <w:rPr>
          <w:szCs w:val="21"/>
        </w:rPr>
        <w:t>022</w:t>
      </w:r>
    </w:p>
    <w:p w14:paraId="1B6FFAEF">
      <w:pPr>
        <w:spacing w:line="276" w:lineRule="auto"/>
        <w:ind w:firstLine="420" w:firstLineChars="200"/>
        <w:rPr>
          <w:szCs w:val="21"/>
        </w:rPr>
      </w:pPr>
      <w:r>
        <w:rPr>
          <w:rFonts w:hint="eastAsia"/>
          <w:szCs w:val="21"/>
        </w:rPr>
        <w:t>城市生态与城市环境保护，梁彦兰，阎利，北京大学出版社，2</w:t>
      </w:r>
      <w:r>
        <w:rPr>
          <w:szCs w:val="21"/>
        </w:rPr>
        <w:t>013.</w:t>
      </w:r>
    </w:p>
    <w:p w14:paraId="59B31D1A">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五、教学组织</w:t>
      </w:r>
    </w:p>
    <w:p w14:paraId="256C6B55">
      <w:pPr>
        <w:spacing w:line="276" w:lineRule="auto"/>
        <w:ind w:firstLine="420" w:firstLineChars="200"/>
        <w:rPr>
          <w:rFonts w:hint="eastAsia"/>
          <w:szCs w:val="21"/>
        </w:rPr>
      </w:pPr>
      <w:r>
        <w:rPr>
          <w:rFonts w:hint="eastAsia"/>
          <w:szCs w:val="21"/>
        </w:rPr>
        <w:t>1．教学构思</w:t>
      </w:r>
    </w:p>
    <w:p w14:paraId="1F56ACC3">
      <w:pPr>
        <w:spacing w:line="276" w:lineRule="auto"/>
        <w:ind w:firstLine="420" w:firstLineChars="200"/>
        <w:rPr>
          <w:rFonts w:hint="eastAsia"/>
          <w:szCs w:val="21"/>
        </w:rPr>
      </w:pPr>
      <w:r>
        <w:rPr>
          <w:rFonts w:hint="eastAsia"/>
          <w:szCs w:val="21"/>
        </w:rPr>
        <w:t>本课程作为主干课程，重点在于向城乡专业学生介绍城市生态与环境的基本知识，其主要内容设置应遵循“现代化”、“体系化”原则，在主要介绍城市生态环境问题和解决问题的相关方法中，</w:t>
      </w:r>
      <w:r>
        <w:rPr>
          <w:szCs w:val="21"/>
        </w:rPr>
        <w:t>也</w:t>
      </w:r>
      <w:r>
        <w:rPr>
          <w:rFonts w:hint="eastAsia"/>
          <w:szCs w:val="21"/>
        </w:rPr>
        <w:t>要兼顾整个课程体系的完备性和逻辑性，要注意构建城市生态与环境理论、城市生态与环境研究方法、以及城市生态环境问题解决手段的完整知识体系。</w:t>
      </w:r>
    </w:p>
    <w:p w14:paraId="7A3306F7">
      <w:pPr>
        <w:spacing w:line="276" w:lineRule="auto"/>
        <w:ind w:firstLine="420" w:firstLineChars="200"/>
        <w:rPr>
          <w:rFonts w:hint="eastAsia"/>
          <w:szCs w:val="21"/>
        </w:rPr>
      </w:pPr>
      <w:r>
        <w:rPr>
          <w:rFonts w:hint="eastAsia"/>
          <w:szCs w:val="21"/>
        </w:rPr>
        <w:t>2．教学策略</w:t>
      </w:r>
    </w:p>
    <w:p w14:paraId="6FF34DB0">
      <w:pPr>
        <w:spacing w:line="276" w:lineRule="auto"/>
        <w:ind w:firstLine="420" w:firstLineChars="200"/>
        <w:rPr>
          <w:rFonts w:hint="eastAsia"/>
          <w:szCs w:val="21"/>
        </w:rPr>
      </w:pPr>
      <w:r>
        <w:rPr>
          <w:rFonts w:hint="eastAsia"/>
          <w:szCs w:val="21"/>
        </w:rPr>
        <w:t>本课程突出理论性和实践性。课程内容紧密结合当前城市问题。同时，鉴于城市生态环境问题具有特定的时间和空间背景，授课教师在该学科方向有最新研究成果，本课程将给予授课教师一定自主性，在保证讲授基础内容的前提下，可根据个人特长对其他授课内容进行适当取舍，并且也可根据实际情况进行微调。</w:t>
      </w:r>
    </w:p>
    <w:p w14:paraId="7DFEF0BA">
      <w:pPr>
        <w:spacing w:line="276" w:lineRule="auto"/>
        <w:ind w:firstLine="420" w:firstLineChars="200"/>
        <w:rPr>
          <w:rFonts w:hint="eastAsia"/>
          <w:szCs w:val="21"/>
        </w:rPr>
      </w:pPr>
      <w:r>
        <w:rPr>
          <w:rFonts w:hint="eastAsia"/>
          <w:szCs w:val="21"/>
        </w:rPr>
        <w:t>3．教学方法</w:t>
      </w:r>
    </w:p>
    <w:p w14:paraId="555143AA">
      <w:pPr>
        <w:spacing w:line="276" w:lineRule="auto"/>
        <w:ind w:firstLine="420" w:firstLineChars="200"/>
        <w:rPr>
          <w:rFonts w:hint="eastAsia"/>
          <w:szCs w:val="21"/>
        </w:rPr>
      </w:pPr>
      <w:r>
        <w:rPr>
          <w:rFonts w:hint="eastAsia"/>
          <w:szCs w:val="21"/>
        </w:rPr>
        <w:t>本课程采用课堂讲授的教学方法。</w:t>
      </w:r>
    </w:p>
    <w:p w14:paraId="4835EF92">
      <w:pPr>
        <w:spacing w:line="276" w:lineRule="auto"/>
        <w:ind w:firstLine="420" w:firstLineChars="200"/>
        <w:rPr>
          <w:rFonts w:hint="eastAsia"/>
          <w:szCs w:val="21"/>
        </w:rPr>
      </w:pPr>
      <w:r>
        <w:rPr>
          <w:rFonts w:hint="eastAsia"/>
          <w:szCs w:val="21"/>
        </w:rPr>
        <w:t>4．教学场地与设施</w:t>
      </w:r>
    </w:p>
    <w:p w14:paraId="58E49917">
      <w:pPr>
        <w:spacing w:line="276" w:lineRule="auto"/>
        <w:ind w:firstLine="420" w:firstLineChars="200"/>
        <w:rPr>
          <w:rFonts w:hint="eastAsia"/>
          <w:szCs w:val="21"/>
        </w:rPr>
      </w:pPr>
      <w:r>
        <w:rPr>
          <w:rFonts w:hint="eastAsia"/>
          <w:szCs w:val="21"/>
        </w:rPr>
        <w:t>课堂教学需要多媒体教室。</w:t>
      </w:r>
    </w:p>
    <w:p w14:paraId="2DAB32E8">
      <w:pPr>
        <w:spacing w:line="276" w:lineRule="auto"/>
        <w:ind w:firstLine="420" w:firstLineChars="200"/>
        <w:rPr>
          <w:rFonts w:hint="eastAsia"/>
          <w:szCs w:val="21"/>
        </w:rPr>
      </w:pPr>
      <w:r>
        <w:rPr>
          <w:rFonts w:hint="eastAsia"/>
          <w:szCs w:val="21"/>
        </w:rPr>
        <w:t>5．教学服务</w:t>
      </w:r>
    </w:p>
    <w:p w14:paraId="1BD1A064">
      <w:pPr>
        <w:spacing w:line="276" w:lineRule="auto"/>
        <w:ind w:firstLine="420" w:firstLineChars="200"/>
        <w:rPr>
          <w:szCs w:val="21"/>
        </w:rPr>
      </w:pPr>
      <w:r>
        <w:rPr>
          <w:rFonts w:hint="eastAsia"/>
          <w:szCs w:val="21"/>
        </w:rPr>
        <w:t>授课教师除了组织课堂研讨外，还应向学生及时提供答疑服务；要布置课外作业，课外作业应结合课程进度开展数据分析实践，作业应尽量全部批改，并及时进行作业讲评。</w:t>
      </w:r>
    </w:p>
    <w:p w14:paraId="4C066E55">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六、课程考核</w:t>
      </w:r>
    </w:p>
    <w:p w14:paraId="619CFEF0">
      <w:pPr>
        <w:spacing w:line="276" w:lineRule="auto"/>
        <w:ind w:firstLine="420" w:firstLineChars="200"/>
        <w:rPr>
          <w:szCs w:val="21"/>
        </w:rPr>
      </w:pPr>
      <w:r>
        <w:rPr>
          <w:rFonts w:hint="eastAsia"/>
          <w:szCs w:val="21"/>
        </w:rPr>
        <w:t>本课程采用过程性考核（3</w:t>
      </w:r>
      <w:r>
        <w:rPr>
          <w:szCs w:val="21"/>
        </w:rPr>
        <w:t>0</w:t>
      </w:r>
      <w:r>
        <w:rPr>
          <w:rFonts w:hint="eastAsia"/>
          <w:szCs w:val="21"/>
        </w:rPr>
        <w:t>%）+结果性考核（</w:t>
      </w:r>
      <w:r>
        <w:rPr>
          <w:szCs w:val="21"/>
        </w:rPr>
        <w:t>70</w:t>
      </w:r>
      <w:r>
        <w:rPr>
          <w:rFonts w:hint="eastAsia"/>
          <w:szCs w:val="21"/>
        </w:rPr>
        <w:t>%）相结合的方式进行，其中过程性考试根据学生出勤、课堂互动情况进行判定；结课性考核以闭卷考试形式进行：考核方式为由任课教师根据所授课程的内容编制试卷，根据学生答题结果进行打分，最终成绩按百分制给出，60分为及格。</w:t>
      </w:r>
    </w:p>
    <w:p w14:paraId="7D17C838">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七、说明</w:t>
      </w:r>
    </w:p>
    <w:p w14:paraId="1B514C92">
      <w:pPr>
        <w:spacing w:line="276" w:lineRule="auto"/>
        <w:ind w:firstLine="420" w:firstLineChars="200"/>
        <w:rPr>
          <w:rFonts w:ascii="宋体"/>
        </w:rPr>
      </w:pPr>
      <w:r>
        <w:rPr>
          <w:rFonts w:hint="eastAsia" w:ascii="宋体"/>
        </w:rPr>
        <w:t>课程教学质量标准的变更应由课程负责人提出申请，经专业负责人审定、学院教学院长审批后，报教务部备案。本课程教学质量标准由承担此课程的主讲教师负责执行。</w:t>
      </w:r>
    </w:p>
    <w:p w14:paraId="38C1B99B">
      <w:pPr>
        <w:spacing w:line="276" w:lineRule="auto"/>
        <w:ind w:firstLine="420" w:firstLineChars="200"/>
        <w:rPr>
          <w:rFonts w:hint="eastAsia"/>
          <w:szCs w:val="21"/>
        </w:rPr>
      </w:pPr>
    </w:p>
    <w:p w14:paraId="7760CCCC">
      <w:pPr>
        <w:spacing w:line="276" w:lineRule="auto"/>
        <w:ind w:firstLine="5040" w:firstLineChars="2400"/>
        <w:jc w:val="right"/>
        <w:rPr>
          <w:rFonts w:ascii="宋体"/>
        </w:rPr>
      </w:pPr>
      <w:r>
        <w:rPr>
          <w:rFonts w:hint="eastAsia" w:ascii="宋体"/>
        </w:rPr>
        <w:t>制定者：周宏轩</w:t>
      </w:r>
    </w:p>
    <w:p w14:paraId="3ABCEF2A">
      <w:pPr>
        <w:spacing w:line="276" w:lineRule="auto"/>
        <w:ind w:firstLine="5040" w:firstLineChars="2400"/>
        <w:jc w:val="right"/>
        <w:rPr>
          <w:rFonts w:ascii="宋体"/>
        </w:rPr>
      </w:pPr>
      <w:r>
        <w:rPr>
          <w:rFonts w:hint="eastAsia" w:ascii="宋体"/>
        </w:rPr>
        <w:t>审定者：朱文龙</w:t>
      </w:r>
    </w:p>
    <w:p w14:paraId="4E0434E5">
      <w:pPr>
        <w:spacing w:line="400" w:lineRule="exact"/>
        <w:ind w:firstLine="5040" w:firstLineChars="2400"/>
        <w:jc w:val="right"/>
      </w:pPr>
      <w:r>
        <w:rPr>
          <w:rFonts w:hint="eastAsia"/>
        </w:rPr>
        <w:t xml:space="preserve">批准者：孙 </w:t>
      </w:r>
      <w:r>
        <w:t xml:space="preserve"> 良</w:t>
      </w:r>
    </w:p>
    <w:p w14:paraId="7C813E0C">
      <w:pPr>
        <w:rPr>
          <w:rFonts w:hint="default"/>
          <w:lang w:val="en-US" w:eastAsia="zh-CN"/>
        </w:rPr>
      </w:pPr>
    </w:p>
    <w:p w14:paraId="19EBF12D">
      <w:pPr>
        <w:rPr>
          <w:rFonts w:hint="default"/>
          <w:lang w:val="en-US" w:eastAsia="zh-CN"/>
        </w:rPr>
      </w:pPr>
    </w:p>
    <w:p w14:paraId="7F2F79F3">
      <w:pPr>
        <w:rPr>
          <w:rFonts w:hint="default"/>
          <w:lang w:val="en-US" w:eastAsia="zh-CN"/>
        </w:rPr>
      </w:pPr>
    </w:p>
    <w:p w14:paraId="1640AE42">
      <w:pPr>
        <w:rPr>
          <w:rFonts w:hint="default"/>
          <w:lang w:val="en-US" w:eastAsia="zh-CN"/>
        </w:rPr>
      </w:pPr>
    </w:p>
    <w:p w14:paraId="4E5D5AC7">
      <w:pPr>
        <w:rPr>
          <w:rFonts w:hint="default"/>
          <w:lang w:val="en-US" w:eastAsia="zh-CN"/>
        </w:rPr>
      </w:pPr>
    </w:p>
    <w:p w14:paraId="65DF5452">
      <w:pPr>
        <w:pStyle w:val="2"/>
        <w:bidi w:val="0"/>
        <w:rPr>
          <w:rFonts w:hint="eastAsia"/>
          <w:lang w:val="en-US" w:eastAsia="zh-CN"/>
        </w:rPr>
      </w:pPr>
      <w:bookmarkStart w:id="35" w:name="_Toc10807"/>
      <w:r>
        <w:rPr>
          <w:rFonts w:hint="eastAsia"/>
        </w:rPr>
        <w:t>课程编号：</w:t>
      </w:r>
      <w:r>
        <w:rPr>
          <w:rFonts w:hint="eastAsia"/>
          <w:lang w:val="en-US" w:eastAsia="zh-CN"/>
        </w:rPr>
        <w:t>M</w:t>
      </w:r>
      <w:r>
        <w:rPr>
          <w:rFonts w:hint="eastAsia"/>
        </w:rPr>
        <w:t>24</w:t>
      </w:r>
      <w:r>
        <w:rPr>
          <w:rFonts w:hint="eastAsia"/>
          <w:lang w:val="en-US" w:eastAsia="zh-CN"/>
        </w:rPr>
        <w:t>15408</w:t>
      </w:r>
      <w:bookmarkEnd w:id="35"/>
    </w:p>
    <w:p w14:paraId="1B2A7FAB">
      <w:pPr>
        <w:pStyle w:val="3"/>
        <w:bidi w:val="0"/>
      </w:pPr>
      <w:bookmarkStart w:id="36" w:name="_Toc16739"/>
      <w:r>
        <w:rPr>
          <w:rFonts w:hint="eastAsia"/>
        </w:rPr>
        <w:t>《控制性详细规划》课程教学质量标准</w:t>
      </w:r>
      <w:bookmarkEnd w:id="36"/>
    </w:p>
    <w:p w14:paraId="48707985">
      <w:pPr>
        <w:pStyle w:val="16"/>
        <w:spacing w:line="276" w:lineRule="auto"/>
        <w:ind w:firstLine="0" w:firstLineChars="0"/>
        <w:rPr>
          <w:rFonts w:ascii="黑体" w:hAnsi="黑体" w:eastAsia="黑体"/>
        </w:rPr>
      </w:pPr>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09C24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1DF2B836">
            <w:pPr>
              <w:snapToGrid w:val="0"/>
              <w:spacing w:line="288" w:lineRule="auto"/>
              <w:jc w:val="left"/>
              <w:rPr>
                <w:rFonts w:hint="eastAsia" w:eastAsia="仿宋"/>
                <w:bCs/>
                <w:szCs w:val="21"/>
              </w:rPr>
            </w:pPr>
            <w:r>
              <w:rPr>
                <w:rFonts w:eastAsia="仿宋"/>
                <w:bCs/>
                <w:szCs w:val="21"/>
              </w:rPr>
              <w:t>课程</w:t>
            </w:r>
            <w:r>
              <w:rPr>
                <w:rFonts w:hint="eastAsia" w:eastAsia="仿宋"/>
                <w:bCs/>
                <w:szCs w:val="21"/>
              </w:rPr>
              <w:t>编号</w:t>
            </w:r>
          </w:p>
        </w:tc>
        <w:tc>
          <w:tcPr>
            <w:tcW w:w="7372" w:type="dxa"/>
            <w:gridSpan w:val="5"/>
            <w:vAlign w:val="bottom"/>
          </w:tcPr>
          <w:p w14:paraId="0391C1BE">
            <w:pPr>
              <w:snapToGrid w:val="0"/>
              <w:spacing w:line="288" w:lineRule="auto"/>
              <w:jc w:val="left"/>
              <w:rPr>
                <w:rFonts w:eastAsia="仿宋"/>
                <w:bCs/>
                <w:szCs w:val="21"/>
              </w:rPr>
            </w:pPr>
            <w:r>
              <w:rPr>
                <w:rFonts w:ascii="宋体"/>
                <w:szCs w:val="21"/>
              </w:rPr>
              <w:t>M2415408</w:t>
            </w:r>
          </w:p>
        </w:tc>
      </w:tr>
      <w:tr w14:paraId="68D13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vAlign w:val="center"/>
          </w:tcPr>
          <w:p w14:paraId="7DFD7FFF">
            <w:pPr>
              <w:snapToGrid w:val="0"/>
              <w:spacing w:line="288" w:lineRule="auto"/>
              <w:jc w:val="left"/>
              <w:rPr>
                <w:rFonts w:eastAsia="仿宋"/>
                <w:bCs/>
                <w:szCs w:val="21"/>
              </w:rPr>
            </w:pPr>
            <w:r>
              <w:rPr>
                <w:rFonts w:eastAsia="仿宋"/>
                <w:bCs/>
                <w:szCs w:val="21"/>
              </w:rPr>
              <w:t>课程名称</w:t>
            </w:r>
          </w:p>
        </w:tc>
        <w:tc>
          <w:tcPr>
            <w:tcW w:w="7372" w:type="dxa"/>
            <w:gridSpan w:val="5"/>
            <w:vAlign w:val="center"/>
          </w:tcPr>
          <w:p w14:paraId="01244E01">
            <w:pPr>
              <w:snapToGrid w:val="0"/>
              <w:spacing w:line="288" w:lineRule="auto"/>
              <w:jc w:val="left"/>
              <w:rPr>
                <w:rFonts w:eastAsia="仿宋"/>
                <w:bCs/>
                <w:szCs w:val="21"/>
              </w:rPr>
            </w:pPr>
            <w:r>
              <w:rPr>
                <w:rFonts w:eastAsia="仿宋"/>
                <w:bCs/>
                <w:szCs w:val="21"/>
              </w:rPr>
              <w:t>中文名:</w:t>
            </w:r>
            <w:r>
              <w:rPr>
                <w:rFonts w:hint="eastAsia" w:eastAsia="仿宋"/>
                <w:bCs/>
                <w:szCs w:val="21"/>
              </w:rPr>
              <w:t>控制性详细规划</w:t>
            </w:r>
          </w:p>
        </w:tc>
      </w:tr>
      <w:tr w14:paraId="6B465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vAlign w:val="center"/>
          </w:tcPr>
          <w:p w14:paraId="3CA956D4">
            <w:pPr>
              <w:snapToGrid w:val="0"/>
              <w:spacing w:line="288" w:lineRule="auto"/>
              <w:jc w:val="left"/>
              <w:rPr>
                <w:rFonts w:eastAsia="仿宋"/>
                <w:bCs/>
                <w:szCs w:val="21"/>
              </w:rPr>
            </w:pPr>
          </w:p>
        </w:tc>
        <w:tc>
          <w:tcPr>
            <w:tcW w:w="7372" w:type="dxa"/>
            <w:gridSpan w:val="5"/>
            <w:vAlign w:val="center"/>
          </w:tcPr>
          <w:p w14:paraId="4774EA1E">
            <w:pPr>
              <w:spacing w:line="288" w:lineRule="auto"/>
              <w:jc w:val="left"/>
              <w:rPr>
                <w:rFonts w:eastAsia="仿宋"/>
                <w:bCs/>
                <w:szCs w:val="21"/>
              </w:rPr>
            </w:pPr>
            <w:r>
              <w:rPr>
                <w:rFonts w:eastAsia="仿宋"/>
                <w:bCs/>
                <w:szCs w:val="21"/>
              </w:rPr>
              <w:t>英文名:</w:t>
            </w:r>
            <w:r>
              <w:rPr>
                <w:rFonts w:eastAsia="仿宋"/>
                <w:szCs w:val="21"/>
              </w:rPr>
              <w:t xml:space="preserve">  Regulatory Planning</w:t>
            </w:r>
          </w:p>
        </w:tc>
      </w:tr>
      <w:tr w14:paraId="2F0CD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04B7DA79">
            <w:pPr>
              <w:snapToGrid w:val="0"/>
              <w:spacing w:line="288" w:lineRule="auto"/>
              <w:jc w:val="left"/>
              <w:rPr>
                <w:rFonts w:hint="eastAsia" w:eastAsia="仿宋"/>
                <w:bCs/>
                <w:szCs w:val="21"/>
              </w:rPr>
            </w:pPr>
            <w:r>
              <w:rPr>
                <w:rFonts w:hint="eastAsia" w:eastAsia="仿宋"/>
                <w:bCs/>
                <w:szCs w:val="21"/>
              </w:rPr>
              <w:t>课程性质</w:t>
            </w:r>
          </w:p>
        </w:tc>
        <w:tc>
          <w:tcPr>
            <w:tcW w:w="3363" w:type="dxa"/>
            <w:vAlign w:val="center"/>
          </w:tcPr>
          <w:p w14:paraId="1C4517EB">
            <w:pPr>
              <w:snapToGrid w:val="0"/>
              <w:spacing w:line="288" w:lineRule="auto"/>
              <w:jc w:val="left"/>
              <w:rPr>
                <w:rFonts w:eastAsia="仿宋"/>
                <w:bCs/>
                <w:szCs w:val="21"/>
              </w:rPr>
            </w:pPr>
            <w:r>
              <w:rPr>
                <w:rFonts w:hint="eastAsia" w:eastAsia="仿宋"/>
                <w:bCs/>
                <w:szCs w:val="21"/>
              </w:rPr>
              <w:t>专业主干课</w:t>
            </w:r>
          </w:p>
        </w:tc>
        <w:tc>
          <w:tcPr>
            <w:tcW w:w="1175" w:type="dxa"/>
            <w:vAlign w:val="center"/>
          </w:tcPr>
          <w:p w14:paraId="21B3628C">
            <w:pPr>
              <w:snapToGrid w:val="0"/>
              <w:spacing w:line="288" w:lineRule="auto"/>
              <w:jc w:val="center"/>
              <w:rPr>
                <w:rFonts w:hint="eastAsia"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vAlign w:val="center"/>
          </w:tcPr>
          <w:p w14:paraId="79D855F8">
            <w:pPr>
              <w:snapToGrid w:val="0"/>
              <w:spacing w:line="288" w:lineRule="auto"/>
              <w:jc w:val="center"/>
              <w:rPr>
                <w:rFonts w:hint="eastAsia" w:eastAsia="仿宋"/>
                <w:bCs/>
                <w:szCs w:val="21"/>
              </w:rPr>
            </w:pPr>
            <w:r>
              <w:rPr>
                <w:rFonts w:hint="eastAsia" w:eastAsia="仿宋"/>
                <w:bCs/>
                <w:szCs w:val="21"/>
              </w:rPr>
              <w:t>2.0</w:t>
            </w:r>
          </w:p>
        </w:tc>
        <w:tc>
          <w:tcPr>
            <w:tcW w:w="800" w:type="dxa"/>
            <w:vAlign w:val="center"/>
          </w:tcPr>
          <w:p w14:paraId="7B670560">
            <w:pPr>
              <w:snapToGrid w:val="0"/>
              <w:spacing w:line="288" w:lineRule="auto"/>
              <w:jc w:val="left"/>
              <w:rPr>
                <w:rFonts w:eastAsia="仿宋"/>
                <w:bCs/>
                <w:szCs w:val="21"/>
              </w:rPr>
            </w:pPr>
            <w:r>
              <w:rPr>
                <w:rFonts w:eastAsia="仿宋"/>
                <w:bCs/>
                <w:szCs w:val="21"/>
              </w:rPr>
              <w:t>学  时</w:t>
            </w:r>
          </w:p>
        </w:tc>
        <w:tc>
          <w:tcPr>
            <w:tcW w:w="1022" w:type="dxa"/>
            <w:vAlign w:val="center"/>
          </w:tcPr>
          <w:p w14:paraId="3A461E80">
            <w:pPr>
              <w:snapToGrid w:val="0"/>
              <w:spacing w:line="288" w:lineRule="auto"/>
              <w:jc w:val="center"/>
              <w:rPr>
                <w:rFonts w:hint="eastAsia" w:ascii="宋体"/>
              </w:rPr>
            </w:pPr>
            <w:r>
              <w:rPr>
                <w:rFonts w:hint="eastAsia" w:ascii="宋体"/>
              </w:rPr>
              <w:t>32</w:t>
            </w:r>
          </w:p>
        </w:tc>
      </w:tr>
      <w:tr w14:paraId="6D72E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1B1DF3F0">
            <w:pPr>
              <w:snapToGrid w:val="0"/>
              <w:spacing w:line="288" w:lineRule="auto"/>
              <w:jc w:val="left"/>
              <w:rPr>
                <w:rFonts w:eastAsia="仿宋"/>
                <w:bCs/>
                <w:szCs w:val="21"/>
              </w:rPr>
            </w:pPr>
            <w:r>
              <w:rPr>
                <w:rFonts w:eastAsia="仿宋"/>
                <w:bCs/>
                <w:szCs w:val="21"/>
              </w:rPr>
              <w:t>开课单位</w:t>
            </w:r>
          </w:p>
        </w:tc>
        <w:tc>
          <w:tcPr>
            <w:tcW w:w="7372" w:type="dxa"/>
            <w:gridSpan w:val="5"/>
            <w:vAlign w:val="center"/>
          </w:tcPr>
          <w:p w14:paraId="67240F7C">
            <w:pPr>
              <w:snapToGrid w:val="0"/>
              <w:spacing w:line="288" w:lineRule="auto"/>
              <w:jc w:val="left"/>
              <w:rPr>
                <w:rFonts w:eastAsia="仿宋"/>
                <w:bCs/>
                <w:szCs w:val="21"/>
              </w:rPr>
            </w:pPr>
            <w:r>
              <w:rPr>
                <w:rFonts w:hint="eastAsia" w:eastAsia="仿宋"/>
                <w:bCs/>
                <w:szCs w:val="21"/>
              </w:rPr>
              <w:t>建筑与设计学院</w:t>
            </w:r>
          </w:p>
        </w:tc>
      </w:tr>
      <w:tr w14:paraId="1339B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6BC66DD5">
            <w:pPr>
              <w:snapToGrid w:val="0"/>
              <w:spacing w:line="288" w:lineRule="auto"/>
              <w:jc w:val="left"/>
              <w:rPr>
                <w:rFonts w:eastAsia="仿宋"/>
                <w:bCs/>
                <w:szCs w:val="21"/>
              </w:rPr>
            </w:pPr>
            <w:r>
              <w:rPr>
                <w:rFonts w:eastAsia="仿宋"/>
                <w:bCs/>
                <w:szCs w:val="21"/>
              </w:rPr>
              <w:t>适用专业</w:t>
            </w:r>
          </w:p>
        </w:tc>
        <w:tc>
          <w:tcPr>
            <w:tcW w:w="7372" w:type="dxa"/>
            <w:gridSpan w:val="5"/>
            <w:vAlign w:val="center"/>
          </w:tcPr>
          <w:p w14:paraId="367074B3">
            <w:pPr>
              <w:snapToGrid w:val="0"/>
              <w:spacing w:line="288" w:lineRule="auto"/>
              <w:jc w:val="left"/>
              <w:rPr>
                <w:rFonts w:eastAsia="仿宋"/>
                <w:bCs/>
                <w:szCs w:val="21"/>
              </w:rPr>
            </w:pPr>
            <w:r>
              <w:rPr>
                <w:rFonts w:hint="eastAsia" w:eastAsia="仿宋"/>
                <w:bCs/>
                <w:szCs w:val="21"/>
              </w:rPr>
              <w:t>城乡规划</w:t>
            </w:r>
            <w:r>
              <w:rPr>
                <w:rFonts w:eastAsia="仿宋"/>
                <w:bCs/>
                <w:szCs w:val="21"/>
              </w:rPr>
              <w:t>专业</w:t>
            </w:r>
          </w:p>
        </w:tc>
      </w:tr>
      <w:tr w14:paraId="32C27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27ECD5EA">
            <w:pPr>
              <w:snapToGrid w:val="0"/>
              <w:spacing w:line="288" w:lineRule="auto"/>
              <w:jc w:val="left"/>
              <w:rPr>
                <w:rFonts w:eastAsia="仿宋"/>
                <w:bCs/>
                <w:szCs w:val="21"/>
              </w:rPr>
            </w:pPr>
            <w:r>
              <w:rPr>
                <w:rFonts w:eastAsia="仿宋"/>
                <w:bCs/>
                <w:szCs w:val="21"/>
              </w:rPr>
              <w:t>先修课程</w:t>
            </w:r>
          </w:p>
        </w:tc>
        <w:tc>
          <w:tcPr>
            <w:tcW w:w="7372" w:type="dxa"/>
            <w:gridSpan w:val="5"/>
            <w:vAlign w:val="center"/>
          </w:tcPr>
          <w:p w14:paraId="43D7396A">
            <w:pPr>
              <w:widowControl/>
              <w:spacing w:line="288" w:lineRule="auto"/>
              <w:jc w:val="left"/>
              <w:rPr>
                <w:rFonts w:eastAsia="仿宋"/>
                <w:bCs/>
                <w:szCs w:val="21"/>
              </w:rPr>
            </w:pPr>
            <w:r>
              <w:rPr>
                <w:rFonts w:hint="eastAsia" w:ascii="宋体"/>
                <w:szCs w:val="21"/>
              </w:rPr>
              <w:t>《城乡规划原理（2）》</w:t>
            </w:r>
            <w:r>
              <w:rPr>
                <w:rFonts w:hint="eastAsia" w:eastAsia="仿宋"/>
                <w:szCs w:val="21"/>
              </w:rPr>
              <w:t>。</w:t>
            </w:r>
          </w:p>
        </w:tc>
      </w:tr>
    </w:tbl>
    <w:p w14:paraId="691B8E26">
      <w:pPr>
        <w:spacing w:line="276" w:lineRule="auto"/>
        <w:ind w:firstLine="420" w:firstLineChars="200"/>
        <w:rPr>
          <w:rFonts w:hint="eastAsia" w:ascii="宋体"/>
        </w:rPr>
      </w:pPr>
    </w:p>
    <w:p w14:paraId="15400B0F">
      <w:pPr>
        <w:spacing w:line="400" w:lineRule="exact"/>
        <w:ind w:firstLine="480" w:firstLineChars="200"/>
        <w:rPr>
          <w:rFonts w:hint="eastAsia" w:ascii="黑体" w:hAnsi="黑体" w:eastAsia="黑体"/>
          <w:sz w:val="24"/>
          <w:szCs w:val="24"/>
        </w:rPr>
      </w:pPr>
      <w:r>
        <w:rPr>
          <w:rFonts w:hint="eastAsia" w:ascii="黑体" w:hAnsi="黑体" w:eastAsia="黑体"/>
          <w:sz w:val="24"/>
          <w:szCs w:val="24"/>
        </w:rPr>
        <w:t>一、课程目标</w:t>
      </w:r>
    </w:p>
    <w:p w14:paraId="5C20217B">
      <w:pPr>
        <w:spacing w:line="276" w:lineRule="auto"/>
        <w:ind w:firstLine="420" w:firstLineChars="200"/>
        <w:rPr>
          <w:rFonts w:ascii="宋体"/>
          <w:i/>
          <w:color w:val="FF0000"/>
        </w:rPr>
      </w:pPr>
      <w:r>
        <w:rPr>
          <w:rFonts w:hint="eastAsia"/>
          <w:bCs/>
          <w:szCs w:val="21"/>
        </w:rPr>
        <w:t>教学总目标：</w:t>
      </w:r>
      <w:r>
        <w:rPr>
          <w:rFonts w:ascii="宋体"/>
          <w:i/>
          <w:color w:val="FF0000"/>
        </w:rPr>
        <w:t xml:space="preserve"> </w:t>
      </w:r>
    </w:p>
    <w:p w14:paraId="57B1485E">
      <w:pPr>
        <w:spacing w:line="276" w:lineRule="auto"/>
        <w:ind w:firstLine="420" w:firstLineChars="200"/>
        <w:rPr>
          <w:rFonts w:hint="eastAsia"/>
          <w:bCs/>
          <w:szCs w:val="21"/>
        </w:rPr>
      </w:pPr>
      <w:r>
        <w:rPr>
          <w:rFonts w:hint="eastAsia"/>
          <w:bCs/>
          <w:szCs w:val="21"/>
        </w:rPr>
        <w:t>通过本课程教学，使学生了解控制性详细规划的发展历史、当前背景和未来发展趋势；从我国当前城市建设的实际发展过程出发，掌握控制性详细规划的基本概念、编制目的和基本任务，熟悉控制性详细规划的编制依据、过程和成果内容，着重培养学生观察与解决问题、调研分析、规划编制与组织汇报能力。最终具备能够单独编制较为简单的控制性详细规划能力。理解规划师的职业道德和社会责任，增强社会化公共利益意识和社会价值判断能力。</w:t>
      </w:r>
    </w:p>
    <w:p w14:paraId="47323270">
      <w:pPr>
        <w:spacing w:line="276" w:lineRule="auto"/>
        <w:ind w:firstLine="420" w:firstLineChars="200"/>
        <w:rPr>
          <w:rFonts w:hint="eastAsia"/>
          <w:bCs/>
          <w:color w:val="FF0000"/>
          <w:szCs w:val="21"/>
        </w:rPr>
      </w:pPr>
      <w:r>
        <w:rPr>
          <w:rFonts w:hint="eastAsia"/>
          <w:bCs/>
          <w:szCs w:val="21"/>
        </w:rPr>
        <w:t>教学分目标：</w:t>
      </w:r>
      <w:r>
        <w:rPr>
          <w:rFonts w:hint="eastAsia"/>
          <w:bCs/>
          <w:color w:val="FF0000"/>
          <w:szCs w:val="21"/>
        </w:rPr>
        <w:t xml:space="preserve"> </w:t>
      </w:r>
    </w:p>
    <w:p w14:paraId="6BC5C8ED">
      <w:pPr>
        <w:spacing w:line="276" w:lineRule="auto"/>
        <w:ind w:firstLine="420" w:firstLineChars="200"/>
        <w:rPr>
          <w:bCs/>
          <w:szCs w:val="21"/>
        </w:rPr>
      </w:pPr>
      <w:r>
        <w:rPr>
          <w:rFonts w:hint="eastAsia"/>
          <w:bCs/>
          <w:szCs w:val="21"/>
        </w:rPr>
        <w:t>教学目标1：</w:t>
      </w:r>
    </w:p>
    <w:p w14:paraId="1DBA2EED">
      <w:pPr>
        <w:spacing w:line="276" w:lineRule="auto"/>
        <w:ind w:firstLine="420" w:firstLineChars="200"/>
        <w:rPr>
          <w:bCs/>
          <w:szCs w:val="21"/>
          <w:shd w:val="pct10" w:color="auto" w:fill="FFFFFF"/>
        </w:rPr>
      </w:pPr>
      <w:r>
        <w:rPr>
          <w:rFonts w:hint="eastAsia"/>
          <w:bCs/>
          <w:szCs w:val="21"/>
        </w:rPr>
        <w:t>能系统、正确地运用所学基础理论知识和专业知识，全面认识、分析和解决控制性详细规划中的具体问题。（支撑本专业毕业要求3）</w:t>
      </w:r>
    </w:p>
    <w:p w14:paraId="0AA6F346">
      <w:pPr>
        <w:spacing w:line="276" w:lineRule="auto"/>
        <w:ind w:firstLine="420" w:firstLineChars="200"/>
        <w:rPr>
          <w:bCs/>
          <w:szCs w:val="21"/>
        </w:rPr>
      </w:pPr>
      <w:r>
        <w:rPr>
          <w:rFonts w:hint="eastAsia"/>
          <w:bCs/>
          <w:szCs w:val="21"/>
        </w:rPr>
        <w:t xml:space="preserve">教学目标2： </w:t>
      </w:r>
    </w:p>
    <w:p w14:paraId="41CF683F">
      <w:pPr>
        <w:spacing w:line="276" w:lineRule="auto"/>
        <w:ind w:firstLine="420" w:firstLineChars="200"/>
        <w:rPr>
          <w:bCs/>
          <w:szCs w:val="21"/>
        </w:rPr>
      </w:pPr>
      <w:r>
        <w:rPr>
          <w:rFonts w:hint="eastAsia"/>
          <w:bCs/>
          <w:szCs w:val="21"/>
        </w:rPr>
        <w:t>培养学生独立思考和综合分析问题的能力，掌握城市控制性详细规划的工作内容、程序和基本方法。（支撑本专业毕业要求6）</w:t>
      </w:r>
    </w:p>
    <w:p w14:paraId="4CDF0BFB">
      <w:pPr>
        <w:spacing w:line="276" w:lineRule="auto"/>
        <w:ind w:firstLine="420" w:firstLineChars="200"/>
        <w:rPr>
          <w:bCs/>
          <w:szCs w:val="21"/>
        </w:rPr>
      </w:pPr>
      <w:r>
        <w:rPr>
          <w:rFonts w:hint="eastAsia"/>
          <w:bCs/>
          <w:szCs w:val="21"/>
        </w:rPr>
        <w:t xml:space="preserve">教学目标3： </w:t>
      </w:r>
    </w:p>
    <w:p w14:paraId="23DB86E2">
      <w:pPr>
        <w:spacing w:line="276" w:lineRule="auto"/>
        <w:ind w:firstLine="420" w:firstLineChars="200"/>
        <w:rPr>
          <w:bCs/>
          <w:szCs w:val="21"/>
        </w:rPr>
      </w:pPr>
      <w:r>
        <w:rPr>
          <w:rFonts w:hint="eastAsia"/>
          <w:bCs/>
          <w:szCs w:val="21"/>
        </w:rPr>
        <w:t>掌握控制性详细规划的经济技术要求和经济技术分析论证的方法。（支撑本专业毕业要求3）</w:t>
      </w:r>
    </w:p>
    <w:p w14:paraId="37D258C1">
      <w:pPr>
        <w:spacing w:line="276" w:lineRule="auto"/>
        <w:ind w:firstLine="420" w:firstLineChars="200"/>
        <w:rPr>
          <w:bCs/>
          <w:szCs w:val="21"/>
        </w:rPr>
      </w:pPr>
      <w:r>
        <w:rPr>
          <w:rFonts w:hint="eastAsia"/>
          <w:bCs/>
          <w:szCs w:val="21"/>
        </w:rPr>
        <w:t>教学目标4：</w:t>
      </w:r>
    </w:p>
    <w:p w14:paraId="1BA3B6FD">
      <w:pPr>
        <w:spacing w:line="276" w:lineRule="auto"/>
        <w:ind w:firstLine="420" w:firstLineChars="200"/>
        <w:rPr>
          <w:bCs/>
          <w:szCs w:val="21"/>
        </w:rPr>
      </w:pPr>
      <w:r>
        <w:rPr>
          <w:rFonts w:hint="eastAsia"/>
          <w:bCs/>
          <w:szCs w:val="21"/>
        </w:rPr>
        <w:t>能熟悉相关规划设计标准和技术规范。（支撑本专业毕业要求4、</w:t>
      </w:r>
      <w:r>
        <w:rPr>
          <w:bCs/>
          <w:szCs w:val="21"/>
        </w:rPr>
        <w:t>8</w:t>
      </w:r>
      <w:r>
        <w:rPr>
          <w:rFonts w:hint="eastAsia"/>
          <w:bCs/>
          <w:szCs w:val="21"/>
        </w:rPr>
        <w:t>）</w:t>
      </w:r>
    </w:p>
    <w:p w14:paraId="72AFB756">
      <w:pPr>
        <w:spacing w:line="276" w:lineRule="auto"/>
        <w:ind w:firstLine="420" w:firstLineChars="200"/>
        <w:rPr>
          <w:bCs/>
          <w:szCs w:val="21"/>
        </w:rPr>
      </w:pPr>
      <w:r>
        <w:rPr>
          <w:rFonts w:hint="eastAsia"/>
          <w:bCs/>
          <w:szCs w:val="21"/>
        </w:rPr>
        <w:t>教学目标5：</w:t>
      </w:r>
    </w:p>
    <w:p w14:paraId="5A195D9E">
      <w:pPr>
        <w:spacing w:line="276" w:lineRule="auto"/>
        <w:ind w:firstLine="420" w:firstLineChars="200"/>
        <w:rPr>
          <w:rFonts w:hint="eastAsia"/>
          <w:bCs/>
          <w:szCs w:val="21"/>
        </w:rPr>
      </w:pPr>
      <w:r>
        <w:rPr>
          <w:rFonts w:hint="eastAsia"/>
          <w:bCs/>
          <w:szCs w:val="21"/>
        </w:rPr>
        <w:t>认识控制性详细规划的实践性与法规性特点，了解规划实施管理的过程，要求规划设计成果具有可操作性和规范性。（支撑本专业毕业要求3）</w:t>
      </w:r>
    </w:p>
    <w:p w14:paraId="315BF456">
      <w:pPr>
        <w:spacing w:line="276" w:lineRule="auto"/>
        <w:ind w:firstLine="422" w:firstLineChars="200"/>
        <w:jc w:val="center"/>
        <w:rPr>
          <w:szCs w:val="21"/>
        </w:rPr>
      </w:pPr>
      <w:r>
        <w:rPr>
          <w:rFonts w:hint="eastAsia" w:ascii="宋体" w:hAnsi="宋体"/>
          <w:b/>
          <w:szCs w:val="21"/>
        </w:rPr>
        <w:t>教学目标与毕业要求观测点的对应关系</w:t>
      </w:r>
    </w:p>
    <w:tbl>
      <w:tblPr>
        <w:tblStyle w:val="7"/>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6413"/>
        <w:gridCol w:w="1603"/>
      </w:tblGrid>
      <w:tr w14:paraId="58942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5" w:type="pct"/>
            <w:tcBorders>
              <w:top w:val="single" w:color="auto" w:sz="12" w:space="0"/>
              <w:left w:val="nil"/>
            </w:tcBorders>
            <w:vAlign w:val="center"/>
          </w:tcPr>
          <w:p w14:paraId="2FB9485B">
            <w:pPr>
              <w:snapToGrid w:val="0"/>
              <w:jc w:val="center"/>
              <w:rPr>
                <w:rFonts w:hint="eastAsia" w:ascii="宋体" w:hAnsi="宋体"/>
                <w:b/>
                <w:bCs/>
                <w:sz w:val="18"/>
                <w:szCs w:val="18"/>
              </w:rPr>
            </w:pPr>
            <w:r>
              <w:rPr>
                <w:rFonts w:ascii="宋体" w:hAnsi="宋体"/>
                <w:b/>
                <w:bCs/>
                <w:sz w:val="18"/>
                <w:szCs w:val="18"/>
              </w:rPr>
              <w:t>序号</w:t>
            </w:r>
          </w:p>
        </w:tc>
        <w:tc>
          <w:tcPr>
            <w:tcW w:w="3652" w:type="pct"/>
            <w:tcBorders>
              <w:top w:val="single" w:color="auto" w:sz="12" w:space="0"/>
            </w:tcBorders>
            <w:vAlign w:val="center"/>
          </w:tcPr>
          <w:p w14:paraId="72199EFA">
            <w:pPr>
              <w:snapToGrid w:val="0"/>
              <w:jc w:val="center"/>
              <w:rPr>
                <w:rFonts w:hint="eastAsia" w:ascii="宋体" w:hAnsi="宋体"/>
                <w:b/>
                <w:bCs/>
                <w:sz w:val="18"/>
                <w:szCs w:val="18"/>
              </w:rPr>
            </w:pPr>
            <w:r>
              <w:rPr>
                <w:rFonts w:ascii="宋体" w:hAnsi="宋体"/>
                <w:b/>
                <w:bCs/>
                <w:sz w:val="18"/>
                <w:szCs w:val="18"/>
              </w:rPr>
              <w:t>毕业要求观测点</w:t>
            </w:r>
          </w:p>
        </w:tc>
        <w:tc>
          <w:tcPr>
            <w:tcW w:w="913" w:type="pct"/>
            <w:tcBorders>
              <w:top w:val="single" w:color="auto" w:sz="12" w:space="0"/>
              <w:right w:val="nil"/>
            </w:tcBorders>
            <w:vAlign w:val="center"/>
          </w:tcPr>
          <w:p w14:paraId="5BF4C771">
            <w:pPr>
              <w:snapToGrid w:val="0"/>
              <w:jc w:val="center"/>
              <w:rPr>
                <w:rFonts w:hint="eastAsia" w:ascii="宋体" w:hAnsi="宋体"/>
                <w:b/>
                <w:bCs/>
                <w:sz w:val="18"/>
                <w:szCs w:val="18"/>
              </w:rPr>
            </w:pPr>
            <w:r>
              <w:rPr>
                <w:rFonts w:hint="eastAsia" w:ascii="宋体" w:hAnsi="宋体"/>
                <w:b/>
                <w:bCs/>
                <w:sz w:val="18"/>
                <w:szCs w:val="18"/>
              </w:rPr>
              <w:t>教学</w:t>
            </w:r>
            <w:r>
              <w:rPr>
                <w:rFonts w:ascii="宋体" w:hAnsi="宋体"/>
                <w:b/>
                <w:bCs/>
                <w:sz w:val="18"/>
                <w:szCs w:val="18"/>
              </w:rPr>
              <w:t>目标</w:t>
            </w:r>
          </w:p>
        </w:tc>
      </w:tr>
      <w:tr w14:paraId="25068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435" w:type="pct"/>
            <w:tcBorders>
              <w:left w:val="nil"/>
            </w:tcBorders>
            <w:vAlign w:val="center"/>
          </w:tcPr>
          <w:p w14:paraId="468943F2">
            <w:pPr>
              <w:snapToGrid w:val="0"/>
              <w:jc w:val="center"/>
              <w:rPr>
                <w:rFonts w:hint="eastAsia" w:ascii="宋体" w:hAnsi="宋体"/>
                <w:bCs/>
                <w:sz w:val="18"/>
                <w:szCs w:val="18"/>
              </w:rPr>
            </w:pPr>
            <w:r>
              <w:rPr>
                <w:rFonts w:ascii="宋体" w:hAnsi="宋体"/>
                <w:bCs/>
                <w:sz w:val="18"/>
                <w:szCs w:val="18"/>
              </w:rPr>
              <w:t>1</w:t>
            </w:r>
          </w:p>
        </w:tc>
        <w:tc>
          <w:tcPr>
            <w:tcW w:w="3652" w:type="pct"/>
            <w:vAlign w:val="center"/>
          </w:tcPr>
          <w:p w14:paraId="1B006C37">
            <w:pPr>
              <w:snapToGrid w:val="0"/>
              <w:rPr>
                <w:rFonts w:hint="eastAsia" w:ascii="宋体" w:hAnsi="宋体"/>
                <w:sz w:val="18"/>
                <w:szCs w:val="18"/>
              </w:rPr>
            </w:pPr>
            <w:r>
              <w:rPr>
                <w:rFonts w:hint="eastAsia" w:ascii="宋体" w:hAnsi="宋体"/>
                <w:sz w:val="18"/>
                <w:szCs w:val="18"/>
              </w:rPr>
              <w:t>工程知识、问题分析</w:t>
            </w:r>
          </w:p>
        </w:tc>
        <w:tc>
          <w:tcPr>
            <w:tcW w:w="913" w:type="pct"/>
            <w:tcBorders>
              <w:right w:val="nil"/>
            </w:tcBorders>
            <w:vAlign w:val="center"/>
          </w:tcPr>
          <w:p w14:paraId="7A443086">
            <w:pPr>
              <w:snapToGrid w:val="0"/>
              <w:jc w:val="center"/>
              <w:rPr>
                <w:rFonts w:hint="eastAsia" w:ascii="宋体" w:hAnsi="宋体"/>
                <w:sz w:val="18"/>
                <w:szCs w:val="18"/>
              </w:rPr>
            </w:pPr>
            <w:r>
              <w:rPr>
                <w:rFonts w:hint="eastAsia" w:ascii="宋体" w:hAnsi="宋体"/>
                <w:sz w:val="18"/>
                <w:szCs w:val="18"/>
              </w:rPr>
              <w:t>1</w:t>
            </w:r>
          </w:p>
        </w:tc>
      </w:tr>
      <w:tr w14:paraId="560EF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5" w:type="pct"/>
            <w:tcBorders>
              <w:left w:val="nil"/>
            </w:tcBorders>
            <w:vAlign w:val="center"/>
          </w:tcPr>
          <w:p w14:paraId="077D9455">
            <w:pPr>
              <w:snapToGrid w:val="0"/>
              <w:jc w:val="center"/>
              <w:rPr>
                <w:rFonts w:hint="eastAsia" w:ascii="宋体" w:hAnsi="宋体"/>
                <w:sz w:val="18"/>
                <w:szCs w:val="18"/>
              </w:rPr>
            </w:pPr>
            <w:r>
              <w:rPr>
                <w:rFonts w:ascii="宋体" w:hAnsi="宋体"/>
                <w:sz w:val="18"/>
                <w:szCs w:val="18"/>
              </w:rPr>
              <w:t>2</w:t>
            </w:r>
          </w:p>
        </w:tc>
        <w:tc>
          <w:tcPr>
            <w:tcW w:w="3652" w:type="pct"/>
            <w:vAlign w:val="center"/>
          </w:tcPr>
          <w:p w14:paraId="77B03F11">
            <w:pPr>
              <w:snapToGrid w:val="0"/>
              <w:rPr>
                <w:rFonts w:hint="eastAsia" w:ascii="宋体" w:hAnsi="宋体"/>
                <w:sz w:val="18"/>
                <w:szCs w:val="18"/>
              </w:rPr>
            </w:pPr>
            <w:r>
              <w:rPr>
                <w:rFonts w:hint="eastAsia" w:ascii="宋体" w:hAnsi="宋体"/>
                <w:sz w:val="18"/>
                <w:szCs w:val="18"/>
              </w:rPr>
              <w:t>设计/开发解决方案、研究、工程与社会、沟通</w:t>
            </w:r>
          </w:p>
        </w:tc>
        <w:tc>
          <w:tcPr>
            <w:tcW w:w="913" w:type="pct"/>
            <w:tcBorders>
              <w:right w:val="nil"/>
            </w:tcBorders>
            <w:vAlign w:val="center"/>
          </w:tcPr>
          <w:p w14:paraId="3F70663D">
            <w:pPr>
              <w:widowControl/>
              <w:snapToGrid w:val="0"/>
              <w:jc w:val="center"/>
              <w:rPr>
                <w:rFonts w:hint="eastAsia" w:ascii="宋体" w:hAnsi="宋体"/>
                <w:sz w:val="18"/>
                <w:szCs w:val="18"/>
              </w:rPr>
            </w:pPr>
            <w:r>
              <w:rPr>
                <w:rFonts w:hint="eastAsia" w:ascii="宋体" w:hAnsi="宋体"/>
                <w:sz w:val="18"/>
                <w:szCs w:val="18"/>
              </w:rPr>
              <w:t>2</w:t>
            </w:r>
          </w:p>
        </w:tc>
      </w:tr>
      <w:tr w14:paraId="05114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vAlign w:val="center"/>
          </w:tcPr>
          <w:p w14:paraId="182A063F">
            <w:pPr>
              <w:snapToGrid w:val="0"/>
              <w:jc w:val="center"/>
              <w:rPr>
                <w:rFonts w:hint="eastAsia" w:ascii="宋体" w:hAnsi="宋体"/>
                <w:sz w:val="18"/>
                <w:szCs w:val="18"/>
              </w:rPr>
            </w:pPr>
            <w:r>
              <w:rPr>
                <w:rFonts w:hint="eastAsia" w:ascii="宋体" w:hAnsi="宋体"/>
                <w:sz w:val="18"/>
                <w:szCs w:val="18"/>
              </w:rPr>
              <w:t>3</w:t>
            </w:r>
          </w:p>
        </w:tc>
        <w:tc>
          <w:tcPr>
            <w:tcW w:w="3652" w:type="pct"/>
            <w:vAlign w:val="center"/>
          </w:tcPr>
          <w:p w14:paraId="1F3E61A6">
            <w:pPr>
              <w:snapToGrid w:val="0"/>
              <w:rPr>
                <w:rFonts w:hint="eastAsia" w:ascii="宋体" w:hAnsi="宋体"/>
                <w:sz w:val="18"/>
                <w:szCs w:val="18"/>
              </w:rPr>
            </w:pPr>
            <w:r>
              <w:rPr>
                <w:rFonts w:hint="eastAsia" w:ascii="宋体" w:hAnsi="宋体"/>
                <w:sz w:val="18"/>
                <w:szCs w:val="18"/>
              </w:rPr>
              <w:t>职业规范、使用现代工具、工程知识</w:t>
            </w:r>
          </w:p>
        </w:tc>
        <w:tc>
          <w:tcPr>
            <w:tcW w:w="913" w:type="pct"/>
            <w:tcBorders>
              <w:right w:val="nil"/>
            </w:tcBorders>
            <w:vAlign w:val="center"/>
          </w:tcPr>
          <w:p w14:paraId="3734F113">
            <w:pPr>
              <w:widowControl/>
              <w:snapToGrid w:val="0"/>
              <w:jc w:val="center"/>
              <w:rPr>
                <w:rFonts w:hint="eastAsia" w:ascii="宋体" w:hAnsi="宋体"/>
                <w:sz w:val="18"/>
                <w:szCs w:val="18"/>
              </w:rPr>
            </w:pPr>
            <w:r>
              <w:rPr>
                <w:rFonts w:hint="eastAsia" w:ascii="宋体" w:hAnsi="宋体"/>
                <w:sz w:val="18"/>
                <w:szCs w:val="18"/>
              </w:rPr>
              <w:t>3</w:t>
            </w:r>
          </w:p>
        </w:tc>
      </w:tr>
      <w:tr w14:paraId="5DB2A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435" w:type="pct"/>
            <w:tcBorders>
              <w:left w:val="nil"/>
            </w:tcBorders>
            <w:vAlign w:val="center"/>
          </w:tcPr>
          <w:p w14:paraId="50362666">
            <w:pPr>
              <w:snapToGrid w:val="0"/>
              <w:jc w:val="center"/>
              <w:rPr>
                <w:rFonts w:hint="eastAsia" w:ascii="宋体" w:hAnsi="宋体"/>
                <w:sz w:val="18"/>
                <w:szCs w:val="18"/>
              </w:rPr>
            </w:pPr>
          </w:p>
        </w:tc>
        <w:tc>
          <w:tcPr>
            <w:tcW w:w="3652" w:type="pct"/>
            <w:vAlign w:val="center"/>
          </w:tcPr>
          <w:p w14:paraId="486C0413">
            <w:pPr>
              <w:spacing w:line="276" w:lineRule="auto"/>
              <w:rPr>
                <w:rFonts w:ascii="宋体" w:hAnsi="宋体"/>
                <w:sz w:val="18"/>
                <w:szCs w:val="18"/>
              </w:rPr>
            </w:pPr>
            <w:r>
              <w:rPr>
                <w:rFonts w:hint="eastAsia" w:ascii="宋体" w:hAnsi="宋体"/>
                <w:sz w:val="18"/>
                <w:szCs w:val="18"/>
              </w:rPr>
              <w:t>工程知识、设计/开发解决方案、环境和可持续发展</w:t>
            </w:r>
          </w:p>
        </w:tc>
        <w:tc>
          <w:tcPr>
            <w:tcW w:w="913" w:type="pct"/>
            <w:tcBorders>
              <w:right w:val="nil"/>
            </w:tcBorders>
            <w:vAlign w:val="center"/>
          </w:tcPr>
          <w:p w14:paraId="72E531C1">
            <w:pPr>
              <w:widowControl/>
              <w:snapToGrid w:val="0"/>
              <w:jc w:val="center"/>
              <w:rPr>
                <w:rFonts w:hint="eastAsia" w:ascii="宋体" w:hAnsi="宋体"/>
                <w:sz w:val="18"/>
                <w:szCs w:val="18"/>
              </w:rPr>
            </w:pPr>
            <w:r>
              <w:rPr>
                <w:rFonts w:hint="eastAsia" w:ascii="宋体" w:hAnsi="宋体"/>
                <w:sz w:val="18"/>
                <w:szCs w:val="18"/>
              </w:rPr>
              <w:t>4</w:t>
            </w:r>
          </w:p>
        </w:tc>
      </w:tr>
      <w:tr w14:paraId="56AED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435" w:type="pct"/>
            <w:tcBorders>
              <w:left w:val="nil"/>
            </w:tcBorders>
            <w:vAlign w:val="center"/>
          </w:tcPr>
          <w:p w14:paraId="023468C9">
            <w:pPr>
              <w:snapToGrid w:val="0"/>
              <w:jc w:val="center"/>
              <w:rPr>
                <w:rFonts w:hint="eastAsia" w:ascii="宋体" w:hAnsi="宋体"/>
                <w:sz w:val="18"/>
                <w:szCs w:val="18"/>
              </w:rPr>
            </w:pPr>
          </w:p>
        </w:tc>
        <w:tc>
          <w:tcPr>
            <w:tcW w:w="3652" w:type="pct"/>
            <w:vAlign w:val="center"/>
          </w:tcPr>
          <w:p w14:paraId="2FA496E6">
            <w:pPr>
              <w:spacing w:line="276" w:lineRule="auto"/>
              <w:rPr>
                <w:rFonts w:hint="eastAsia" w:ascii="宋体" w:hAnsi="宋体"/>
                <w:sz w:val="18"/>
                <w:szCs w:val="18"/>
              </w:rPr>
            </w:pPr>
            <w:r>
              <w:rPr>
                <w:rFonts w:hint="eastAsia" w:ascii="宋体" w:hAnsi="宋体"/>
                <w:sz w:val="18"/>
                <w:szCs w:val="18"/>
              </w:rPr>
              <w:t>工程与社会、个人和团队、沟通、项目管理</w:t>
            </w:r>
          </w:p>
        </w:tc>
        <w:tc>
          <w:tcPr>
            <w:tcW w:w="913" w:type="pct"/>
            <w:tcBorders>
              <w:right w:val="nil"/>
            </w:tcBorders>
            <w:vAlign w:val="center"/>
          </w:tcPr>
          <w:p w14:paraId="583DD204">
            <w:pPr>
              <w:widowControl/>
              <w:snapToGrid w:val="0"/>
              <w:jc w:val="center"/>
              <w:rPr>
                <w:rFonts w:hint="eastAsia" w:ascii="宋体" w:hAnsi="宋体"/>
                <w:sz w:val="18"/>
                <w:szCs w:val="18"/>
              </w:rPr>
            </w:pPr>
            <w:r>
              <w:rPr>
                <w:rFonts w:hint="eastAsia" w:ascii="宋体" w:hAnsi="宋体"/>
                <w:sz w:val="18"/>
                <w:szCs w:val="18"/>
              </w:rPr>
              <w:t>5</w:t>
            </w:r>
          </w:p>
        </w:tc>
      </w:tr>
    </w:tbl>
    <w:p w14:paraId="3788241B">
      <w:pPr>
        <w:spacing w:line="276" w:lineRule="auto"/>
        <w:rPr>
          <w:rFonts w:hint="eastAsia"/>
          <w:bCs/>
          <w:szCs w:val="21"/>
        </w:rPr>
      </w:pPr>
    </w:p>
    <w:p w14:paraId="7CDDE351">
      <w:pPr>
        <w:spacing w:line="400" w:lineRule="exact"/>
        <w:ind w:firstLine="480" w:firstLineChars="200"/>
        <w:rPr>
          <w:rFonts w:ascii="宋体"/>
        </w:rPr>
      </w:pPr>
      <w:r>
        <w:rPr>
          <w:rFonts w:hint="eastAsia" w:ascii="黑体" w:hAnsi="黑体" w:eastAsia="黑体"/>
          <w:sz w:val="24"/>
          <w:szCs w:val="24"/>
        </w:rPr>
        <w:t>二、课程内容、要求及学时分配</w:t>
      </w:r>
    </w:p>
    <w:p w14:paraId="66896F6A">
      <w:pPr>
        <w:spacing w:line="400" w:lineRule="exact"/>
        <w:ind w:firstLine="422" w:firstLineChars="200"/>
        <w:rPr>
          <w:rFonts w:ascii="宋体"/>
          <w:i/>
          <w:color w:val="FF0000"/>
        </w:rPr>
      </w:pPr>
      <w:r>
        <w:rPr>
          <w:rFonts w:hint="eastAsia" w:ascii="宋体"/>
          <w:b/>
        </w:rPr>
        <w:t>主要教学内容</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1639"/>
        <w:gridCol w:w="1130"/>
        <w:gridCol w:w="1673"/>
        <w:gridCol w:w="1088"/>
        <w:gridCol w:w="1543"/>
        <w:gridCol w:w="732"/>
      </w:tblGrid>
      <w:tr w14:paraId="4B965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Borders>
              <w:top w:val="single" w:color="auto" w:sz="12" w:space="0"/>
              <w:left w:val="nil"/>
            </w:tcBorders>
            <w:vAlign w:val="center"/>
          </w:tcPr>
          <w:p w14:paraId="41843543">
            <w:pPr>
              <w:spacing w:line="240" w:lineRule="auto"/>
              <w:jc w:val="center"/>
              <w:rPr>
                <w:rFonts w:ascii="宋体"/>
                <w:sz w:val="18"/>
                <w:szCs w:val="18"/>
              </w:rPr>
            </w:pPr>
            <w:r>
              <w:rPr>
                <w:rFonts w:hint="eastAsia" w:ascii="宋体"/>
                <w:sz w:val="18"/>
                <w:szCs w:val="18"/>
              </w:rPr>
              <w:t>序号</w:t>
            </w:r>
          </w:p>
        </w:tc>
        <w:tc>
          <w:tcPr>
            <w:tcW w:w="1639" w:type="dxa"/>
            <w:tcBorders>
              <w:top w:val="single" w:color="auto" w:sz="12" w:space="0"/>
            </w:tcBorders>
            <w:vAlign w:val="center"/>
          </w:tcPr>
          <w:p w14:paraId="07FC1992">
            <w:pPr>
              <w:spacing w:line="240" w:lineRule="auto"/>
              <w:jc w:val="center"/>
              <w:rPr>
                <w:rFonts w:ascii="宋体"/>
                <w:sz w:val="18"/>
                <w:szCs w:val="18"/>
              </w:rPr>
            </w:pPr>
            <w:r>
              <w:rPr>
                <w:rFonts w:hint="eastAsia" w:ascii="宋体"/>
                <w:sz w:val="18"/>
                <w:szCs w:val="18"/>
              </w:rPr>
              <w:t>教学内容</w:t>
            </w:r>
          </w:p>
        </w:tc>
        <w:tc>
          <w:tcPr>
            <w:tcW w:w="1130" w:type="dxa"/>
            <w:tcBorders>
              <w:top w:val="single" w:color="auto" w:sz="12" w:space="0"/>
            </w:tcBorders>
            <w:vAlign w:val="center"/>
          </w:tcPr>
          <w:p w14:paraId="6D6D9B6D">
            <w:pPr>
              <w:spacing w:line="240" w:lineRule="auto"/>
              <w:jc w:val="center"/>
              <w:rPr>
                <w:rFonts w:ascii="宋体"/>
                <w:sz w:val="18"/>
                <w:szCs w:val="18"/>
              </w:rPr>
            </w:pPr>
            <w:r>
              <w:rPr>
                <w:rFonts w:hint="eastAsia" w:ascii="宋体"/>
                <w:sz w:val="18"/>
                <w:szCs w:val="18"/>
              </w:rPr>
              <w:t>学时（天）</w:t>
            </w:r>
          </w:p>
        </w:tc>
        <w:tc>
          <w:tcPr>
            <w:tcW w:w="1673" w:type="dxa"/>
            <w:tcBorders>
              <w:top w:val="single" w:color="auto" w:sz="12" w:space="0"/>
            </w:tcBorders>
            <w:vAlign w:val="center"/>
          </w:tcPr>
          <w:p w14:paraId="20F096F1">
            <w:pPr>
              <w:spacing w:line="240" w:lineRule="auto"/>
              <w:jc w:val="center"/>
              <w:rPr>
                <w:rFonts w:ascii="宋体"/>
                <w:sz w:val="18"/>
                <w:szCs w:val="18"/>
              </w:rPr>
            </w:pPr>
            <w:r>
              <w:rPr>
                <w:rFonts w:hint="eastAsia" w:ascii="宋体"/>
                <w:sz w:val="18"/>
                <w:szCs w:val="18"/>
              </w:rPr>
              <w:t>教学要求</w:t>
            </w:r>
          </w:p>
        </w:tc>
        <w:tc>
          <w:tcPr>
            <w:tcW w:w="1088" w:type="dxa"/>
            <w:tcBorders>
              <w:top w:val="single" w:color="auto" w:sz="12" w:space="0"/>
            </w:tcBorders>
            <w:vAlign w:val="center"/>
          </w:tcPr>
          <w:p w14:paraId="48DB5638">
            <w:pPr>
              <w:spacing w:line="240" w:lineRule="auto"/>
              <w:jc w:val="center"/>
              <w:rPr>
                <w:rFonts w:ascii="宋体"/>
                <w:sz w:val="18"/>
                <w:szCs w:val="18"/>
              </w:rPr>
            </w:pPr>
            <w:r>
              <w:rPr>
                <w:rFonts w:hint="eastAsia" w:ascii="宋体"/>
                <w:sz w:val="18"/>
                <w:szCs w:val="18"/>
              </w:rPr>
              <w:t>教学方法</w:t>
            </w:r>
          </w:p>
        </w:tc>
        <w:tc>
          <w:tcPr>
            <w:tcW w:w="1543" w:type="dxa"/>
            <w:tcBorders>
              <w:top w:val="single" w:color="auto" w:sz="12" w:space="0"/>
            </w:tcBorders>
            <w:vAlign w:val="center"/>
          </w:tcPr>
          <w:p w14:paraId="218784CD">
            <w:pPr>
              <w:spacing w:line="240" w:lineRule="auto"/>
              <w:jc w:val="center"/>
              <w:rPr>
                <w:rFonts w:ascii="宋体"/>
                <w:sz w:val="18"/>
                <w:szCs w:val="18"/>
              </w:rPr>
            </w:pPr>
            <w:r>
              <w:rPr>
                <w:rFonts w:hint="eastAsia" w:ascii="宋体"/>
                <w:sz w:val="18"/>
                <w:szCs w:val="18"/>
              </w:rPr>
              <w:t>课程思政教学点</w:t>
            </w:r>
          </w:p>
        </w:tc>
        <w:tc>
          <w:tcPr>
            <w:tcW w:w="732" w:type="dxa"/>
            <w:tcBorders>
              <w:top w:val="single" w:color="auto" w:sz="12" w:space="0"/>
              <w:right w:val="nil"/>
            </w:tcBorders>
            <w:vAlign w:val="center"/>
          </w:tcPr>
          <w:p w14:paraId="66FE79DF">
            <w:pPr>
              <w:spacing w:line="240" w:lineRule="auto"/>
              <w:jc w:val="center"/>
              <w:rPr>
                <w:rFonts w:ascii="宋体"/>
                <w:sz w:val="18"/>
                <w:szCs w:val="18"/>
              </w:rPr>
            </w:pPr>
            <w:r>
              <w:rPr>
                <w:rFonts w:hint="eastAsia" w:ascii="宋体"/>
                <w:sz w:val="18"/>
                <w:szCs w:val="18"/>
              </w:rPr>
              <w:t>备注</w:t>
            </w:r>
          </w:p>
        </w:tc>
      </w:tr>
      <w:tr w14:paraId="1D930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Borders>
              <w:left w:val="nil"/>
            </w:tcBorders>
            <w:vAlign w:val="center"/>
          </w:tcPr>
          <w:p w14:paraId="60DC67D6">
            <w:pPr>
              <w:spacing w:line="240" w:lineRule="auto"/>
              <w:jc w:val="center"/>
              <w:rPr>
                <w:rFonts w:ascii="宋体"/>
                <w:sz w:val="18"/>
                <w:szCs w:val="18"/>
              </w:rPr>
            </w:pPr>
            <w:r>
              <w:rPr>
                <w:rFonts w:hint="eastAsia" w:ascii="宋体"/>
                <w:sz w:val="18"/>
                <w:szCs w:val="18"/>
              </w:rPr>
              <w:t>1</w:t>
            </w:r>
          </w:p>
        </w:tc>
        <w:tc>
          <w:tcPr>
            <w:tcW w:w="1639" w:type="dxa"/>
            <w:vAlign w:val="center"/>
          </w:tcPr>
          <w:p w14:paraId="02885982">
            <w:pPr>
              <w:spacing w:line="240" w:lineRule="auto"/>
              <w:rPr>
                <w:rFonts w:ascii="宋体"/>
                <w:sz w:val="18"/>
                <w:szCs w:val="16"/>
              </w:rPr>
            </w:pPr>
            <w:r>
              <w:rPr>
                <w:rFonts w:hint="eastAsia" w:ascii="宋体"/>
                <w:sz w:val="18"/>
                <w:szCs w:val="16"/>
              </w:rPr>
              <w:t>控制性详细规划概述</w:t>
            </w:r>
          </w:p>
        </w:tc>
        <w:tc>
          <w:tcPr>
            <w:tcW w:w="1130" w:type="dxa"/>
          </w:tcPr>
          <w:p w14:paraId="43DE7EC2">
            <w:pPr>
              <w:spacing w:line="240" w:lineRule="auto"/>
              <w:rPr>
                <w:rFonts w:ascii="宋体"/>
                <w:sz w:val="18"/>
                <w:szCs w:val="16"/>
              </w:rPr>
            </w:pPr>
            <w:r>
              <w:rPr>
                <w:rFonts w:hint="eastAsia" w:ascii="宋体"/>
                <w:sz w:val="18"/>
                <w:szCs w:val="16"/>
              </w:rPr>
              <w:t>4</w:t>
            </w:r>
          </w:p>
        </w:tc>
        <w:tc>
          <w:tcPr>
            <w:tcW w:w="1673" w:type="dxa"/>
          </w:tcPr>
          <w:p w14:paraId="49B1AA9A">
            <w:pPr>
              <w:spacing w:line="240" w:lineRule="auto"/>
              <w:rPr>
                <w:rFonts w:ascii="宋体"/>
                <w:sz w:val="18"/>
                <w:szCs w:val="16"/>
              </w:rPr>
            </w:pPr>
            <w:r>
              <w:rPr>
                <w:rFonts w:hint="eastAsia" w:ascii="宋体"/>
                <w:sz w:val="18"/>
                <w:szCs w:val="16"/>
              </w:rPr>
              <w:t>掌握控制性详细规划基本概念、发展历程，熟悉编制的主要内容。</w:t>
            </w:r>
          </w:p>
        </w:tc>
        <w:tc>
          <w:tcPr>
            <w:tcW w:w="1088" w:type="dxa"/>
          </w:tcPr>
          <w:p w14:paraId="3FEAA36C">
            <w:pPr>
              <w:spacing w:line="240" w:lineRule="auto"/>
              <w:rPr>
                <w:rFonts w:ascii="宋体"/>
                <w:sz w:val="18"/>
                <w:szCs w:val="16"/>
              </w:rPr>
            </w:pPr>
            <w:r>
              <w:rPr>
                <w:rFonts w:hint="eastAsia" w:ascii="宋体"/>
                <w:sz w:val="18"/>
                <w:szCs w:val="16"/>
              </w:rPr>
              <w:t>案例教学</w:t>
            </w:r>
          </w:p>
        </w:tc>
        <w:tc>
          <w:tcPr>
            <w:tcW w:w="1543" w:type="dxa"/>
          </w:tcPr>
          <w:p w14:paraId="278C3908">
            <w:pPr>
              <w:spacing w:line="240" w:lineRule="auto"/>
              <w:rPr>
                <w:rFonts w:ascii="宋体"/>
                <w:sz w:val="18"/>
                <w:szCs w:val="16"/>
              </w:rPr>
            </w:pPr>
            <w:r>
              <w:rPr>
                <w:rFonts w:hint="eastAsia" w:ascii="宋体"/>
                <w:sz w:val="18"/>
                <w:szCs w:val="16"/>
              </w:rPr>
              <w:t>理解规划师的职业道德和社会责任</w:t>
            </w:r>
          </w:p>
        </w:tc>
        <w:tc>
          <w:tcPr>
            <w:tcW w:w="732" w:type="dxa"/>
            <w:tcBorders>
              <w:right w:val="nil"/>
            </w:tcBorders>
          </w:tcPr>
          <w:p w14:paraId="4974B6BB">
            <w:pPr>
              <w:spacing w:line="240" w:lineRule="auto"/>
              <w:rPr>
                <w:rFonts w:ascii="宋体"/>
              </w:rPr>
            </w:pPr>
          </w:p>
        </w:tc>
      </w:tr>
      <w:tr w14:paraId="7168E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Borders>
              <w:left w:val="nil"/>
            </w:tcBorders>
            <w:vAlign w:val="center"/>
          </w:tcPr>
          <w:p w14:paraId="2B9CE0EA">
            <w:pPr>
              <w:spacing w:line="240" w:lineRule="auto"/>
              <w:jc w:val="center"/>
              <w:rPr>
                <w:rFonts w:ascii="宋体"/>
                <w:sz w:val="18"/>
                <w:szCs w:val="18"/>
              </w:rPr>
            </w:pPr>
            <w:r>
              <w:rPr>
                <w:rFonts w:hint="eastAsia" w:ascii="宋体"/>
                <w:sz w:val="18"/>
                <w:szCs w:val="18"/>
              </w:rPr>
              <w:t>2</w:t>
            </w:r>
          </w:p>
        </w:tc>
        <w:tc>
          <w:tcPr>
            <w:tcW w:w="1639" w:type="dxa"/>
            <w:vAlign w:val="center"/>
          </w:tcPr>
          <w:p w14:paraId="3C6D2E86">
            <w:pPr>
              <w:spacing w:line="240" w:lineRule="auto"/>
              <w:rPr>
                <w:rFonts w:ascii="宋体"/>
                <w:sz w:val="18"/>
                <w:szCs w:val="16"/>
              </w:rPr>
            </w:pPr>
            <w:r>
              <w:rPr>
                <w:rFonts w:hint="eastAsia" w:ascii="宋体"/>
                <w:sz w:val="18"/>
                <w:szCs w:val="16"/>
              </w:rPr>
              <w:t>任务书内容布置与安排</w:t>
            </w:r>
          </w:p>
        </w:tc>
        <w:tc>
          <w:tcPr>
            <w:tcW w:w="1130" w:type="dxa"/>
          </w:tcPr>
          <w:p w14:paraId="439EA964">
            <w:pPr>
              <w:spacing w:line="240" w:lineRule="auto"/>
              <w:rPr>
                <w:rFonts w:ascii="宋体"/>
                <w:sz w:val="18"/>
                <w:szCs w:val="16"/>
              </w:rPr>
            </w:pPr>
            <w:r>
              <w:rPr>
                <w:rFonts w:hint="eastAsia" w:ascii="宋体"/>
                <w:sz w:val="18"/>
                <w:szCs w:val="16"/>
              </w:rPr>
              <w:t>4</w:t>
            </w:r>
          </w:p>
        </w:tc>
        <w:tc>
          <w:tcPr>
            <w:tcW w:w="1673" w:type="dxa"/>
          </w:tcPr>
          <w:p w14:paraId="38D52B95">
            <w:pPr>
              <w:spacing w:line="240" w:lineRule="auto"/>
              <w:rPr>
                <w:rFonts w:ascii="宋体"/>
                <w:sz w:val="18"/>
                <w:szCs w:val="16"/>
              </w:rPr>
            </w:pPr>
            <w:r>
              <w:rPr>
                <w:rFonts w:hint="eastAsia" w:ascii="宋体"/>
                <w:sz w:val="18"/>
                <w:szCs w:val="16"/>
              </w:rPr>
              <w:t>布置任务书，掌握控制性详细规划需要编制的内容和深度。</w:t>
            </w:r>
          </w:p>
        </w:tc>
        <w:tc>
          <w:tcPr>
            <w:tcW w:w="1088" w:type="dxa"/>
          </w:tcPr>
          <w:p w14:paraId="64F5CD31">
            <w:pPr>
              <w:spacing w:line="240" w:lineRule="auto"/>
              <w:rPr>
                <w:rFonts w:ascii="宋体"/>
                <w:sz w:val="18"/>
                <w:szCs w:val="16"/>
              </w:rPr>
            </w:pPr>
            <w:r>
              <w:rPr>
                <w:rFonts w:hint="eastAsia" w:ascii="宋体"/>
                <w:sz w:val="18"/>
                <w:szCs w:val="16"/>
              </w:rPr>
              <w:t>研讨教学</w:t>
            </w:r>
          </w:p>
        </w:tc>
        <w:tc>
          <w:tcPr>
            <w:tcW w:w="1543" w:type="dxa"/>
          </w:tcPr>
          <w:p w14:paraId="44CDB761">
            <w:pPr>
              <w:spacing w:line="240" w:lineRule="auto"/>
              <w:rPr>
                <w:rFonts w:ascii="宋体"/>
                <w:sz w:val="18"/>
                <w:szCs w:val="16"/>
              </w:rPr>
            </w:pPr>
          </w:p>
        </w:tc>
        <w:tc>
          <w:tcPr>
            <w:tcW w:w="732" w:type="dxa"/>
            <w:tcBorders>
              <w:right w:val="nil"/>
            </w:tcBorders>
          </w:tcPr>
          <w:p w14:paraId="2300D144">
            <w:pPr>
              <w:spacing w:line="240" w:lineRule="auto"/>
              <w:rPr>
                <w:rFonts w:ascii="宋体"/>
              </w:rPr>
            </w:pPr>
          </w:p>
        </w:tc>
      </w:tr>
      <w:tr w14:paraId="436BF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Borders>
              <w:left w:val="nil"/>
              <w:bottom w:val="single" w:color="auto" w:sz="4" w:space="0"/>
            </w:tcBorders>
            <w:vAlign w:val="center"/>
          </w:tcPr>
          <w:p w14:paraId="615AF346">
            <w:pPr>
              <w:spacing w:line="240" w:lineRule="auto"/>
              <w:jc w:val="center"/>
              <w:rPr>
                <w:rFonts w:ascii="宋体"/>
                <w:sz w:val="18"/>
                <w:szCs w:val="18"/>
              </w:rPr>
            </w:pPr>
            <w:r>
              <w:rPr>
                <w:rFonts w:hint="eastAsia" w:ascii="宋体"/>
                <w:sz w:val="18"/>
                <w:szCs w:val="18"/>
              </w:rPr>
              <w:t>3</w:t>
            </w:r>
          </w:p>
        </w:tc>
        <w:tc>
          <w:tcPr>
            <w:tcW w:w="1639" w:type="dxa"/>
            <w:tcBorders>
              <w:bottom w:val="single" w:color="auto" w:sz="4" w:space="0"/>
            </w:tcBorders>
            <w:vAlign w:val="center"/>
          </w:tcPr>
          <w:p w14:paraId="79339F77">
            <w:pPr>
              <w:spacing w:line="240" w:lineRule="auto"/>
              <w:rPr>
                <w:rFonts w:ascii="宋体"/>
                <w:sz w:val="18"/>
                <w:szCs w:val="16"/>
              </w:rPr>
            </w:pPr>
            <w:r>
              <w:rPr>
                <w:rFonts w:hint="eastAsia" w:ascii="宋体"/>
                <w:sz w:val="18"/>
                <w:szCs w:val="16"/>
              </w:rPr>
              <w:t>基础资料收集整理及现场调研</w:t>
            </w:r>
          </w:p>
        </w:tc>
        <w:tc>
          <w:tcPr>
            <w:tcW w:w="1130" w:type="dxa"/>
            <w:tcBorders>
              <w:bottom w:val="single" w:color="auto" w:sz="4" w:space="0"/>
            </w:tcBorders>
          </w:tcPr>
          <w:p w14:paraId="4C798CAB">
            <w:pPr>
              <w:spacing w:line="240" w:lineRule="auto"/>
              <w:rPr>
                <w:rFonts w:ascii="宋体"/>
                <w:sz w:val="18"/>
                <w:szCs w:val="16"/>
              </w:rPr>
            </w:pPr>
            <w:r>
              <w:rPr>
                <w:rFonts w:hint="eastAsia" w:ascii="宋体"/>
                <w:sz w:val="18"/>
                <w:szCs w:val="16"/>
              </w:rPr>
              <w:t>4</w:t>
            </w:r>
          </w:p>
        </w:tc>
        <w:tc>
          <w:tcPr>
            <w:tcW w:w="1673" w:type="dxa"/>
            <w:tcBorders>
              <w:bottom w:val="single" w:color="auto" w:sz="4" w:space="0"/>
            </w:tcBorders>
          </w:tcPr>
          <w:p w14:paraId="4485C384">
            <w:pPr>
              <w:spacing w:line="240" w:lineRule="auto"/>
              <w:rPr>
                <w:rFonts w:ascii="宋体"/>
                <w:sz w:val="18"/>
                <w:szCs w:val="16"/>
              </w:rPr>
            </w:pPr>
            <w:r>
              <w:rPr>
                <w:rFonts w:hint="eastAsia" w:ascii="宋体"/>
                <w:sz w:val="18"/>
                <w:szCs w:val="16"/>
              </w:rPr>
              <w:t>从区域、城市的角度出发，收集、分析相关背景资料。</w:t>
            </w:r>
          </w:p>
          <w:p w14:paraId="6E166073">
            <w:pPr>
              <w:spacing w:line="240" w:lineRule="auto"/>
              <w:rPr>
                <w:rFonts w:ascii="宋体"/>
                <w:sz w:val="18"/>
                <w:szCs w:val="16"/>
              </w:rPr>
            </w:pPr>
            <w:r>
              <w:rPr>
                <w:rFonts w:hint="eastAsia" w:ascii="宋体"/>
                <w:sz w:val="18"/>
                <w:szCs w:val="16"/>
              </w:rPr>
              <w:t>设计范围内其他相关规划资料和规划成果，相邻地区的有关资料。</w:t>
            </w:r>
          </w:p>
        </w:tc>
        <w:tc>
          <w:tcPr>
            <w:tcW w:w="1088" w:type="dxa"/>
            <w:tcBorders>
              <w:bottom w:val="single" w:color="auto" w:sz="4" w:space="0"/>
            </w:tcBorders>
          </w:tcPr>
          <w:p w14:paraId="6B7EFDEE">
            <w:pPr>
              <w:spacing w:line="240" w:lineRule="auto"/>
              <w:rPr>
                <w:rFonts w:hint="eastAsia" w:ascii="宋体"/>
                <w:sz w:val="18"/>
                <w:szCs w:val="16"/>
              </w:rPr>
            </w:pPr>
            <w:r>
              <w:rPr>
                <w:rFonts w:hint="eastAsia" w:ascii="宋体"/>
                <w:sz w:val="18"/>
                <w:szCs w:val="16"/>
              </w:rPr>
              <w:t>翻转教学</w:t>
            </w:r>
          </w:p>
        </w:tc>
        <w:tc>
          <w:tcPr>
            <w:tcW w:w="1543" w:type="dxa"/>
            <w:tcBorders>
              <w:bottom w:val="single" w:color="auto" w:sz="4" w:space="0"/>
            </w:tcBorders>
          </w:tcPr>
          <w:p w14:paraId="01E091DE">
            <w:pPr>
              <w:spacing w:line="240" w:lineRule="auto"/>
              <w:rPr>
                <w:rFonts w:ascii="宋体"/>
                <w:sz w:val="18"/>
                <w:szCs w:val="16"/>
              </w:rPr>
            </w:pPr>
          </w:p>
        </w:tc>
        <w:tc>
          <w:tcPr>
            <w:tcW w:w="732" w:type="dxa"/>
            <w:tcBorders>
              <w:bottom w:val="single" w:color="auto" w:sz="4" w:space="0"/>
              <w:right w:val="nil"/>
            </w:tcBorders>
          </w:tcPr>
          <w:p w14:paraId="1F48B59C">
            <w:pPr>
              <w:spacing w:line="240" w:lineRule="auto"/>
              <w:rPr>
                <w:rFonts w:ascii="宋体"/>
              </w:rPr>
            </w:pPr>
          </w:p>
        </w:tc>
      </w:tr>
      <w:tr w14:paraId="3A2F8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Borders>
              <w:left w:val="nil"/>
              <w:bottom w:val="single" w:color="auto" w:sz="4" w:space="0"/>
            </w:tcBorders>
            <w:vAlign w:val="center"/>
          </w:tcPr>
          <w:p w14:paraId="7FC3C00C">
            <w:pPr>
              <w:spacing w:line="240" w:lineRule="auto"/>
              <w:jc w:val="center"/>
              <w:rPr>
                <w:rFonts w:ascii="宋体"/>
                <w:sz w:val="18"/>
                <w:szCs w:val="18"/>
              </w:rPr>
            </w:pPr>
            <w:r>
              <w:rPr>
                <w:rFonts w:hint="eastAsia" w:ascii="宋体"/>
                <w:sz w:val="18"/>
                <w:szCs w:val="18"/>
              </w:rPr>
              <w:t>4</w:t>
            </w:r>
          </w:p>
        </w:tc>
        <w:tc>
          <w:tcPr>
            <w:tcW w:w="1639" w:type="dxa"/>
            <w:tcBorders>
              <w:bottom w:val="single" w:color="auto" w:sz="4" w:space="0"/>
            </w:tcBorders>
            <w:vAlign w:val="center"/>
          </w:tcPr>
          <w:p w14:paraId="13AB8BD1">
            <w:pPr>
              <w:spacing w:line="240" w:lineRule="auto"/>
              <w:rPr>
                <w:rFonts w:ascii="宋体"/>
                <w:sz w:val="18"/>
                <w:szCs w:val="16"/>
              </w:rPr>
            </w:pPr>
            <w:r>
              <w:rPr>
                <w:rFonts w:hint="eastAsia" w:ascii="宋体"/>
                <w:sz w:val="18"/>
                <w:szCs w:val="16"/>
              </w:rPr>
              <w:t>场地现状分析</w:t>
            </w:r>
          </w:p>
        </w:tc>
        <w:tc>
          <w:tcPr>
            <w:tcW w:w="1130" w:type="dxa"/>
            <w:tcBorders>
              <w:bottom w:val="single" w:color="auto" w:sz="4" w:space="0"/>
            </w:tcBorders>
          </w:tcPr>
          <w:p w14:paraId="371F835A">
            <w:pPr>
              <w:spacing w:line="240" w:lineRule="auto"/>
              <w:rPr>
                <w:rFonts w:ascii="宋体"/>
                <w:sz w:val="18"/>
                <w:szCs w:val="16"/>
              </w:rPr>
            </w:pPr>
            <w:r>
              <w:rPr>
                <w:rFonts w:hint="eastAsia" w:ascii="宋体"/>
                <w:sz w:val="18"/>
                <w:szCs w:val="16"/>
              </w:rPr>
              <w:t>4</w:t>
            </w:r>
          </w:p>
        </w:tc>
        <w:tc>
          <w:tcPr>
            <w:tcW w:w="1673" w:type="dxa"/>
            <w:tcBorders>
              <w:bottom w:val="single" w:color="auto" w:sz="4" w:space="0"/>
            </w:tcBorders>
          </w:tcPr>
          <w:p w14:paraId="561755E1">
            <w:pPr>
              <w:spacing w:line="240" w:lineRule="auto"/>
              <w:rPr>
                <w:rFonts w:ascii="宋体"/>
                <w:sz w:val="18"/>
                <w:szCs w:val="16"/>
              </w:rPr>
            </w:pPr>
            <w:r>
              <w:rPr>
                <w:rFonts w:hint="eastAsia" w:ascii="宋体"/>
                <w:sz w:val="18"/>
                <w:szCs w:val="16"/>
              </w:rPr>
              <w:t>掌握编制土地利用现状图的方法。</w:t>
            </w:r>
          </w:p>
          <w:p w14:paraId="4EFEF6E6">
            <w:pPr>
              <w:spacing w:line="240" w:lineRule="auto"/>
              <w:rPr>
                <w:rFonts w:ascii="宋体"/>
                <w:sz w:val="18"/>
                <w:szCs w:val="16"/>
              </w:rPr>
            </w:pPr>
            <w:r>
              <w:rPr>
                <w:rFonts w:hint="eastAsia" w:ascii="宋体"/>
                <w:sz w:val="18"/>
                <w:szCs w:val="16"/>
              </w:rPr>
              <w:t>掌握编制建筑质量、公共设施现状图的方法。</w:t>
            </w:r>
          </w:p>
        </w:tc>
        <w:tc>
          <w:tcPr>
            <w:tcW w:w="1088" w:type="dxa"/>
            <w:tcBorders>
              <w:bottom w:val="single" w:color="auto" w:sz="4" w:space="0"/>
            </w:tcBorders>
          </w:tcPr>
          <w:p w14:paraId="2652C247">
            <w:pPr>
              <w:spacing w:line="240" w:lineRule="auto"/>
              <w:rPr>
                <w:rFonts w:hint="eastAsia" w:ascii="宋体"/>
                <w:sz w:val="18"/>
                <w:szCs w:val="16"/>
              </w:rPr>
            </w:pPr>
            <w:r>
              <w:rPr>
                <w:rFonts w:hint="eastAsia" w:ascii="宋体"/>
                <w:sz w:val="18"/>
                <w:szCs w:val="16"/>
              </w:rPr>
              <w:t>实践教学</w:t>
            </w:r>
          </w:p>
        </w:tc>
        <w:tc>
          <w:tcPr>
            <w:tcW w:w="1543" w:type="dxa"/>
            <w:tcBorders>
              <w:bottom w:val="single" w:color="auto" w:sz="4" w:space="0"/>
            </w:tcBorders>
          </w:tcPr>
          <w:p w14:paraId="4FF3E6C6">
            <w:pPr>
              <w:spacing w:line="240" w:lineRule="auto"/>
              <w:rPr>
                <w:rFonts w:ascii="宋体"/>
                <w:sz w:val="18"/>
                <w:szCs w:val="16"/>
              </w:rPr>
            </w:pPr>
          </w:p>
        </w:tc>
        <w:tc>
          <w:tcPr>
            <w:tcW w:w="732" w:type="dxa"/>
            <w:tcBorders>
              <w:bottom w:val="single" w:color="auto" w:sz="4" w:space="0"/>
              <w:right w:val="nil"/>
            </w:tcBorders>
          </w:tcPr>
          <w:p w14:paraId="5AE9109F">
            <w:pPr>
              <w:spacing w:line="240" w:lineRule="auto"/>
              <w:rPr>
                <w:rFonts w:ascii="宋体"/>
              </w:rPr>
            </w:pPr>
          </w:p>
        </w:tc>
      </w:tr>
      <w:tr w14:paraId="62463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Borders>
              <w:left w:val="nil"/>
              <w:bottom w:val="single" w:color="auto" w:sz="4" w:space="0"/>
            </w:tcBorders>
            <w:vAlign w:val="center"/>
          </w:tcPr>
          <w:p w14:paraId="7709F7EC">
            <w:pPr>
              <w:spacing w:line="240" w:lineRule="auto"/>
              <w:jc w:val="center"/>
              <w:rPr>
                <w:rFonts w:ascii="宋体"/>
                <w:sz w:val="18"/>
                <w:szCs w:val="18"/>
              </w:rPr>
            </w:pPr>
            <w:r>
              <w:rPr>
                <w:rFonts w:hint="eastAsia" w:ascii="宋体"/>
                <w:sz w:val="18"/>
                <w:szCs w:val="18"/>
              </w:rPr>
              <w:t>5</w:t>
            </w:r>
          </w:p>
        </w:tc>
        <w:tc>
          <w:tcPr>
            <w:tcW w:w="1639" w:type="dxa"/>
            <w:tcBorders>
              <w:bottom w:val="single" w:color="auto" w:sz="4" w:space="0"/>
            </w:tcBorders>
            <w:vAlign w:val="center"/>
          </w:tcPr>
          <w:p w14:paraId="54791B69">
            <w:pPr>
              <w:spacing w:line="240" w:lineRule="auto"/>
              <w:rPr>
                <w:rFonts w:ascii="宋体"/>
                <w:sz w:val="18"/>
                <w:szCs w:val="16"/>
              </w:rPr>
            </w:pPr>
            <w:r>
              <w:rPr>
                <w:rFonts w:hint="eastAsia" w:ascii="宋体"/>
                <w:sz w:val="18"/>
                <w:szCs w:val="16"/>
              </w:rPr>
              <w:t>土地利用规划</w:t>
            </w:r>
          </w:p>
        </w:tc>
        <w:tc>
          <w:tcPr>
            <w:tcW w:w="1130" w:type="dxa"/>
            <w:tcBorders>
              <w:bottom w:val="single" w:color="auto" w:sz="4" w:space="0"/>
            </w:tcBorders>
          </w:tcPr>
          <w:p w14:paraId="451D5C97">
            <w:pPr>
              <w:spacing w:line="240" w:lineRule="auto"/>
              <w:rPr>
                <w:rFonts w:ascii="宋体"/>
                <w:sz w:val="18"/>
                <w:szCs w:val="16"/>
              </w:rPr>
            </w:pPr>
            <w:r>
              <w:rPr>
                <w:rFonts w:hint="eastAsia" w:ascii="宋体"/>
                <w:sz w:val="18"/>
                <w:szCs w:val="16"/>
              </w:rPr>
              <w:t>4</w:t>
            </w:r>
          </w:p>
        </w:tc>
        <w:tc>
          <w:tcPr>
            <w:tcW w:w="1673" w:type="dxa"/>
            <w:tcBorders>
              <w:bottom w:val="single" w:color="auto" w:sz="4" w:space="0"/>
            </w:tcBorders>
          </w:tcPr>
          <w:p w14:paraId="215E8CAC">
            <w:pPr>
              <w:spacing w:line="240" w:lineRule="auto"/>
              <w:rPr>
                <w:rFonts w:ascii="宋体"/>
                <w:sz w:val="18"/>
                <w:szCs w:val="16"/>
              </w:rPr>
            </w:pPr>
            <w:r>
              <w:rPr>
                <w:rFonts w:hint="eastAsia" w:ascii="宋体"/>
                <w:sz w:val="18"/>
                <w:szCs w:val="16"/>
              </w:rPr>
              <w:t>掌握土地利用规划图的编制方法和要求。</w:t>
            </w:r>
          </w:p>
          <w:p w14:paraId="43476FCF">
            <w:pPr>
              <w:spacing w:line="240" w:lineRule="auto"/>
              <w:rPr>
                <w:rFonts w:ascii="宋体"/>
                <w:sz w:val="18"/>
                <w:szCs w:val="16"/>
              </w:rPr>
            </w:pPr>
            <w:r>
              <w:rPr>
                <w:rFonts w:hint="eastAsia" w:ascii="宋体"/>
                <w:sz w:val="18"/>
                <w:szCs w:val="16"/>
              </w:rPr>
              <w:t>明确各项用地的选址和指标配建。</w:t>
            </w:r>
          </w:p>
          <w:p w14:paraId="1275F7B5">
            <w:pPr>
              <w:spacing w:line="240" w:lineRule="auto"/>
              <w:rPr>
                <w:rFonts w:ascii="宋体"/>
                <w:sz w:val="18"/>
                <w:szCs w:val="16"/>
              </w:rPr>
            </w:pPr>
            <w:r>
              <w:rPr>
                <w:rFonts w:hint="eastAsia" w:ascii="宋体"/>
                <w:sz w:val="18"/>
                <w:szCs w:val="16"/>
              </w:rPr>
              <w:t>掌握各项指标的计算方法。</w:t>
            </w:r>
          </w:p>
        </w:tc>
        <w:tc>
          <w:tcPr>
            <w:tcW w:w="1088" w:type="dxa"/>
            <w:tcBorders>
              <w:bottom w:val="single" w:color="auto" w:sz="4" w:space="0"/>
            </w:tcBorders>
          </w:tcPr>
          <w:p w14:paraId="52AC8EFA">
            <w:pPr>
              <w:spacing w:line="240" w:lineRule="auto"/>
              <w:rPr>
                <w:rFonts w:ascii="宋体"/>
                <w:sz w:val="18"/>
                <w:szCs w:val="16"/>
              </w:rPr>
            </w:pPr>
            <w:r>
              <w:rPr>
                <w:rFonts w:hint="eastAsia" w:ascii="宋体"/>
                <w:sz w:val="18"/>
                <w:szCs w:val="16"/>
              </w:rPr>
              <w:t>演示教学</w:t>
            </w:r>
          </w:p>
        </w:tc>
        <w:tc>
          <w:tcPr>
            <w:tcW w:w="1543" w:type="dxa"/>
            <w:tcBorders>
              <w:bottom w:val="single" w:color="auto" w:sz="4" w:space="0"/>
            </w:tcBorders>
          </w:tcPr>
          <w:p w14:paraId="40F5FDD0">
            <w:pPr>
              <w:spacing w:line="240" w:lineRule="auto"/>
              <w:rPr>
                <w:rFonts w:ascii="宋体"/>
                <w:sz w:val="18"/>
                <w:szCs w:val="16"/>
              </w:rPr>
            </w:pPr>
          </w:p>
        </w:tc>
        <w:tc>
          <w:tcPr>
            <w:tcW w:w="732" w:type="dxa"/>
            <w:tcBorders>
              <w:bottom w:val="single" w:color="auto" w:sz="4" w:space="0"/>
              <w:right w:val="nil"/>
            </w:tcBorders>
          </w:tcPr>
          <w:p w14:paraId="3816EB1B">
            <w:pPr>
              <w:spacing w:line="240" w:lineRule="auto"/>
              <w:rPr>
                <w:rFonts w:ascii="宋体"/>
              </w:rPr>
            </w:pPr>
          </w:p>
        </w:tc>
      </w:tr>
      <w:tr w14:paraId="20683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Borders>
              <w:left w:val="nil"/>
              <w:bottom w:val="single" w:color="auto" w:sz="4" w:space="0"/>
            </w:tcBorders>
            <w:vAlign w:val="center"/>
          </w:tcPr>
          <w:p w14:paraId="0FA52D1F">
            <w:pPr>
              <w:spacing w:line="240" w:lineRule="auto"/>
              <w:jc w:val="center"/>
              <w:rPr>
                <w:rFonts w:ascii="宋体"/>
                <w:sz w:val="18"/>
                <w:szCs w:val="18"/>
              </w:rPr>
            </w:pPr>
            <w:r>
              <w:rPr>
                <w:rFonts w:hint="eastAsia" w:ascii="宋体"/>
                <w:sz w:val="18"/>
                <w:szCs w:val="18"/>
              </w:rPr>
              <w:t>6</w:t>
            </w:r>
          </w:p>
        </w:tc>
        <w:tc>
          <w:tcPr>
            <w:tcW w:w="1639" w:type="dxa"/>
            <w:tcBorders>
              <w:bottom w:val="single" w:color="auto" w:sz="4" w:space="0"/>
            </w:tcBorders>
            <w:vAlign w:val="center"/>
          </w:tcPr>
          <w:p w14:paraId="4EC0B4A9">
            <w:pPr>
              <w:spacing w:line="240" w:lineRule="auto"/>
              <w:rPr>
                <w:rFonts w:ascii="宋体"/>
                <w:sz w:val="18"/>
                <w:szCs w:val="16"/>
              </w:rPr>
            </w:pPr>
            <w:r>
              <w:rPr>
                <w:rFonts w:hint="eastAsia" w:ascii="宋体"/>
                <w:sz w:val="18"/>
                <w:szCs w:val="16"/>
              </w:rPr>
              <w:t>道路交通、公共设施、景观绿化等规划</w:t>
            </w:r>
          </w:p>
        </w:tc>
        <w:tc>
          <w:tcPr>
            <w:tcW w:w="1130" w:type="dxa"/>
            <w:tcBorders>
              <w:bottom w:val="single" w:color="auto" w:sz="4" w:space="0"/>
            </w:tcBorders>
          </w:tcPr>
          <w:p w14:paraId="51DF8C4A">
            <w:pPr>
              <w:spacing w:line="240" w:lineRule="auto"/>
              <w:rPr>
                <w:rFonts w:ascii="宋体"/>
                <w:sz w:val="18"/>
                <w:szCs w:val="16"/>
              </w:rPr>
            </w:pPr>
            <w:r>
              <w:rPr>
                <w:rFonts w:hint="eastAsia" w:ascii="宋体"/>
                <w:sz w:val="18"/>
                <w:szCs w:val="16"/>
              </w:rPr>
              <w:t>4</w:t>
            </w:r>
          </w:p>
        </w:tc>
        <w:tc>
          <w:tcPr>
            <w:tcW w:w="1673" w:type="dxa"/>
            <w:tcBorders>
              <w:bottom w:val="single" w:color="auto" w:sz="4" w:space="0"/>
            </w:tcBorders>
          </w:tcPr>
          <w:p w14:paraId="60BC5D4D">
            <w:pPr>
              <w:spacing w:line="240" w:lineRule="auto"/>
              <w:rPr>
                <w:rFonts w:ascii="宋体"/>
                <w:sz w:val="18"/>
                <w:szCs w:val="16"/>
              </w:rPr>
            </w:pPr>
            <w:r>
              <w:rPr>
                <w:rFonts w:hint="eastAsia" w:ascii="宋体"/>
                <w:sz w:val="18"/>
                <w:szCs w:val="16"/>
              </w:rPr>
              <w:t>掌握道路交通规划图的编制方法。</w:t>
            </w:r>
          </w:p>
          <w:p w14:paraId="35542F5C">
            <w:pPr>
              <w:spacing w:line="240" w:lineRule="auto"/>
              <w:rPr>
                <w:rFonts w:ascii="宋体"/>
                <w:sz w:val="18"/>
                <w:szCs w:val="16"/>
              </w:rPr>
            </w:pPr>
            <w:r>
              <w:rPr>
                <w:rFonts w:hint="eastAsia" w:ascii="宋体"/>
                <w:sz w:val="18"/>
                <w:szCs w:val="16"/>
              </w:rPr>
              <w:t>掌握公共设施的配置方法。</w:t>
            </w:r>
          </w:p>
          <w:p w14:paraId="0815C502">
            <w:pPr>
              <w:spacing w:line="240" w:lineRule="auto"/>
              <w:rPr>
                <w:rFonts w:ascii="宋体"/>
                <w:sz w:val="18"/>
                <w:szCs w:val="16"/>
              </w:rPr>
            </w:pPr>
            <w:r>
              <w:rPr>
                <w:rFonts w:hint="eastAsia" w:ascii="宋体"/>
                <w:sz w:val="18"/>
                <w:szCs w:val="16"/>
              </w:rPr>
              <w:t>掌握景观绿地的规划方法。</w:t>
            </w:r>
          </w:p>
        </w:tc>
        <w:tc>
          <w:tcPr>
            <w:tcW w:w="1088" w:type="dxa"/>
            <w:tcBorders>
              <w:bottom w:val="single" w:color="auto" w:sz="4" w:space="0"/>
            </w:tcBorders>
          </w:tcPr>
          <w:p w14:paraId="46339433">
            <w:pPr>
              <w:spacing w:line="240" w:lineRule="auto"/>
              <w:rPr>
                <w:rFonts w:ascii="宋体"/>
                <w:sz w:val="18"/>
                <w:szCs w:val="16"/>
              </w:rPr>
            </w:pPr>
            <w:r>
              <w:rPr>
                <w:rFonts w:hint="eastAsia" w:ascii="宋体"/>
                <w:sz w:val="18"/>
                <w:szCs w:val="16"/>
              </w:rPr>
              <w:t>研讨教学</w:t>
            </w:r>
          </w:p>
        </w:tc>
        <w:tc>
          <w:tcPr>
            <w:tcW w:w="1543" w:type="dxa"/>
            <w:tcBorders>
              <w:bottom w:val="single" w:color="auto" w:sz="4" w:space="0"/>
            </w:tcBorders>
          </w:tcPr>
          <w:p w14:paraId="43C94464">
            <w:pPr>
              <w:spacing w:line="240" w:lineRule="auto"/>
              <w:rPr>
                <w:rFonts w:ascii="宋体"/>
                <w:sz w:val="18"/>
                <w:szCs w:val="16"/>
              </w:rPr>
            </w:pPr>
            <w:r>
              <w:rPr>
                <w:rFonts w:hint="eastAsia" w:ascii="宋体"/>
                <w:sz w:val="18"/>
                <w:szCs w:val="16"/>
              </w:rPr>
              <w:t>增强社会化公共利益意识</w:t>
            </w:r>
          </w:p>
        </w:tc>
        <w:tc>
          <w:tcPr>
            <w:tcW w:w="732" w:type="dxa"/>
            <w:tcBorders>
              <w:bottom w:val="single" w:color="auto" w:sz="4" w:space="0"/>
              <w:right w:val="nil"/>
            </w:tcBorders>
          </w:tcPr>
          <w:p w14:paraId="1B517E55">
            <w:pPr>
              <w:spacing w:line="240" w:lineRule="auto"/>
              <w:rPr>
                <w:rFonts w:ascii="宋体"/>
              </w:rPr>
            </w:pPr>
          </w:p>
        </w:tc>
      </w:tr>
      <w:tr w14:paraId="6AC10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Borders>
              <w:left w:val="nil"/>
              <w:bottom w:val="single" w:color="auto" w:sz="4" w:space="0"/>
            </w:tcBorders>
            <w:vAlign w:val="center"/>
          </w:tcPr>
          <w:p w14:paraId="17A4A300">
            <w:pPr>
              <w:spacing w:line="240" w:lineRule="auto"/>
              <w:jc w:val="center"/>
              <w:rPr>
                <w:rFonts w:ascii="宋体"/>
                <w:sz w:val="18"/>
                <w:szCs w:val="18"/>
              </w:rPr>
            </w:pPr>
            <w:r>
              <w:rPr>
                <w:rFonts w:hint="eastAsia" w:ascii="宋体"/>
                <w:sz w:val="18"/>
                <w:szCs w:val="18"/>
              </w:rPr>
              <w:t>7</w:t>
            </w:r>
          </w:p>
        </w:tc>
        <w:tc>
          <w:tcPr>
            <w:tcW w:w="1639" w:type="dxa"/>
            <w:tcBorders>
              <w:bottom w:val="single" w:color="auto" w:sz="4" w:space="0"/>
            </w:tcBorders>
            <w:vAlign w:val="center"/>
          </w:tcPr>
          <w:p w14:paraId="220DEA2E">
            <w:pPr>
              <w:spacing w:line="240" w:lineRule="auto"/>
              <w:rPr>
                <w:rFonts w:ascii="宋体"/>
                <w:sz w:val="18"/>
                <w:szCs w:val="16"/>
              </w:rPr>
            </w:pPr>
            <w:r>
              <w:rPr>
                <w:rFonts w:hint="eastAsia" w:ascii="宋体"/>
                <w:sz w:val="18"/>
                <w:szCs w:val="16"/>
              </w:rPr>
              <w:t>控制指标</w:t>
            </w:r>
          </w:p>
        </w:tc>
        <w:tc>
          <w:tcPr>
            <w:tcW w:w="1130" w:type="dxa"/>
            <w:tcBorders>
              <w:bottom w:val="single" w:color="auto" w:sz="4" w:space="0"/>
            </w:tcBorders>
          </w:tcPr>
          <w:p w14:paraId="0ADD9C83">
            <w:pPr>
              <w:spacing w:line="240" w:lineRule="auto"/>
              <w:rPr>
                <w:rFonts w:ascii="宋体"/>
                <w:sz w:val="18"/>
                <w:szCs w:val="16"/>
              </w:rPr>
            </w:pPr>
            <w:r>
              <w:rPr>
                <w:rFonts w:hint="eastAsia" w:ascii="宋体"/>
                <w:sz w:val="18"/>
                <w:szCs w:val="16"/>
              </w:rPr>
              <w:t>4</w:t>
            </w:r>
          </w:p>
        </w:tc>
        <w:tc>
          <w:tcPr>
            <w:tcW w:w="1673" w:type="dxa"/>
            <w:tcBorders>
              <w:bottom w:val="single" w:color="auto" w:sz="4" w:space="0"/>
            </w:tcBorders>
          </w:tcPr>
          <w:p w14:paraId="7E8B5C77">
            <w:pPr>
              <w:spacing w:line="240" w:lineRule="auto"/>
              <w:rPr>
                <w:rFonts w:ascii="宋体"/>
                <w:sz w:val="18"/>
                <w:szCs w:val="16"/>
              </w:rPr>
            </w:pPr>
            <w:r>
              <w:rPr>
                <w:rFonts w:hint="eastAsia" w:ascii="宋体"/>
                <w:sz w:val="18"/>
                <w:szCs w:val="16"/>
              </w:rPr>
              <w:t>掌握控规的指标控制要求及控制原则。</w:t>
            </w:r>
          </w:p>
          <w:p w14:paraId="72CA1119">
            <w:pPr>
              <w:spacing w:line="240" w:lineRule="auto"/>
              <w:rPr>
                <w:rFonts w:ascii="宋体"/>
                <w:sz w:val="18"/>
                <w:szCs w:val="16"/>
              </w:rPr>
            </w:pPr>
            <w:r>
              <w:rPr>
                <w:rFonts w:hint="eastAsia" w:ascii="宋体"/>
                <w:sz w:val="18"/>
                <w:szCs w:val="16"/>
              </w:rPr>
              <w:t>重点掌握建筑高度、密度、容积率指标的控制原则。</w:t>
            </w:r>
          </w:p>
        </w:tc>
        <w:tc>
          <w:tcPr>
            <w:tcW w:w="1088" w:type="dxa"/>
            <w:tcBorders>
              <w:bottom w:val="single" w:color="auto" w:sz="4" w:space="0"/>
            </w:tcBorders>
          </w:tcPr>
          <w:p w14:paraId="4CFEDF2C">
            <w:pPr>
              <w:spacing w:line="240" w:lineRule="auto"/>
              <w:rPr>
                <w:rFonts w:ascii="宋体"/>
                <w:sz w:val="18"/>
                <w:szCs w:val="16"/>
              </w:rPr>
            </w:pPr>
            <w:r>
              <w:rPr>
                <w:rFonts w:hint="eastAsia" w:ascii="宋体"/>
                <w:sz w:val="18"/>
                <w:szCs w:val="16"/>
              </w:rPr>
              <w:t>互动教学</w:t>
            </w:r>
          </w:p>
        </w:tc>
        <w:tc>
          <w:tcPr>
            <w:tcW w:w="1543" w:type="dxa"/>
            <w:tcBorders>
              <w:bottom w:val="single" w:color="auto" w:sz="4" w:space="0"/>
            </w:tcBorders>
          </w:tcPr>
          <w:p w14:paraId="68C474D2">
            <w:pPr>
              <w:spacing w:line="240" w:lineRule="auto"/>
              <w:rPr>
                <w:rFonts w:ascii="宋体"/>
                <w:sz w:val="18"/>
                <w:szCs w:val="16"/>
              </w:rPr>
            </w:pPr>
            <w:r>
              <w:rPr>
                <w:rFonts w:hint="eastAsia" w:ascii="宋体"/>
                <w:sz w:val="18"/>
                <w:szCs w:val="16"/>
              </w:rPr>
              <w:t>社会主义核心价值观的融入，培养正确的价值判断</w:t>
            </w:r>
          </w:p>
        </w:tc>
        <w:tc>
          <w:tcPr>
            <w:tcW w:w="732" w:type="dxa"/>
            <w:tcBorders>
              <w:bottom w:val="single" w:color="auto" w:sz="4" w:space="0"/>
              <w:right w:val="nil"/>
            </w:tcBorders>
          </w:tcPr>
          <w:p w14:paraId="53C29453">
            <w:pPr>
              <w:spacing w:line="240" w:lineRule="auto"/>
              <w:rPr>
                <w:rFonts w:ascii="宋体"/>
              </w:rPr>
            </w:pPr>
          </w:p>
        </w:tc>
      </w:tr>
      <w:tr w14:paraId="0128E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Borders>
              <w:left w:val="nil"/>
              <w:bottom w:val="single" w:color="auto" w:sz="4" w:space="0"/>
            </w:tcBorders>
            <w:vAlign w:val="center"/>
          </w:tcPr>
          <w:p w14:paraId="35A3281C">
            <w:pPr>
              <w:spacing w:line="240" w:lineRule="auto"/>
              <w:jc w:val="center"/>
              <w:rPr>
                <w:rFonts w:ascii="宋体"/>
                <w:sz w:val="18"/>
                <w:szCs w:val="18"/>
              </w:rPr>
            </w:pPr>
            <w:r>
              <w:rPr>
                <w:rFonts w:hint="eastAsia" w:ascii="宋体"/>
                <w:sz w:val="18"/>
                <w:szCs w:val="18"/>
              </w:rPr>
              <w:t>8</w:t>
            </w:r>
          </w:p>
        </w:tc>
        <w:tc>
          <w:tcPr>
            <w:tcW w:w="1639" w:type="dxa"/>
            <w:tcBorders>
              <w:bottom w:val="single" w:color="auto" w:sz="4" w:space="0"/>
            </w:tcBorders>
            <w:vAlign w:val="center"/>
          </w:tcPr>
          <w:p w14:paraId="4F468A6B">
            <w:pPr>
              <w:spacing w:line="240" w:lineRule="auto"/>
              <w:rPr>
                <w:rFonts w:ascii="宋体"/>
                <w:sz w:val="18"/>
                <w:szCs w:val="16"/>
              </w:rPr>
            </w:pPr>
            <w:r>
              <w:rPr>
                <w:rFonts w:hint="eastAsia" w:ascii="宋体"/>
                <w:sz w:val="18"/>
                <w:szCs w:val="16"/>
              </w:rPr>
              <w:t>总图、分图图则制作、城市设计意向表达</w:t>
            </w:r>
          </w:p>
        </w:tc>
        <w:tc>
          <w:tcPr>
            <w:tcW w:w="1130" w:type="dxa"/>
            <w:tcBorders>
              <w:bottom w:val="single" w:color="auto" w:sz="4" w:space="0"/>
            </w:tcBorders>
          </w:tcPr>
          <w:p w14:paraId="60391950">
            <w:pPr>
              <w:spacing w:line="240" w:lineRule="auto"/>
              <w:rPr>
                <w:rFonts w:ascii="宋体"/>
                <w:sz w:val="18"/>
                <w:szCs w:val="16"/>
              </w:rPr>
            </w:pPr>
            <w:r>
              <w:rPr>
                <w:rFonts w:hint="eastAsia" w:ascii="宋体"/>
                <w:sz w:val="18"/>
                <w:szCs w:val="16"/>
              </w:rPr>
              <w:t>4</w:t>
            </w:r>
          </w:p>
        </w:tc>
        <w:tc>
          <w:tcPr>
            <w:tcW w:w="1673" w:type="dxa"/>
            <w:tcBorders>
              <w:bottom w:val="single" w:color="auto" w:sz="4" w:space="0"/>
            </w:tcBorders>
          </w:tcPr>
          <w:p w14:paraId="6B740F00">
            <w:pPr>
              <w:spacing w:line="240" w:lineRule="auto"/>
              <w:rPr>
                <w:rFonts w:ascii="宋体"/>
                <w:sz w:val="18"/>
                <w:szCs w:val="16"/>
              </w:rPr>
            </w:pPr>
            <w:r>
              <w:rPr>
                <w:rFonts w:hint="eastAsia" w:ascii="宋体"/>
                <w:sz w:val="18"/>
                <w:szCs w:val="16"/>
              </w:rPr>
              <w:t>理解利用图则指导城市建设的工程原理和实践过程。</w:t>
            </w:r>
          </w:p>
          <w:p w14:paraId="5E705E25">
            <w:pPr>
              <w:spacing w:line="240" w:lineRule="auto"/>
              <w:rPr>
                <w:rFonts w:ascii="宋体"/>
                <w:sz w:val="18"/>
                <w:szCs w:val="16"/>
              </w:rPr>
            </w:pPr>
            <w:r>
              <w:rPr>
                <w:rFonts w:hint="eastAsia" w:ascii="宋体"/>
                <w:sz w:val="18"/>
                <w:szCs w:val="16"/>
              </w:rPr>
              <w:t>学会利用指标控制法引导城市形态和未来发展方向的内在逻辑。</w:t>
            </w:r>
          </w:p>
          <w:p w14:paraId="098D083A">
            <w:pPr>
              <w:spacing w:line="240" w:lineRule="auto"/>
              <w:rPr>
                <w:rFonts w:ascii="宋体"/>
                <w:sz w:val="18"/>
                <w:szCs w:val="16"/>
              </w:rPr>
            </w:pPr>
            <w:r>
              <w:rPr>
                <w:rFonts w:hint="eastAsia" w:ascii="宋体"/>
                <w:sz w:val="18"/>
                <w:szCs w:val="16"/>
              </w:rPr>
              <w:t>认识到控制性详细规划与城市设计的关联与区别。</w:t>
            </w:r>
          </w:p>
        </w:tc>
        <w:tc>
          <w:tcPr>
            <w:tcW w:w="1088" w:type="dxa"/>
            <w:tcBorders>
              <w:bottom w:val="single" w:color="auto" w:sz="4" w:space="0"/>
            </w:tcBorders>
          </w:tcPr>
          <w:p w14:paraId="02815DB5">
            <w:pPr>
              <w:spacing w:line="240" w:lineRule="auto"/>
              <w:rPr>
                <w:rFonts w:hint="eastAsia" w:ascii="宋体"/>
                <w:sz w:val="18"/>
                <w:szCs w:val="16"/>
              </w:rPr>
            </w:pPr>
            <w:r>
              <w:rPr>
                <w:rFonts w:hint="eastAsia" w:ascii="宋体"/>
                <w:sz w:val="18"/>
                <w:szCs w:val="16"/>
              </w:rPr>
              <w:t>研讨教学、翻转课堂、情景模拟教学</w:t>
            </w:r>
          </w:p>
        </w:tc>
        <w:tc>
          <w:tcPr>
            <w:tcW w:w="1543" w:type="dxa"/>
            <w:tcBorders>
              <w:bottom w:val="single" w:color="auto" w:sz="4" w:space="0"/>
            </w:tcBorders>
          </w:tcPr>
          <w:p w14:paraId="37F4AAEB">
            <w:pPr>
              <w:spacing w:line="240" w:lineRule="auto"/>
              <w:rPr>
                <w:rFonts w:ascii="宋体"/>
                <w:sz w:val="18"/>
                <w:szCs w:val="16"/>
              </w:rPr>
            </w:pPr>
          </w:p>
        </w:tc>
        <w:tc>
          <w:tcPr>
            <w:tcW w:w="732" w:type="dxa"/>
            <w:tcBorders>
              <w:bottom w:val="single" w:color="auto" w:sz="4" w:space="0"/>
              <w:right w:val="nil"/>
            </w:tcBorders>
          </w:tcPr>
          <w:p w14:paraId="404DBBC3">
            <w:pPr>
              <w:spacing w:line="240" w:lineRule="auto"/>
              <w:rPr>
                <w:rFonts w:ascii="宋体"/>
              </w:rPr>
            </w:pPr>
          </w:p>
        </w:tc>
      </w:tr>
      <w:tr w14:paraId="37E58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4" w:type="dxa"/>
            <w:gridSpan w:val="2"/>
            <w:tcBorders>
              <w:left w:val="nil"/>
              <w:bottom w:val="single" w:color="auto" w:sz="12" w:space="0"/>
            </w:tcBorders>
            <w:vAlign w:val="center"/>
          </w:tcPr>
          <w:p w14:paraId="1F29E9F3">
            <w:pPr>
              <w:spacing w:line="240" w:lineRule="auto"/>
              <w:jc w:val="center"/>
              <w:rPr>
                <w:rFonts w:ascii="宋体"/>
                <w:b/>
                <w:sz w:val="18"/>
                <w:szCs w:val="18"/>
              </w:rPr>
            </w:pPr>
            <w:r>
              <w:rPr>
                <w:rFonts w:hint="eastAsia" w:ascii="宋体"/>
                <w:b/>
                <w:sz w:val="18"/>
                <w:szCs w:val="18"/>
              </w:rPr>
              <w:t>合  计</w:t>
            </w:r>
          </w:p>
        </w:tc>
        <w:tc>
          <w:tcPr>
            <w:tcW w:w="1130" w:type="dxa"/>
            <w:tcBorders>
              <w:bottom w:val="single" w:color="auto" w:sz="12" w:space="0"/>
            </w:tcBorders>
          </w:tcPr>
          <w:p w14:paraId="2600DA22">
            <w:pPr>
              <w:spacing w:line="240" w:lineRule="auto"/>
              <w:rPr>
                <w:rFonts w:ascii="宋体"/>
              </w:rPr>
            </w:pPr>
          </w:p>
        </w:tc>
        <w:tc>
          <w:tcPr>
            <w:tcW w:w="1673" w:type="dxa"/>
            <w:tcBorders>
              <w:bottom w:val="single" w:color="auto" w:sz="12" w:space="0"/>
            </w:tcBorders>
          </w:tcPr>
          <w:p w14:paraId="09BD0F70">
            <w:pPr>
              <w:spacing w:line="240" w:lineRule="auto"/>
              <w:rPr>
                <w:rFonts w:ascii="宋体"/>
              </w:rPr>
            </w:pPr>
          </w:p>
        </w:tc>
        <w:tc>
          <w:tcPr>
            <w:tcW w:w="1088" w:type="dxa"/>
            <w:tcBorders>
              <w:bottom w:val="single" w:color="auto" w:sz="12" w:space="0"/>
            </w:tcBorders>
          </w:tcPr>
          <w:p w14:paraId="3506014C">
            <w:pPr>
              <w:spacing w:line="240" w:lineRule="auto"/>
              <w:rPr>
                <w:rFonts w:ascii="宋体"/>
              </w:rPr>
            </w:pPr>
            <w:r>
              <w:rPr>
                <w:rFonts w:hint="eastAsia" w:ascii="宋体"/>
              </w:rPr>
              <w:t>32</w:t>
            </w:r>
          </w:p>
        </w:tc>
        <w:tc>
          <w:tcPr>
            <w:tcW w:w="1543" w:type="dxa"/>
            <w:tcBorders>
              <w:bottom w:val="single" w:color="auto" w:sz="12" w:space="0"/>
            </w:tcBorders>
          </w:tcPr>
          <w:p w14:paraId="426C90A2">
            <w:pPr>
              <w:spacing w:line="240" w:lineRule="auto"/>
              <w:rPr>
                <w:rFonts w:ascii="宋体"/>
              </w:rPr>
            </w:pPr>
          </w:p>
        </w:tc>
        <w:tc>
          <w:tcPr>
            <w:tcW w:w="732" w:type="dxa"/>
            <w:tcBorders>
              <w:bottom w:val="single" w:color="auto" w:sz="12" w:space="0"/>
              <w:right w:val="nil"/>
            </w:tcBorders>
          </w:tcPr>
          <w:p w14:paraId="59F57064">
            <w:pPr>
              <w:spacing w:line="240" w:lineRule="auto"/>
              <w:rPr>
                <w:rFonts w:ascii="宋体"/>
              </w:rPr>
            </w:pPr>
          </w:p>
        </w:tc>
      </w:tr>
    </w:tbl>
    <w:p w14:paraId="1A1D1AF4">
      <w:pPr>
        <w:pStyle w:val="12"/>
        <w:spacing w:line="400" w:lineRule="exact"/>
        <w:ind w:left="420" w:firstLine="0" w:firstLineChars="0"/>
        <w:rPr>
          <w:rFonts w:hint="eastAsia" w:ascii="黑体" w:hAnsi="黑体" w:eastAsia="黑体"/>
          <w:sz w:val="24"/>
          <w:szCs w:val="24"/>
        </w:rPr>
      </w:pPr>
      <w:r>
        <w:rPr>
          <w:rFonts w:hint="eastAsia" w:ascii="黑体" w:hAnsi="黑体" w:eastAsia="黑体"/>
          <w:sz w:val="24"/>
          <w:szCs w:val="24"/>
        </w:rPr>
        <w:t>三、师资队伍</w:t>
      </w:r>
    </w:p>
    <w:p w14:paraId="2C82E969">
      <w:pPr>
        <w:spacing w:line="400" w:lineRule="exact"/>
        <w:ind w:firstLine="420" w:firstLineChars="200"/>
        <w:rPr>
          <w:rFonts w:ascii="宋体"/>
        </w:rPr>
      </w:pPr>
      <w:r>
        <w:rPr>
          <w:rFonts w:hint="eastAsia" w:ascii="宋体"/>
        </w:rPr>
        <w:t>课程负责人应具有城乡规划博士及以上学历，或具有国家注册规划师资格，并长期从事城乡规划相关实践与教学的教师。</w:t>
      </w:r>
    </w:p>
    <w:p w14:paraId="35412EB2">
      <w:pPr>
        <w:spacing w:line="400" w:lineRule="exact"/>
        <w:ind w:firstLine="420" w:firstLineChars="200"/>
        <w:rPr>
          <w:rFonts w:ascii="宋体"/>
          <w:i/>
        </w:rPr>
      </w:pPr>
      <w:r>
        <w:rPr>
          <w:rFonts w:hint="eastAsia" w:ascii="宋体"/>
        </w:rPr>
        <w:t>主讲教师应具有城乡规划硕士以上学历，并具有2年以上的城乡规划主干课程教学经验。</w:t>
      </w:r>
    </w:p>
    <w:p w14:paraId="321FABC8">
      <w:pPr>
        <w:pStyle w:val="12"/>
        <w:spacing w:line="400" w:lineRule="exact"/>
        <w:ind w:left="406" w:firstLine="0" w:firstLineChars="0"/>
        <w:rPr>
          <w:rFonts w:hint="eastAsia" w:ascii="黑体" w:hAnsi="黑体" w:eastAsia="黑体"/>
          <w:sz w:val="24"/>
          <w:szCs w:val="24"/>
        </w:rPr>
      </w:pPr>
      <w:r>
        <w:rPr>
          <w:rFonts w:hint="eastAsia" w:ascii="黑体" w:hAnsi="黑体" w:eastAsia="黑体"/>
          <w:sz w:val="24"/>
          <w:szCs w:val="24"/>
        </w:rPr>
        <w:t>四、教材、线上资源及教学参考</w:t>
      </w:r>
    </w:p>
    <w:p w14:paraId="3E650B81">
      <w:pPr>
        <w:spacing w:line="276" w:lineRule="auto"/>
        <w:ind w:firstLine="420" w:firstLineChars="200"/>
        <w:rPr>
          <w:szCs w:val="21"/>
        </w:rPr>
      </w:pPr>
      <w:r>
        <w:rPr>
          <w:rFonts w:hint="eastAsia"/>
          <w:szCs w:val="21"/>
        </w:rPr>
        <w:t>1</w:t>
      </w:r>
      <w:r>
        <w:rPr>
          <w:szCs w:val="21"/>
        </w:rPr>
        <w:t>.</w:t>
      </w:r>
      <w:r>
        <w:rPr>
          <w:rFonts w:hint="eastAsia"/>
          <w:szCs w:val="21"/>
        </w:rPr>
        <w:t>主体教材</w:t>
      </w:r>
    </w:p>
    <w:p w14:paraId="45772C81">
      <w:pPr>
        <w:spacing w:line="276" w:lineRule="auto"/>
        <w:ind w:firstLine="420" w:firstLineChars="200"/>
        <w:rPr>
          <w:szCs w:val="21"/>
        </w:rPr>
      </w:pPr>
      <w:r>
        <w:rPr>
          <w:rFonts w:hint="eastAsia"/>
          <w:szCs w:val="21"/>
        </w:rPr>
        <w:t>同济大学、天津大学、重庆大学华中科技、华南理工等主编．控制性详细规. 北京：中国建筑工业出版社．2018</w:t>
      </w:r>
    </w:p>
    <w:p w14:paraId="07F33199">
      <w:pPr>
        <w:spacing w:line="276" w:lineRule="auto"/>
        <w:ind w:firstLine="420" w:firstLineChars="200"/>
        <w:rPr>
          <w:szCs w:val="21"/>
        </w:rPr>
      </w:pPr>
      <w:r>
        <w:rPr>
          <w:rFonts w:hint="eastAsia"/>
          <w:szCs w:val="21"/>
        </w:rPr>
        <w:t>2.线上资源</w:t>
      </w:r>
    </w:p>
    <w:p w14:paraId="17C2812B">
      <w:pPr>
        <w:spacing w:line="276" w:lineRule="auto"/>
        <w:ind w:firstLine="420" w:firstLineChars="200"/>
        <w:rPr>
          <w:szCs w:val="21"/>
        </w:rPr>
      </w:pPr>
      <w:r>
        <w:rPr>
          <w:rFonts w:hint="eastAsia"/>
          <w:szCs w:val="21"/>
        </w:rPr>
        <w:t>第一资源管理网：http://guanli.1kejian.com/jianzhu</w:t>
      </w:r>
    </w:p>
    <w:p w14:paraId="1BE20625">
      <w:pPr>
        <w:spacing w:line="276" w:lineRule="auto"/>
        <w:ind w:firstLine="420" w:firstLineChars="200"/>
        <w:rPr>
          <w:szCs w:val="21"/>
        </w:rPr>
      </w:pPr>
      <w:r>
        <w:rPr>
          <w:rFonts w:hint="eastAsia"/>
          <w:szCs w:val="21"/>
        </w:rPr>
        <w:t>爱课程网站，http://www.icourses.cn/mooc/</w:t>
      </w:r>
    </w:p>
    <w:p w14:paraId="491283C5">
      <w:pPr>
        <w:spacing w:line="276" w:lineRule="auto"/>
        <w:ind w:firstLine="420" w:firstLineChars="200"/>
        <w:rPr>
          <w:szCs w:val="21"/>
        </w:rPr>
      </w:pPr>
      <w:r>
        <w:rPr>
          <w:rFonts w:hint="eastAsia"/>
          <w:szCs w:val="21"/>
        </w:rPr>
        <w:t>中国慕课，</w:t>
      </w:r>
      <w:r>
        <w:rPr>
          <w:szCs w:val="21"/>
        </w:rPr>
        <w:t>https://www.icourse163.org/course/SYSU-1001627002</w:t>
      </w:r>
    </w:p>
    <w:p w14:paraId="6655FD99">
      <w:pPr>
        <w:spacing w:line="276" w:lineRule="auto"/>
        <w:ind w:firstLine="420" w:firstLineChars="200"/>
        <w:rPr>
          <w:rFonts w:ascii="宋体"/>
          <w:i/>
          <w:color w:val="FF0000"/>
        </w:rPr>
      </w:pPr>
      <w:r>
        <w:rPr>
          <w:szCs w:val="21"/>
        </w:rPr>
        <w:t>3.</w:t>
      </w:r>
      <w:r>
        <w:rPr>
          <w:rFonts w:hint="eastAsia"/>
          <w:szCs w:val="21"/>
        </w:rPr>
        <w:t>教学参考</w:t>
      </w:r>
    </w:p>
    <w:p w14:paraId="0BEEB90B">
      <w:pPr>
        <w:spacing w:line="400" w:lineRule="exact"/>
        <w:ind w:firstLine="420" w:firstLineChars="200"/>
        <w:rPr>
          <w:rFonts w:ascii="宋体"/>
        </w:rPr>
      </w:pPr>
      <w:r>
        <w:rPr>
          <w:rFonts w:hint="eastAsia" w:ascii="宋体"/>
        </w:rPr>
        <w:t>夏南凯、田宝江．控制性详细规划（第二版）．上海：同济大学出版社.2005</w:t>
      </w:r>
    </w:p>
    <w:p w14:paraId="603D8208">
      <w:pPr>
        <w:spacing w:line="400" w:lineRule="exact"/>
        <w:ind w:firstLine="420" w:firstLineChars="200"/>
        <w:rPr>
          <w:rFonts w:ascii="宋体"/>
        </w:rPr>
      </w:pPr>
      <w:r>
        <w:rPr>
          <w:rFonts w:hint="eastAsia" w:ascii="宋体"/>
        </w:rPr>
        <w:t>姜云，张洪波，庞博．城市详细规划原理与设计方法北京：北京大学出版社.2012</w:t>
      </w:r>
    </w:p>
    <w:p w14:paraId="32B25F19">
      <w:pPr>
        <w:spacing w:line="400" w:lineRule="exact"/>
        <w:ind w:firstLine="420" w:firstLineChars="200"/>
        <w:rPr>
          <w:rFonts w:ascii="宋体"/>
        </w:rPr>
      </w:pPr>
      <w:r>
        <w:rPr>
          <w:rFonts w:hint="eastAsia" w:ascii="宋体"/>
        </w:rPr>
        <w:t>城市规划资料集第4分册﹣控制性详细规划，北京：中国建筑工业出版社.2002</w:t>
      </w:r>
    </w:p>
    <w:p w14:paraId="7FF71506">
      <w:pPr>
        <w:spacing w:line="400" w:lineRule="exact"/>
        <w:ind w:firstLine="420" w:firstLineChars="200"/>
        <w:rPr>
          <w:rFonts w:ascii="宋体"/>
        </w:rPr>
      </w:pPr>
      <w:r>
        <w:rPr>
          <w:rFonts w:hint="eastAsia" w:ascii="宋体"/>
        </w:rPr>
        <w:t>建设部相关设计规范</w:t>
      </w:r>
    </w:p>
    <w:p w14:paraId="09B6142F">
      <w:pPr>
        <w:pStyle w:val="12"/>
        <w:spacing w:line="400" w:lineRule="exact"/>
        <w:ind w:left="420" w:firstLine="0" w:firstLineChars="0"/>
        <w:rPr>
          <w:rFonts w:ascii="宋体"/>
        </w:rPr>
      </w:pPr>
      <w:r>
        <w:rPr>
          <w:rFonts w:hint="eastAsia" w:ascii="黑体" w:hAnsi="黑体" w:eastAsia="黑体"/>
          <w:sz w:val="24"/>
          <w:szCs w:val="24"/>
        </w:rPr>
        <w:t>五、教学组织</w:t>
      </w:r>
    </w:p>
    <w:p w14:paraId="662AEC71">
      <w:pPr>
        <w:spacing w:line="400" w:lineRule="exact"/>
        <w:ind w:firstLine="420" w:firstLineChars="200"/>
        <w:rPr>
          <w:rFonts w:ascii="宋体"/>
        </w:rPr>
      </w:pPr>
      <w:r>
        <w:rPr>
          <w:rFonts w:hint="eastAsia" w:ascii="宋体"/>
        </w:rPr>
        <w:t>1</w:t>
      </w:r>
      <w:r>
        <w:rPr>
          <w:rFonts w:ascii="宋体"/>
        </w:rPr>
        <w:t>.</w:t>
      </w:r>
      <w:r>
        <w:rPr>
          <w:rFonts w:hint="eastAsia" w:ascii="宋体"/>
        </w:rPr>
        <w:t>教学方法：本课程采用课堂讲授、线上自学、现场实训及实践相结合的混合式教学方法。重视实践过程，以示范教学结合上机实践增加学生的专业认知度。</w:t>
      </w:r>
    </w:p>
    <w:p w14:paraId="17BD8EEF">
      <w:pPr>
        <w:spacing w:line="400" w:lineRule="exact"/>
        <w:ind w:firstLine="420" w:firstLineChars="200"/>
        <w:rPr>
          <w:rFonts w:ascii="宋体"/>
        </w:rPr>
      </w:pPr>
      <w:r>
        <w:rPr>
          <w:rFonts w:hint="eastAsia" w:ascii="宋体"/>
        </w:rPr>
        <w:t>2</w:t>
      </w:r>
      <w:r>
        <w:rPr>
          <w:rFonts w:ascii="宋体"/>
        </w:rPr>
        <w:t>.</w:t>
      </w:r>
      <w:r>
        <w:rPr>
          <w:rFonts w:hint="eastAsia" w:ascii="宋体"/>
        </w:rPr>
        <w:t>学生辅导：</w:t>
      </w:r>
    </w:p>
    <w:p w14:paraId="5E21362C">
      <w:pPr>
        <w:spacing w:line="400" w:lineRule="exact"/>
        <w:ind w:firstLine="420" w:firstLineChars="200"/>
        <w:rPr>
          <w:rFonts w:ascii="宋体"/>
        </w:rPr>
      </w:pPr>
      <w:r>
        <w:rPr>
          <w:rFonts w:hint="eastAsia" w:ascii="宋体"/>
        </w:rPr>
        <w:t>线上方式及时间安排：腾讯会议（具体与授课老师商议）</w:t>
      </w:r>
    </w:p>
    <w:p w14:paraId="3B281D89">
      <w:pPr>
        <w:spacing w:line="400" w:lineRule="exact"/>
        <w:ind w:firstLine="420" w:firstLineChars="200"/>
        <w:rPr>
          <w:rFonts w:ascii="宋体"/>
        </w:rPr>
      </w:pPr>
      <w:r>
        <w:rPr>
          <w:rFonts w:hint="eastAsia" w:ascii="宋体"/>
        </w:rPr>
        <w:t>线下地点及时间安排：授课老师办公室（具体与授课老师商议）</w:t>
      </w:r>
    </w:p>
    <w:p w14:paraId="5AFBED35">
      <w:pPr>
        <w:pStyle w:val="12"/>
        <w:numPr>
          <w:ilvl w:val="0"/>
          <w:numId w:val="10"/>
        </w:numPr>
        <w:spacing w:line="400" w:lineRule="exact"/>
        <w:ind w:firstLineChars="0"/>
        <w:rPr>
          <w:rFonts w:ascii="宋体"/>
        </w:rPr>
      </w:pPr>
      <w:r>
        <w:rPr>
          <w:rFonts w:hint="eastAsia" w:ascii="黑体" w:hAnsi="黑体" w:eastAsia="黑体"/>
          <w:sz w:val="24"/>
          <w:szCs w:val="24"/>
        </w:rPr>
        <w:t>课程考核</w:t>
      </w:r>
    </w:p>
    <w:p w14:paraId="7DCBBDDB">
      <w:pPr>
        <w:tabs>
          <w:tab w:val="left" w:pos="312"/>
        </w:tabs>
        <w:spacing w:line="400" w:lineRule="exact"/>
        <w:ind w:firstLine="420" w:firstLineChars="200"/>
        <w:rPr>
          <w:rFonts w:ascii="宋体"/>
          <w:iCs/>
        </w:rPr>
      </w:pPr>
      <w:r>
        <w:rPr>
          <w:rFonts w:hint="eastAsia" w:ascii="宋体"/>
          <w:iCs/>
        </w:rPr>
        <w:t>1.考核方式：</w:t>
      </w:r>
    </w:p>
    <w:p w14:paraId="365A2B68">
      <w:pPr>
        <w:tabs>
          <w:tab w:val="left" w:pos="312"/>
        </w:tabs>
        <w:spacing w:line="400" w:lineRule="exact"/>
        <w:ind w:firstLine="430"/>
        <w:rPr>
          <w:rFonts w:ascii="宋体"/>
          <w:iCs/>
        </w:rPr>
      </w:pPr>
      <w:r>
        <w:rPr>
          <w:rFonts w:hint="eastAsia" w:ascii="宋体"/>
          <w:iCs/>
        </w:rPr>
        <w:t>采用过程性考核与结果性考核相结合的考核方式，采取百分制，其中过程性考核占比30%，结果性考核综合评价规划设计成果占比70%。</w:t>
      </w:r>
    </w:p>
    <w:p w14:paraId="0C3F6423">
      <w:pPr>
        <w:tabs>
          <w:tab w:val="left" w:pos="312"/>
        </w:tabs>
        <w:spacing w:line="400" w:lineRule="exact"/>
        <w:ind w:firstLine="430"/>
        <w:rPr>
          <w:rFonts w:ascii="宋体"/>
          <w:iCs/>
        </w:rPr>
      </w:pPr>
      <w:r>
        <w:rPr>
          <w:rFonts w:hint="eastAsia" w:ascii="宋体"/>
          <w:iCs/>
        </w:rPr>
        <w:t>2.考核内容与权重</w:t>
      </w:r>
    </w:p>
    <w:tbl>
      <w:tblPr>
        <w:tblStyle w:val="8"/>
        <w:tblW w:w="8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59"/>
        <w:gridCol w:w="5342"/>
        <w:gridCol w:w="716"/>
        <w:gridCol w:w="1543"/>
      </w:tblGrid>
      <w:tr w14:paraId="63CFB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76F143A4">
            <w:pPr>
              <w:snapToGrid w:val="0"/>
              <w:jc w:val="center"/>
              <w:rPr>
                <w:iCs/>
                <w:sz w:val="18"/>
                <w:szCs w:val="18"/>
                <w14:ligatures w14:val="standardContextual"/>
              </w:rPr>
            </w:pPr>
            <w:r>
              <w:rPr>
                <w:rFonts w:hint="eastAsia"/>
                <w:iCs/>
                <w:sz w:val="18"/>
                <w:szCs w:val="18"/>
                <w14:ligatures w14:val="standardContextual"/>
              </w:rPr>
              <w:t>序号</w:t>
            </w:r>
          </w:p>
        </w:tc>
        <w:tc>
          <w:tcPr>
            <w:tcW w:w="5342" w:type="dxa"/>
            <w:tcBorders>
              <w:left w:val="single" w:color="FFFFFF" w:themeColor="background1" w:sz="4" w:space="0"/>
            </w:tcBorders>
            <w:vAlign w:val="center"/>
          </w:tcPr>
          <w:p w14:paraId="20BCDBDF">
            <w:pPr>
              <w:snapToGrid w:val="0"/>
              <w:jc w:val="center"/>
              <w:rPr>
                <w:iCs/>
                <w:sz w:val="18"/>
                <w:szCs w:val="18"/>
                <w14:ligatures w14:val="standardContextual"/>
              </w:rPr>
            </w:pPr>
            <w:r>
              <w:rPr>
                <w:rFonts w:hint="eastAsia"/>
                <w:iCs/>
                <w:sz w:val="18"/>
                <w:szCs w:val="18"/>
                <w14:ligatures w14:val="standardContextual"/>
              </w:rPr>
              <w:t>考核主要内容</w:t>
            </w:r>
          </w:p>
        </w:tc>
        <w:tc>
          <w:tcPr>
            <w:tcW w:w="716" w:type="dxa"/>
            <w:vAlign w:val="center"/>
          </w:tcPr>
          <w:p w14:paraId="084BC611">
            <w:pPr>
              <w:snapToGrid w:val="0"/>
              <w:jc w:val="center"/>
              <w:rPr>
                <w:iCs/>
                <w:sz w:val="18"/>
                <w:szCs w:val="18"/>
                <w14:ligatures w14:val="standardContextual"/>
              </w:rPr>
            </w:pPr>
            <w:r>
              <w:rPr>
                <w:rFonts w:hint="eastAsia"/>
                <w:iCs/>
                <w:sz w:val="18"/>
                <w:szCs w:val="18"/>
                <w14:ligatures w14:val="standardContextual"/>
              </w:rPr>
              <w:t>权重</w:t>
            </w:r>
          </w:p>
        </w:tc>
        <w:tc>
          <w:tcPr>
            <w:tcW w:w="1543" w:type="dxa"/>
            <w:tcBorders>
              <w:right w:val="single" w:color="FFFFFF" w:themeColor="background1" w:sz="4" w:space="0"/>
            </w:tcBorders>
            <w:vAlign w:val="center"/>
          </w:tcPr>
          <w:p w14:paraId="5DFA3BA9">
            <w:pPr>
              <w:snapToGrid w:val="0"/>
              <w:jc w:val="center"/>
              <w:rPr>
                <w:iCs/>
                <w:sz w:val="18"/>
                <w:szCs w:val="18"/>
                <w14:ligatures w14:val="standardContextual"/>
              </w:rPr>
            </w:pPr>
            <w:r>
              <w:rPr>
                <w:rFonts w:hint="eastAsia"/>
                <w:iCs/>
                <w:sz w:val="18"/>
                <w:szCs w:val="18"/>
                <w14:ligatures w14:val="standardContextual"/>
              </w:rPr>
              <w:t>支撑的教学目标</w:t>
            </w:r>
          </w:p>
        </w:tc>
      </w:tr>
      <w:tr w14:paraId="524A4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32FF098D">
            <w:pPr>
              <w:snapToGrid w:val="0"/>
              <w:jc w:val="center"/>
              <w:rPr>
                <w:iCs/>
                <w:sz w:val="18"/>
                <w:szCs w:val="18"/>
                <w14:ligatures w14:val="standardContextual"/>
              </w:rPr>
            </w:pPr>
            <w:r>
              <w:rPr>
                <w:rFonts w:hint="eastAsia"/>
                <w:iCs/>
                <w:sz w:val="18"/>
                <w:szCs w:val="18"/>
                <w14:ligatures w14:val="standardContextual"/>
              </w:rPr>
              <w:t>1</w:t>
            </w:r>
          </w:p>
        </w:tc>
        <w:tc>
          <w:tcPr>
            <w:tcW w:w="5342" w:type="dxa"/>
            <w:tcBorders>
              <w:left w:val="single" w:color="FFFFFF" w:themeColor="background1" w:sz="4" w:space="0"/>
            </w:tcBorders>
            <w:vAlign w:val="center"/>
          </w:tcPr>
          <w:p w14:paraId="7D1E2DC7">
            <w:pPr>
              <w:snapToGrid w:val="0"/>
              <w:jc w:val="center"/>
              <w:rPr>
                <w:iCs/>
                <w:sz w:val="18"/>
                <w:szCs w:val="18"/>
                <w14:ligatures w14:val="standardContextual"/>
              </w:rPr>
            </w:pPr>
            <w:r>
              <w:rPr>
                <w:rFonts w:hint="eastAsia"/>
                <w:iCs/>
                <w:sz w:val="18"/>
                <w:szCs w:val="18"/>
                <w14:ligatures w14:val="standardContextual"/>
              </w:rPr>
              <w:t>出勤、交流、汇报等课堂表现</w:t>
            </w:r>
          </w:p>
        </w:tc>
        <w:tc>
          <w:tcPr>
            <w:tcW w:w="716" w:type="dxa"/>
            <w:vAlign w:val="center"/>
          </w:tcPr>
          <w:p w14:paraId="09CF170B">
            <w:pPr>
              <w:snapToGrid w:val="0"/>
              <w:jc w:val="center"/>
              <w:rPr>
                <w:iCs/>
                <w:sz w:val="18"/>
                <w:szCs w:val="18"/>
                <w14:ligatures w14:val="standardContextual"/>
              </w:rPr>
            </w:pPr>
            <w:r>
              <w:rPr>
                <w:rFonts w:hint="eastAsia"/>
                <w:iCs/>
                <w:sz w:val="18"/>
                <w:szCs w:val="18"/>
                <w14:ligatures w14:val="standardContextual"/>
              </w:rPr>
              <w:t>10%</w:t>
            </w:r>
          </w:p>
        </w:tc>
        <w:tc>
          <w:tcPr>
            <w:tcW w:w="1543" w:type="dxa"/>
            <w:tcBorders>
              <w:right w:val="single" w:color="FFFFFF" w:themeColor="background1" w:sz="4" w:space="0"/>
            </w:tcBorders>
            <w:vAlign w:val="center"/>
          </w:tcPr>
          <w:p w14:paraId="68B3BC43">
            <w:pPr>
              <w:snapToGrid w:val="0"/>
              <w:jc w:val="center"/>
              <w:rPr>
                <w:iCs/>
                <w:sz w:val="18"/>
                <w:szCs w:val="18"/>
                <w14:ligatures w14:val="standardContextual"/>
              </w:rPr>
            </w:pPr>
            <w:r>
              <w:rPr>
                <w:rFonts w:hint="eastAsia"/>
                <w:iCs/>
                <w:sz w:val="18"/>
                <w:szCs w:val="18"/>
                <w14:ligatures w14:val="standardContextual"/>
              </w:rPr>
              <w:t>目标</w:t>
            </w:r>
            <w:r>
              <w:rPr>
                <w:iCs/>
                <w:sz w:val="18"/>
                <w:szCs w:val="18"/>
                <w14:ligatures w14:val="standardContextual"/>
              </w:rPr>
              <w:t>1</w:t>
            </w:r>
            <w:r>
              <w:rPr>
                <w:rFonts w:hint="eastAsia"/>
                <w:iCs/>
                <w:sz w:val="18"/>
                <w:szCs w:val="18"/>
                <w14:ligatures w14:val="standardContextual"/>
              </w:rPr>
              <w:t>、2、3</w:t>
            </w:r>
          </w:p>
        </w:tc>
      </w:tr>
      <w:tr w14:paraId="174D0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070C9983">
            <w:pPr>
              <w:snapToGrid w:val="0"/>
              <w:jc w:val="center"/>
              <w:rPr>
                <w:iCs/>
                <w:sz w:val="18"/>
                <w:szCs w:val="18"/>
                <w14:ligatures w14:val="standardContextual"/>
              </w:rPr>
            </w:pPr>
            <w:r>
              <w:rPr>
                <w:rFonts w:hint="eastAsia"/>
                <w:iCs/>
                <w:sz w:val="18"/>
                <w:szCs w:val="18"/>
                <w14:ligatures w14:val="standardContextual"/>
              </w:rPr>
              <w:t>2</w:t>
            </w:r>
          </w:p>
        </w:tc>
        <w:tc>
          <w:tcPr>
            <w:tcW w:w="5342" w:type="dxa"/>
            <w:tcBorders>
              <w:left w:val="single" w:color="FFFFFF" w:themeColor="background1" w:sz="4" w:space="0"/>
            </w:tcBorders>
            <w:vAlign w:val="center"/>
          </w:tcPr>
          <w:p w14:paraId="0969DF0E">
            <w:pPr>
              <w:snapToGrid w:val="0"/>
              <w:jc w:val="center"/>
              <w:rPr>
                <w:rFonts w:hint="eastAsia"/>
                <w:iCs/>
                <w:sz w:val="18"/>
                <w:szCs w:val="18"/>
                <w14:ligatures w14:val="standardContextual"/>
              </w:rPr>
            </w:pPr>
            <w:r>
              <w:rPr>
                <w:rFonts w:hint="eastAsia"/>
                <w:iCs/>
                <w:sz w:val="18"/>
                <w:szCs w:val="18"/>
                <w14:ligatures w14:val="standardContextual"/>
              </w:rPr>
              <w:t>过程性草图、作业</w:t>
            </w:r>
          </w:p>
        </w:tc>
        <w:tc>
          <w:tcPr>
            <w:tcW w:w="716" w:type="dxa"/>
            <w:vAlign w:val="center"/>
          </w:tcPr>
          <w:p w14:paraId="3D9ED2DC">
            <w:pPr>
              <w:snapToGrid w:val="0"/>
              <w:jc w:val="center"/>
              <w:rPr>
                <w:iCs/>
                <w:sz w:val="18"/>
                <w:szCs w:val="18"/>
                <w14:ligatures w14:val="standardContextual"/>
              </w:rPr>
            </w:pPr>
            <w:r>
              <w:rPr>
                <w:rFonts w:hint="eastAsia"/>
                <w:iCs/>
                <w:sz w:val="18"/>
                <w:szCs w:val="18"/>
                <w14:ligatures w14:val="standardContextual"/>
              </w:rPr>
              <w:t>20%</w:t>
            </w:r>
          </w:p>
        </w:tc>
        <w:tc>
          <w:tcPr>
            <w:tcW w:w="1543" w:type="dxa"/>
            <w:tcBorders>
              <w:right w:val="single" w:color="FFFFFF" w:themeColor="background1" w:sz="4" w:space="0"/>
            </w:tcBorders>
            <w:vAlign w:val="center"/>
          </w:tcPr>
          <w:p w14:paraId="110C134C">
            <w:pPr>
              <w:snapToGrid w:val="0"/>
              <w:jc w:val="center"/>
              <w:rPr>
                <w:iCs/>
                <w:sz w:val="18"/>
                <w:szCs w:val="18"/>
                <w14:ligatures w14:val="standardContextual"/>
              </w:rPr>
            </w:pPr>
            <w:r>
              <w:rPr>
                <w:rFonts w:hint="eastAsia"/>
                <w:iCs/>
                <w:sz w:val="18"/>
                <w:szCs w:val="18"/>
                <w14:ligatures w14:val="standardContextual"/>
              </w:rPr>
              <w:t>目标2、5</w:t>
            </w:r>
          </w:p>
        </w:tc>
      </w:tr>
      <w:tr w14:paraId="2A6F9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013D9257">
            <w:pPr>
              <w:snapToGrid w:val="0"/>
              <w:jc w:val="center"/>
              <w:rPr>
                <w:iCs/>
                <w:sz w:val="18"/>
                <w:szCs w:val="18"/>
                <w14:ligatures w14:val="standardContextual"/>
              </w:rPr>
            </w:pPr>
            <w:r>
              <w:rPr>
                <w:rFonts w:hint="eastAsia"/>
                <w:iCs/>
                <w:sz w:val="18"/>
                <w:szCs w:val="18"/>
                <w14:ligatures w14:val="standardContextual"/>
              </w:rPr>
              <w:t>3</w:t>
            </w:r>
          </w:p>
        </w:tc>
        <w:tc>
          <w:tcPr>
            <w:tcW w:w="5342" w:type="dxa"/>
            <w:tcBorders>
              <w:left w:val="single" w:color="FFFFFF" w:themeColor="background1" w:sz="4" w:space="0"/>
            </w:tcBorders>
            <w:vAlign w:val="center"/>
          </w:tcPr>
          <w:p w14:paraId="3223B77F">
            <w:pPr>
              <w:snapToGrid w:val="0"/>
              <w:jc w:val="center"/>
              <w:rPr>
                <w:rFonts w:hint="eastAsia"/>
                <w:iCs/>
                <w:sz w:val="18"/>
                <w:szCs w:val="18"/>
                <w14:ligatures w14:val="standardContextual"/>
              </w:rPr>
            </w:pPr>
            <w:r>
              <w:rPr>
                <w:rFonts w:hint="eastAsia"/>
                <w:iCs/>
                <w:sz w:val="18"/>
                <w:szCs w:val="18"/>
                <w14:ligatures w14:val="standardContextual"/>
              </w:rPr>
              <w:t>图纸成果</w:t>
            </w:r>
          </w:p>
        </w:tc>
        <w:tc>
          <w:tcPr>
            <w:tcW w:w="716" w:type="dxa"/>
            <w:vAlign w:val="center"/>
          </w:tcPr>
          <w:p w14:paraId="1F435D34">
            <w:pPr>
              <w:snapToGrid w:val="0"/>
              <w:jc w:val="center"/>
              <w:rPr>
                <w:iCs/>
                <w:sz w:val="18"/>
                <w:szCs w:val="18"/>
                <w14:ligatures w14:val="standardContextual"/>
              </w:rPr>
            </w:pPr>
            <w:r>
              <w:rPr>
                <w:rFonts w:hint="eastAsia"/>
                <w:iCs/>
                <w:sz w:val="18"/>
                <w:szCs w:val="18"/>
                <w14:ligatures w14:val="standardContextual"/>
              </w:rPr>
              <w:t>70%</w:t>
            </w:r>
          </w:p>
        </w:tc>
        <w:tc>
          <w:tcPr>
            <w:tcW w:w="1543" w:type="dxa"/>
            <w:tcBorders>
              <w:right w:val="single" w:color="FFFFFF" w:themeColor="background1" w:sz="4" w:space="0"/>
            </w:tcBorders>
            <w:vAlign w:val="center"/>
          </w:tcPr>
          <w:p w14:paraId="765B5F9A">
            <w:pPr>
              <w:snapToGrid w:val="0"/>
              <w:jc w:val="center"/>
              <w:rPr>
                <w:iCs/>
                <w:sz w:val="18"/>
                <w:szCs w:val="18"/>
                <w14:ligatures w14:val="standardContextual"/>
              </w:rPr>
            </w:pPr>
            <w:r>
              <w:rPr>
                <w:rFonts w:hint="eastAsia"/>
                <w:iCs/>
                <w:sz w:val="18"/>
                <w:szCs w:val="18"/>
                <w14:ligatures w14:val="standardContextual"/>
              </w:rPr>
              <w:t>目标3、4</w:t>
            </w:r>
          </w:p>
        </w:tc>
      </w:tr>
      <w:tr w14:paraId="43342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35FAEFF0">
            <w:pPr>
              <w:snapToGrid w:val="0"/>
              <w:jc w:val="center"/>
              <w:rPr>
                <w:iCs/>
                <w:sz w:val="18"/>
                <w:szCs w:val="18"/>
                <w14:ligatures w14:val="standardContextual"/>
              </w:rPr>
            </w:pPr>
          </w:p>
        </w:tc>
        <w:tc>
          <w:tcPr>
            <w:tcW w:w="5342" w:type="dxa"/>
            <w:tcBorders>
              <w:left w:val="single" w:color="FFFFFF" w:themeColor="background1" w:sz="4" w:space="0"/>
            </w:tcBorders>
            <w:vAlign w:val="center"/>
          </w:tcPr>
          <w:p w14:paraId="76D38E25">
            <w:pPr>
              <w:snapToGrid w:val="0"/>
              <w:jc w:val="center"/>
              <w:rPr>
                <w:iCs/>
                <w:sz w:val="18"/>
                <w:szCs w:val="18"/>
                <w14:ligatures w14:val="standardContextual"/>
              </w:rPr>
            </w:pPr>
            <w:r>
              <w:rPr>
                <w:rFonts w:hint="eastAsia"/>
                <w:iCs/>
                <w:sz w:val="18"/>
                <w:szCs w:val="18"/>
                <w14:ligatures w14:val="standardContextual"/>
              </w:rPr>
              <w:t>合计</w:t>
            </w:r>
          </w:p>
        </w:tc>
        <w:tc>
          <w:tcPr>
            <w:tcW w:w="716" w:type="dxa"/>
            <w:vAlign w:val="center"/>
          </w:tcPr>
          <w:p w14:paraId="2D0117FB">
            <w:pPr>
              <w:snapToGrid w:val="0"/>
              <w:jc w:val="center"/>
              <w:rPr>
                <w:iCs/>
                <w:sz w:val="18"/>
                <w:szCs w:val="18"/>
                <w14:ligatures w14:val="standardContextual"/>
              </w:rPr>
            </w:pPr>
            <w:r>
              <w:rPr>
                <w:rFonts w:hint="eastAsia"/>
                <w:iCs/>
                <w:sz w:val="18"/>
                <w:szCs w:val="18"/>
                <w14:ligatures w14:val="standardContextual"/>
              </w:rPr>
              <w:t>100%</w:t>
            </w:r>
          </w:p>
        </w:tc>
        <w:tc>
          <w:tcPr>
            <w:tcW w:w="1543" w:type="dxa"/>
            <w:tcBorders>
              <w:right w:val="single" w:color="FFFFFF" w:themeColor="background1" w:sz="4" w:space="0"/>
            </w:tcBorders>
            <w:vAlign w:val="center"/>
          </w:tcPr>
          <w:p w14:paraId="1E01B973">
            <w:pPr>
              <w:snapToGrid w:val="0"/>
              <w:rPr>
                <w:iCs/>
                <w:sz w:val="18"/>
                <w:szCs w:val="18"/>
                <w14:ligatures w14:val="standardContextual"/>
              </w:rPr>
            </w:pPr>
          </w:p>
        </w:tc>
      </w:tr>
    </w:tbl>
    <w:p w14:paraId="43933573">
      <w:pPr>
        <w:tabs>
          <w:tab w:val="left" w:pos="312"/>
        </w:tabs>
        <w:spacing w:line="400" w:lineRule="exact"/>
        <w:ind w:firstLine="420" w:firstLineChars="200"/>
        <w:rPr>
          <w:rFonts w:ascii="宋体"/>
          <w:iCs/>
        </w:rPr>
      </w:pPr>
      <w:r>
        <w:rPr>
          <w:rFonts w:hint="eastAsia" w:ascii="宋体"/>
          <w:iCs/>
        </w:rPr>
        <w:t>3.支撑教学目标的考核评价标准</w:t>
      </w:r>
    </w:p>
    <w:p w14:paraId="30FD3E91">
      <w:pPr>
        <w:spacing w:line="400" w:lineRule="exact"/>
        <w:ind w:firstLine="420" w:firstLineChars="200"/>
        <w:rPr>
          <w:rFonts w:ascii="宋体"/>
          <w:iCs/>
        </w:rPr>
      </w:pPr>
      <w:r>
        <w:rPr>
          <w:rFonts w:ascii="宋体"/>
          <w:iCs/>
        </w:rPr>
        <w:t>根据设计说明书和图纸完成的质量，以及设计过程中的学习表现等综合加以评定，最终成绩按</w:t>
      </w:r>
      <w:r>
        <w:rPr>
          <w:rFonts w:hint="eastAsia" w:ascii="宋体"/>
          <w:iCs/>
        </w:rPr>
        <w:t>优秀</w:t>
      </w:r>
      <w:r>
        <w:rPr>
          <w:rFonts w:ascii="宋体"/>
          <w:iCs/>
        </w:rPr>
        <w:t>、良</w:t>
      </w:r>
      <w:r>
        <w:rPr>
          <w:rFonts w:hint="eastAsia" w:ascii="宋体"/>
          <w:iCs/>
        </w:rPr>
        <w:t>好</w:t>
      </w:r>
      <w:r>
        <w:rPr>
          <w:rFonts w:ascii="宋体"/>
          <w:iCs/>
        </w:rPr>
        <w:t>、中</w:t>
      </w:r>
      <w:r>
        <w:rPr>
          <w:rFonts w:hint="eastAsia" w:ascii="宋体"/>
          <w:iCs/>
        </w:rPr>
        <w:t>等</w:t>
      </w:r>
      <w:r>
        <w:rPr>
          <w:rFonts w:ascii="宋体"/>
          <w:iCs/>
        </w:rPr>
        <w:t>、及格、不及格五级计分。</w:t>
      </w:r>
    </w:p>
    <w:p w14:paraId="7E56133F">
      <w:pPr>
        <w:spacing w:line="400" w:lineRule="exact"/>
        <w:ind w:firstLine="420" w:firstLineChars="200"/>
        <w:rPr>
          <w:rFonts w:ascii="宋体"/>
          <w:iCs/>
        </w:rPr>
      </w:pPr>
      <w:r>
        <w:rPr>
          <w:rFonts w:hint="eastAsia" w:ascii="宋体"/>
          <w:iCs/>
        </w:rPr>
        <w:t>（1）图纸成果表达</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37"/>
        <w:gridCol w:w="1775"/>
        <w:gridCol w:w="1524"/>
        <w:gridCol w:w="1528"/>
        <w:gridCol w:w="1314"/>
      </w:tblGrid>
      <w:tr w14:paraId="7CB14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7" w:type="pct"/>
            <w:vMerge w:val="restart"/>
            <w:tcBorders>
              <w:left w:val="nil"/>
            </w:tcBorders>
            <w:vAlign w:val="center"/>
          </w:tcPr>
          <w:p w14:paraId="472D43AC">
            <w:pPr>
              <w:ind w:left="-107" w:leftChars="-51" w:right="-109" w:rightChars="-52"/>
              <w:rPr>
                <w:bCs/>
                <w:iCs/>
                <w:sz w:val="18"/>
                <w:szCs w:val="18"/>
                <w:lang w:val="zh-CN"/>
              </w:rPr>
            </w:pPr>
            <w:r>
              <w:rPr>
                <w:rFonts w:hint="eastAsia"/>
                <w:bCs/>
                <w:iCs/>
                <w:sz w:val="18"/>
                <w:szCs w:val="18"/>
                <w:lang w:val="zh-CN"/>
              </w:rPr>
              <w:t>考核项目及支撑目标</w:t>
            </w:r>
          </w:p>
        </w:tc>
        <w:tc>
          <w:tcPr>
            <w:tcW w:w="4403" w:type="pct"/>
            <w:gridSpan w:val="5"/>
            <w:tcBorders>
              <w:right w:val="nil"/>
            </w:tcBorders>
            <w:vAlign w:val="center"/>
          </w:tcPr>
          <w:p w14:paraId="2E89EF62">
            <w:pPr>
              <w:ind w:left="107"/>
              <w:jc w:val="center"/>
              <w:rPr>
                <w:bCs/>
                <w:iCs/>
                <w:sz w:val="18"/>
                <w:szCs w:val="18"/>
                <w:lang w:val="zh-CN"/>
              </w:rPr>
            </w:pPr>
            <w:r>
              <w:rPr>
                <w:bCs/>
                <w:iCs/>
                <w:sz w:val="18"/>
                <w:szCs w:val="18"/>
                <w:lang w:val="zh-CN"/>
              </w:rPr>
              <w:t>评价标准</w:t>
            </w:r>
          </w:p>
        </w:tc>
      </w:tr>
      <w:tr w14:paraId="56477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7" w:type="pct"/>
            <w:vMerge w:val="continue"/>
            <w:tcBorders>
              <w:left w:val="nil"/>
            </w:tcBorders>
            <w:vAlign w:val="center"/>
          </w:tcPr>
          <w:p w14:paraId="38852BA2">
            <w:pPr>
              <w:snapToGrid w:val="0"/>
              <w:jc w:val="center"/>
              <w:rPr>
                <w:bCs/>
                <w:iCs/>
                <w:sz w:val="18"/>
                <w:szCs w:val="18"/>
                <w:lang w:val="zh-CN"/>
              </w:rPr>
            </w:pPr>
          </w:p>
        </w:tc>
        <w:tc>
          <w:tcPr>
            <w:tcW w:w="971" w:type="pct"/>
            <w:vAlign w:val="center"/>
          </w:tcPr>
          <w:p w14:paraId="67E7B2CD">
            <w:pPr>
              <w:snapToGrid w:val="0"/>
              <w:jc w:val="center"/>
              <w:rPr>
                <w:bCs/>
                <w:iCs/>
                <w:sz w:val="18"/>
                <w:szCs w:val="18"/>
              </w:rPr>
            </w:pPr>
            <w:r>
              <w:rPr>
                <w:rFonts w:hint="eastAsia"/>
                <w:bCs/>
                <w:iCs/>
                <w:sz w:val="18"/>
                <w:szCs w:val="18"/>
              </w:rPr>
              <w:t>85-</w:t>
            </w:r>
            <w:r>
              <w:rPr>
                <w:bCs/>
                <w:iCs/>
                <w:sz w:val="18"/>
                <w:szCs w:val="18"/>
                <w:lang w:val="zh-CN"/>
              </w:rPr>
              <w:t>100</w:t>
            </w:r>
            <w:r>
              <w:rPr>
                <w:rFonts w:hint="eastAsia"/>
                <w:bCs/>
                <w:iCs/>
                <w:sz w:val="18"/>
                <w:szCs w:val="18"/>
              </w:rPr>
              <w:t>/优秀</w:t>
            </w:r>
          </w:p>
        </w:tc>
        <w:tc>
          <w:tcPr>
            <w:tcW w:w="992" w:type="pct"/>
            <w:vAlign w:val="center"/>
          </w:tcPr>
          <w:p w14:paraId="3EC35138">
            <w:pPr>
              <w:snapToGrid w:val="0"/>
              <w:jc w:val="center"/>
              <w:rPr>
                <w:bCs/>
                <w:iCs/>
                <w:sz w:val="18"/>
                <w:szCs w:val="18"/>
              </w:rPr>
            </w:pPr>
            <w:r>
              <w:rPr>
                <w:rFonts w:hint="eastAsia"/>
                <w:bCs/>
                <w:iCs/>
                <w:sz w:val="18"/>
                <w:szCs w:val="18"/>
              </w:rPr>
              <w:t>75-84/良好</w:t>
            </w:r>
          </w:p>
        </w:tc>
        <w:tc>
          <w:tcPr>
            <w:tcW w:w="852" w:type="pct"/>
            <w:vAlign w:val="center"/>
          </w:tcPr>
          <w:p w14:paraId="660F96A7">
            <w:pPr>
              <w:snapToGrid w:val="0"/>
              <w:jc w:val="center"/>
              <w:rPr>
                <w:bCs/>
                <w:iCs/>
                <w:sz w:val="18"/>
                <w:szCs w:val="18"/>
              </w:rPr>
            </w:pPr>
            <w:r>
              <w:rPr>
                <w:rFonts w:hint="eastAsia"/>
                <w:bCs/>
                <w:iCs/>
                <w:sz w:val="18"/>
                <w:szCs w:val="18"/>
              </w:rPr>
              <w:t>65-74/中等</w:t>
            </w:r>
          </w:p>
        </w:tc>
        <w:tc>
          <w:tcPr>
            <w:tcW w:w="854" w:type="pct"/>
            <w:vAlign w:val="center"/>
          </w:tcPr>
          <w:p w14:paraId="7F135F2E">
            <w:pPr>
              <w:snapToGrid w:val="0"/>
              <w:jc w:val="center"/>
              <w:rPr>
                <w:bCs/>
                <w:iCs/>
                <w:sz w:val="18"/>
                <w:szCs w:val="18"/>
              </w:rPr>
            </w:pPr>
            <w:r>
              <w:rPr>
                <w:rFonts w:hint="eastAsia"/>
                <w:bCs/>
                <w:iCs/>
                <w:sz w:val="18"/>
                <w:szCs w:val="18"/>
              </w:rPr>
              <w:t>60-64/及格</w:t>
            </w:r>
          </w:p>
        </w:tc>
        <w:tc>
          <w:tcPr>
            <w:tcW w:w="734" w:type="pct"/>
            <w:tcBorders>
              <w:right w:val="nil"/>
            </w:tcBorders>
            <w:vAlign w:val="center"/>
          </w:tcPr>
          <w:p w14:paraId="253751BD">
            <w:pPr>
              <w:snapToGrid w:val="0"/>
              <w:jc w:val="center"/>
              <w:rPr>
                <w:bCs/>
                <w:iCs/>
                <w:sz w:val="18"/>
                <w:szCs w:val="18"/>
              </w:rPr>
            </w:pPr>
            <w:r>
              <w:rPr>
                <w:rFonts w:hint="eastAsia"/>
                <w:bCs/>
                <w:iCs/>
                <w:sz w:val="18"/>
                <w:szCs w:val="18"/>
              </w:rPr>
              <w:t>&lt;60/不及格</w:t>
            </w:r>
          </w:p>
        </w:tc>
      </w:tr>
      <w:tr w14:paraId="2B908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jc w:val="center"/>
        </w:trPr>
        <w:tc>
          <w:tcPr>
            <w:tcW w:w="597" w:type="pct"/>
            <w:tcBorders>
              <w:left w:val="nil"/>
            </w:tcBorders>
            <w:vAlign w:val="center"/>
          </w:tcPr>
          <w:p w14:paraId="0E3B55D7">
            <w:pPr>
              <w:widowControl/>
              <w:snapToGrid w:val="0"/>
              <w:jc w:val="center"/>
              <w:rPr>
                <w:iCs/>
                <w:sz w:val="18"/>
                <w:szCs w:val="18"/>
              </w:rPr>
            </w:pPr>
            <w:r>
              <w:rPr>
                <w:rFonts w:hint="eastAsia"/>
                <w:iCs/>
                <w:sz w:val="18"/>
                <w:szCs w:val="18"/>
              </w:rPr>
              <w:t>技术标准的规范性（支撑教学目标4、5）</w:t>
            </w:r>
          </w:p>
        </w:tc>
        <w:tc>
          <w:tcPr>
            <w:tcW w:w="971" w:type="pct"/>
            <w:tcMar>
              <w:left w:w="28" w:type="dxa"/>
              <w:right w:w="28" w:type="dxa"/>
            </w:tcMar>
            <w:vAlign w:val="center"/>
          </w:tcPr>
          <w:p w14:paraId="1558C10C">
            <w:pPr>
              <w:autoSpaceDE w:val="0"/>
              <w:autoSpaceDN w:val="0"/>
              <w:ind w:left="105" w:leftChars="50" w:right="105" w:rightChars="50"/>
              <w:jc w:val="center"/>
              <w:rPr>
                <w:iCs/>
                <w:sz w:val="18"/>
                <w:szCs w:val="18"/>
                <w:lang w:bidi="ar"/>
              </w:rPr>
            </w:pPr>
            <w:r>
              <w:rPr>
                <w:rFonts w:hint="eastAsia"/>
                <w:iCs/>
                <w:sz w:val="18"/>
                <w:szCs w:val="18"/>
                <w:lang w:bidi="ar"/>
              </w:rPr>
              <w:t>非常规范</w:t>
            </w:r>
          </w:p>
        </w:tc>
        <w:tc>
          <w:tcPr>
            <w:tcW w:w="992" w:type="pct"/>
            <w:tcMar>
              <w:left w:w="28" w:type="dxa"/>
              <w:right w:w="28" w:type="dxa"/>
            </w:tcMar>
            <w:vAlign w:val="center"/>
          </w:tcPr>
          <w:p w14:paraId="08F295B8">
            <w:pPr>
              <w:autoSpaceDE w:val="0"/>
              <w:autoSpaceDN w:val="0"/>
              <w:ind w:left="105" w:leftChars="50" w:right="105" w:rightChars="50"/>
              <w:jc w:val="center"/>
              <w:rPr>
                <w:iCs/>
                <w:sz w:val="18"/>
                <w:szCs w:val="18"/>
                <w:lang w:bidi="ar"/>
              </w:rPr>
            </w:pPr>
            <w:r>
              <w:rPr>
                <w:rFonts w:hint="eastAsia"/>
                <w:iCs/>
                <w:sz w:val="18"/>
                <w:szCs w:val="18"/>
                <w:lang w:val="zh-CN" w:bidi="zh-CN"/>
              </w:rPr>
              <w:t>比较规范</w:t>
            </w:r>
          </w:p>
        </w:tc>
        <w:tc>
          <w:tcPr>
            <w:tcW w:w="852" w:type="pct"/>
            <w:tcMar>
              <w:left w:w="28" w:type="dxa"/>
              <w:right w:w="28" w:type="dxa"/>
            </w:tcMar>
            <w:vAlign w:val="center"/>
          </w:tcPr>
          <w:p w14:paraId="5D667BB3">
            <w:pPr>
              <w:autoSpaceDE w:val="0"/>
              <w:autoSpaceDN w:val="0"/>
              <w:ind w:left="105" w:leftChars="50" w:right="105" w:rightChars="50"/>
              <w:jc w:val="center"/>
              <w:rPr>
                <w:iCs/>
                <w:sz w:val="18"/>
                <w:szCs w:val="18"/>
                <w:lang w:bidi="ar"/>
              </w:rPr>
            </w:pPr>
            <w:r>
              <w:rPr>
                <w:rFonts w:hint="eastAsia"/>
                <w:iCs/>
                <w:sz w:val="18"/>
                <w:szCs w:val="18"/>
                <w:lang w:bidi="zh-CN"/>
              </w:rPr>
              <w:t>一般规范</w:t>
            </w:r>
          </w:p>
        </w:tc>
        <w:tc>
          <w:tcPr>
            <w:tcW w:w="854" w:type="pct"/>
            <w:tcMar>
              <w:left w:w="28" w:type="dxa"/>
              <w:right w:w="28" w:type="dxa"/>
            </w:tcMar>
            <w:vAlign w:val="center"/>
          </w:tcPr>
          <w:p w14:paraId="3FA46349">
            <w:pPr>
              <w:autoSpaceDE w:val="0"/>
              <w:autoSpaceDN w:val="0"/>
              <w:ind w:left="105" w:leftChars="50" w:right="105" w:rightChars="50"/>
              <w:jc w:val="center"/>
              <w:rPr>
                <w:iCs/>
                <w:sz w:val="18"/>
                <w:szCs w:val="18"/>
                <w:lang w:bidi="ar"/>
              </w:rPr>
            </w:pPr>
            <w:r>
              <w:rPr>
                <w:rFonts w:hint="eastAsia"/>
                <w:iCs/>
                <w:sz w:val="18"/>
                <w:szCs w:val="18"/>
                <w:lang w:bidi="zh-CN"/>
              </w:rPr>
              <w:t>较不规范</w:t>
            </w:r>
          </w:p>
        </w:tc>
        <w:tc>
          <w:tcPr>
            <w:tcW w:w="734" w:type="pct"/>
            <w:tcBorders>
              <w:right w:val="nil"/>
            </w:tcBorders>
            <w:tcMar>
              <w:left w:w="28" w:type="dxa"/>
              <w:right w:w="28" w:type="dxa"/>
            </w:tcMar>
            <w:vAlign w:val="center"/>
          </w:tcPr>
          <w:p w14:paraId="2081B885">
            <w:pPr>
              <w:autoSpaceDE w:val="0"/>
              <w:autoSpaceDN w:val="0"/>
              <w:ind w:left="105" w:leftChars="50" w:right="105" w:rightChars="50"/>
              <w:jc w:val="center"/>
              <w:rPr>
                <w:iCs/>
                <w:sz w:val="18"/>
                <w:szCs w:val="18"/>
                <w:lang w:bidi="ar"/>
              </w:rPr>
            </w:pPr>
            <w:r>
              <w:rPr>
                <w:rFonts w:hint="eastAsia"/>
                <w:iCs/>
                <w:sz w:val="18"/>
                <w:szCs w:val="18"/>
                <w:lang w:bidi="ar"/>
              </w:rPr>
              <w:t>非常不规范</w:t>
            </w:r>
          </w:p>
        </w:tc>
      </w:tr>
      <w:tr w14:paraId="650A5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597" w:type="pct"/>
            <w:tcBorders>
              <w:left w:val="nil"/>
            </w:tcBorders>
            <w:vAlign w:val="center"/>
          </w:tcPr>
          <w:p w14:paraId="62A57B02">
            <w:pPr>
              <w:widowControl/>
              <w:snapToGrid w:val="0"/>
              <w:jc w:val="center"/>
              <w:rPr>
                <w:iCs/>
                <w:sz w:val="18"/>
                <w:szCs w:val="18"/>
              </w:rPr>
            </w:pPr>
            <w:r>
              <w:rPr>
                <w:rFonts w:hint="eastAsia"/>
                <w:iCs/>
                <w:sz w:val="18"/>
                <w:szCs w:val="18"/>
              </w:rPr>
              <w:t>用地功能布局合理性（支撑教学目标3、4）</w:t>
            </w:r>
          </w:p>
        </w:tc>
        <w:tc>
          <w:tcPr>
            <w:tcW w:w="971" w:type="pct"/>
            <w:tcMar>
              <w:left w:w="28" w:type="dxa"/>
              <w:right w:w="28" w:type="dxa"/>
            </w:tcMar>
            <w:vAlign w:val="center"/>
          </w:tcPr>
          <w:p w14:paraId="016CEA7A">
            <w:pPr>
              <w:snapToGrid w:val="0"/>
              <w:jc w:val="center"/>
              <w:rPr>
                <w:iCs/>
                <w:sz w:val="18"/>
                <w:szCs w:val="18"/>
                <w:lang w:bidi="ar"/>
              </w:rPr>
            </w:pPr>
            <w:r>
              <w:rPr>
                <w:rFonts w:hint="eastAsia"/>
                <w:iCs/>
                <w:sz w:val="18"/>
                <w:szCs w:val="18"/>
                <w:lang w:bidi="ar"/>
              </w:rPr>
              <w:t>非常合理</w:t>
            </w:r>
          </w:p>
        </w:tc>
        <w:tc>
          <w:tcPr>
            <w:tcW w:w="992" w:type="pct"/>
            <w:tcMar>
              <w:left w:w="28" w:type="dxa"/>
              <w:right w:w="28" w:type="dxa"/>
            </w:tcMar>
            <w:vAlign w:val="center"/>
          </w:tcPr>
          <w:p w14:paraId="4A6BE944">
            <w:pPr>
              <w:snapToGrid w:val="0"/>
              <w:jc w:val="center"/>
              <w:rPr>
                <w:iCs/>
                <w:sz w:val="18"/>
                <w:szCs w:val="18"/>
                <w:lang w:bidi="ar"/>
              </w:rPr>
            </w:pPr>
            <w:r>
              <w:rPr>
                <w:rFonts w:hint="eastAsia"/>
                <w:iCs/>
                <w:sz w:val="18"/>
                <w:szCs w:val="18"/>
                <w:lang w:bidi="ar"/>
              </w:rPr>
              <w:t>比较合理</w:t>
            </w:r>
          </w:p>
        </w:tc>
        <w:tc>
          <w:tcPr>
            <w:tcW w:w="852" w:type="pct"/>
            <w:tcMar>
              <w:left w:w="28" w:type="dxa"/>
              <w:right w:w="28" w:type="dxa"/>
            </w:tcMar>
            <w:vAlign w:val="center"/>
          </w:tcPr>
          <w:p w14:paraId="28E0B038">
            <w:pPr>
              <w:snapToGrid w:val="0"/>
              <w:jc w:val="center"/>
              <w:rPr>
                <w:iCs/>
                <w:sz w:val="18"/>
                <w:szCs w:val="18"/>
                <w:lang w:bidi="ar"/>
              </w:rPr>
            </w:pPr>
            <w:r>
              <w:rPr>
                <w:rFonts w:hint="eastAsia"/>
                <w:iCs/>
                <w:sz w:val="18"/>
                <w:szCs w:val="18"/>
                <w:lang w:bidi="ar"/>
              </w:rPr>
              <w:t>一般合理</w:t>
            </w:r>
          </w:p>
        </w:tc>
        <w:tc>
          <w:tcPr>
            <w:tcW w:w="854" w:type="pct"/>
            <w:tcMar>
              <w:left w:w="28" w:type="dxa"/>
              <w:right w:w="28" w:type="dxa"/>
            </w:tcMar>
            <w:vAlign w:val="center"/>
          </w:tcPr>
          <w:p w14:paraId="4ED52378">
            <w:pPr>
              <w:snapToGrid w:val="0"/>
              <w:jc w:val="center"/>
              <w:rPr>
                <w:rFonts w:hint="eastAsia"/>
                <w:iCs/>
                <w:sz w:val="18"/>
                <w:szCs w:val="18"/>
                <w:lang w:bidi="ar"/>
              </w:rPr>
            </w:pPr>
            <w:r>
              <w:rPr>
                <w:rFonts w:hint="eastAsia"/>
                <w:iCs/>
                <w:sz w:val="18"/>
                <w:szCs w:val="18"/>
                <w:lang w:bidi="ar"/>
              </w:rPr>
              <w:t>较不合理</w:t>
            </w:r>
          </w:p>
        </w:tc>
        <w:tc>
          <w:tcPr>
            <w:tcW w:w="734" w:type="pct"/>
            <w:tcBorders>
              <w:right w:val="nil"/>
            </w:tcBorders>
            <w:tcMar>
              <w:left w:w="28" w:type="dxa"/>
              <w:right w:w="28" w:type="dxa"/>
            </w:tcMar>
            <w:vAlign w:val="center"/>
          </w:tcPr>
          <w:p w14:paraId="61BE853D">
            <w:pPr>
              <w:snapToGrid w:val="0"/>
              <w:jc w:val="center"/>
              <w:rPr>
                <w:iCs/>
                <w:sz w:val="18"/>
                <w:szCs w:val="18"/>
                <w:lang w:bidi="ar"/>
              </w:rPr>
            </w:pPr>
            <w:r>
              <w:rPr>
                <w:rFonts w:hint="eastAsia"/>
                <w:iCs/>
                <w:sz w:val="18"/>
                <w:szCs w:val="18"/>
                <w:lang w:bidi="ar"/>
              </w:rPr>
              <w:t>非常不合理</w:t>
            </w:r>
          </w:p>
        </w:tc>
      </w:tr>
      <w:tr w14:paraId="45CD3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597" w:type="pct"/>
            <w:tcBorders>
              <w:left w:val="nil"/>
            </w:tcBorders>
            <w:vAlign w:val="center"/>
          </w:tcPr>
          <w:p w14:paraId="1DDE5A1A">
            <w:pPr>
              <w:widowControl/>
              <w:snapToGrid w:val="0"/>
              <w:jc w:val="center"/>
              <w:rPr>
                <w:rFonts w:hint="eastAsia"/>
                <w:iCs/>
                <w:sz w:val="18"/>
                <w:szCs w:val="18"/>
              </w:rPr>
            </w:pPr>
            <w:r>
              <w:rPr>
                <w:rFonts w:hint="eastAsia"/>
                <w:iCs/>
                <w:sz w:val="18"/>
                <w:szCs w:val="18"/>
              </w:rPr>
              <w:t>对现状问题的分析和规划应对（支撑教学目标</w:t>
            </w:r>
            <w:r>
              <w:rPr>
                <w:iCs/>
                <w:sz w:val="18"/>
                <w:szCs w:val="18"/>
              </w:rPr>
              <w:t>1</w:t>
            </w:r>
            <w:r>
              <w:rPr>
                <w:rFonts w:hint="eastAsia"/>
                <w:iCs/>
                <w:sz w:val="18"/>
                <w:szCs w:val="18"/>
              </w:rPr>
              <w:t>、2）</w:t>
            </w:r>
          </w:p>
        </w:tc>
        <w:tc>
          <w:tcPr>
            <w:tcW w:w="971" w:type="pct"/>
            <w:tcMar>
              <w:left w:w="28" w:type="dxa"/>
              <w:right w:w="28" w:type="dxa"/>
            </w:tcMar>
            <w:vAlign w:val="center"/>
          </w:tcPr>
          <w:p w14:paraId="76336239">
            <w:pPr>
              <w:snapToGrid w:val="0"/>
              <w:jc w:val="center"/>
              <w:rPr>
                <w:iCs/>
                <w:sz w:val="18"/>
                <w:szCs w:val="18"/>
                <w:lang w:bidi="ar"/>
              </w:rPr>
            </w:pPr>
            <w:r>
              <w:rPr>
                <w:rFonts w:hint="eastAsia"/>
                <w:iCs/>
                <w:sz w:val="18"/>
                <w:szCs w:val="18"/>
                <w:lang w:bidi="ar"/>
              </w:rPr>
              <w:t>非常深入</w:t>
            </w:r>
          </w:p>
        </w:tc>
        <w:tc>
          <w:tcPr>
            <w:tcW w:w="992" w:type="pct"/>
            <w:tcMar>
              <w:left w:w="28" w:type="dxa"/>
              <w:right w:w="28" w:type="dxa"/>
            </w:tcMar>
            <w:vAlign w:val="center"/>
          </w:tcPr>
          <w:p w14:paraId="2C4C0930">
            <w:pPr>
              <w:snapToGrid w:val="0"/>
              <w:jc w:val="center"/>
              <w:rPr>
                <w:iCs/>
                <w:sz w:val="18"/>
                <w:szCs w:val="18"/>
                <w:lang w:bidi="ar"/>
              </w:rPr>
            </w:pPr>
            <w:r>
              <w:rPr>
                <w:rFonts w:hint="eastAsia"/>
                <w:iCs/>
                <w:sz w:val="18"/>
                <w:szCs w:val="18"/>
                <w:lang w:bidi="ar"/>
              </w:rPr>
              <w:t>比较深入</w:t>
            </w:r>
          </w:p>
        </w:tc>
        <w:tc>
          <w:tcPr>
            <w:tcW w:w="852" w:type="pct"/>
            <w:tcMar>
              <w:left w:w="28" w:type="dxa"/>
              <w:right w:w="28" w:type="dxa"/>
            </w:tcMar>
            <w:vAlign w:val="center"/>
          </w:tcPr>
          <w:p w14:paraId="7C09403D">
            <w:pPr>
              <w:snapToGrid w:val="0"/>
              <w:jc w:val="center"/>
              <w:rPr>
                <w:iCs/>
                <w:sz w:val="18"/>
                <w:szCs w:val="18"/>
                <w:lang w:bidi="ar"/>
              </w:rPr>
            </w:pPr>
            <w:r>
              <w:rPr>
                <w:rFonts w:hint="eastAsia"/>
                <w:iCs/>
                <w:sz w:val="18"/>
                <w:szCs w:val="18"/>
                <w:lang w:bidi="ar"/>
              </w:rPr>
              <w:t>一般深入</w:t>
            </w:r>
          </w:p>
        </w:tc>
        <w:tc>
          <w:tcPr>
            <w:tcW w:w="854" w:type="pct"/>
            <w:tcMar>
              <w:left w:w="28" w:type="dxa"/>
              <w:right w:w="28" w:type="dxa"/>
            </w:tcMar>
            <w:vAlign w:val="center"/>
          </w:tcPr>
          <w:p w14:paraId="09F26125">
            <w:pPr>
              <w:snapToGrid w:val="0"/>
              <w:jc w:val="center"/>
              <w:rPr>
                <w:iCs/>
                <w:sz w:val="18"/>
                <w:szCs w:val="18"/>
                <w:lang w:bidi="ar"/>
              </w:rPr>
            </w:pPr>
            <w:r>
              <w:rPr>
                <w:rFonts w:hint="eastAsia"/>
                <w:iCs/>
                <w:sz w:val="18"/>
                <w:szCs w:val="18"/>
                <w:lang w:bidi="ar"/>
              </w:rPr>
              <w:t>较不深入</w:t>
            </w:r>
          </w:p>
        </w:tc>
        <w:tc>
          <w:tcPr>
            <w:tcW w:w="734" w:type="pct"/>
            <w:tcBorders>
              <w:right w:val="nil"/>
            </w:tcBorders>
            <w:tcMar>
              <w:left w:w="28" w:type="dxa"/>
              <w:right w:w="28" w:type="dxa"/>
            </w:tcMar>
            <w:vAlign w:val="center"/>
          </w:tcPr>
          <w:p w14:paraId="32857B05">
            <w:pPr>
              <w:snapToGrid w:val="0"/>
              <w:jc w:val="center"/>
              <w:rPr>
                <w:iCs/>
                <w:sz w:val="18"/>
                <w:szCs w:val="18"/>
                <w:lang w:bidi="ar"/>
              </w:rPr>
            </w:pPr>
            <w:r>
              <w:rPr>
                <w:rFonts w:hint="eastAsia"/>
                <w:iCs/>
                <w:sz w:val="18"/>
                <w:szCs w:val="18"/>
                <w:lang w:bidi="ar"/>
              </w:rPr>
              <w:t>非常不深入</w:t>
            </w:r>
          </w:p>
        </w:tc>
      </w:tr>
      <w:tr w14:paraId="06717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597" w:type="pct"/>
            <w:tcBorders>
              <w:left w:val="nil"/>
            </w:tcBorders>
            <w:vAlign w:val="center"/>
          </w:tcPr>
          <w:p w14:paraId="63986150">
            <w:pPr>
              <w:widowControl/>
              <w:snapToGrid w:val="0"/>
              <w:jc w:val="center"/>
              <w:rPr>
                <w:rFonts w:hint="eastAsia"/>
                <w:iCs/>
                <w:sz w:val="18"/>
                <w:szCs w:val="18"/>
              </w:rPr>
            </w:pPr>
            <w:r>
              <w:rPr>
                <w:rFonts w:hint="eastAsia"/>
                <w:iCs/>
                <w:sz w:val="18"/>
                <w:szCs w:val="18"/>
              </w:rPr>
              <w:t>图纸表达的工程性与艺术性（支撑教学目标4、5）</w:t>
            </w:r>
          </w:p>
        </w:tc>
        <w:tc>
          <w:tcPr>
            <w:tcW w:w="971" w:type="pct"/>
            <w:tcMar>
              <w:left w:w="28" w:type="dxa"/>
              <w:right w:w="28" w:type="dxa"/>
            </w:tcMar>
            <w:vAlign w:val="center"/>
          </w:tcPr>
          <w:p w14:paraId="67DA1852">
            <w:pPr>
              <w:snapToGrid w:val="0"/>
              <w:jc w:val="center"/>
              <w:rPr>
                <w:iCs/>
                <w:sz w:val="18"/>
                <w:szCs w:val="18"/>
                <w:lang w:bidi="ar"/>
              </w:rPr>
            </w:pPr>
            <w:r>
              <w:rPr>
                <w:rFonts w:hint="eastAsia"/>
                <w:iCs/>
                <w:sz w:val="18"/>
                <w:szCs w:val="18"/>
                <w:lang w:bidi="ar"/>
              </w:rPr>
              <w:t>非常好</w:t>
            </w:r>
          </w:p>
        </w:tc>
        <w:tc>
          <w:tcPr>
            <w:tcW w:w="992" w:type="pct"/>
            <w:tcMar>
              <w:left w:w="28" w:type="dxa"/>
              <w:right w:w="28" w:type="dxa"/>
            </w:tcMar>
            <w:vAlign w:val="center"/>
          </w:tcPr>
          <w:p w14:paraId="34E3EEF6">
            <w:pPr>
              <w:snapToGrid w:val="0"/>
              <w:jc w:val="center"/>
              <w:rPr>
                <w:iCs/>
                <w:sz w:val="18"/>
                <w:szCs w:val="18"/>
                <w:lang w:bidi="ar"/>
              </w:rPr>
            </w:pPr>
            <w:r>
              <w:rPr>
                <w:rFonts w:hint="eastAsia"/>
                <w:iCs/>
                <w:sz w:val="18"/>
                <w:szCs w:val="18"/>
                <w:lang w:bidi="ar"/>
              </w:rPr>
              <w:t>比较好</w:t>
            </w:r>
          </w:p>
        </w:tc>
        <w:tc>
          <w:tcPr>
            <w:tcW w:w="852" w:type="pct"/>
            <w:tcMar>
              <w:left w:w="28" w:type="dxa"/>
              <w:right w:w="28" w:type="dxa"/>
            </w:tcMar>
            <w:vAlign w:val="center"/>
          </w:tcPr>
          <w:p w14:paraId="27531FCC">
            <w:pPr>
              <w:snapToGrid w:val="0"/>
              <w:jc w:val="center"/>
              <w:rPr>
                <w:iCs/>
                <w:sz w:val="18"/>
                <w:szCs w:val="18"/>
                <w:lang w:bidi="ar"/>
              </w:rPr>
            </w:pPr>
            <w:r>
              <w:rPr>
                <w:rFonts w:hint="eastAsia"/>
                <w:iCs/>
                <w:sz w:val="18"/>
                <w:szCs w:val="18"/>
                <w:lang w:bidi="ar"/>
              </w:rPr>
              <w:t>一般</w:t>
            </w:r>
          </w:p>
        </w:tc>
        <w:tc>
          <w:tcPr>
            <w:tcW w:w="854" w:type="pct"/>
            <w:tcMar>
              <w:left w:w="28" w:type="dxa"/>
              <w:right w:w="28" w:type="dxa"/>
            </w:tcMar>
            <w:vAlign w:val="center"/>
          </w:tcPr>
          <w:p w14:paraId="3AF79313">
            <w:pPr>
              <w:snapToGrid w:val="0"/>
              <w:jc w:val="center"/>
              <w:rPr>
                <w:iCs/>
                <w:sz w:val="18"/>
                <w:szCs w:val="18"/>
                <w:lang w:bidi="ar"/>
              </w:rPr>
            </w:pPr>
            <w:r>
              <w:rPr>
                <w:rFonts w:hint="eastAsia"/>
                <w:iCs/>
                <w:sz w:val="18"/>
                <w:szCs w:val="18"/>
                <w:lang w:bidi="ar"/>
              </w:rPr>
              <w:t>较差</w:t>
            </w:r>
          </w:p>
        </w:tc>
        <w:tc>
          <w:tcPr>
            <w:tcW w:w="734" w:type="pct"/>
            <w:tcBorders>
              <w:right w:val="nil"/>
            </w:tcBorders>
            <w:tcMar>
              <w:left w:w="28" w:type="dxa"/>
              <w:right w:w="28" w:type="dxa"/>
            </w:tcMar>
            <w:vAlign w:val="center"/>
          </w:tcPr>
          <w:p w14:paraId="46D2220F">
            <w:pPr>
              <w:snapToGrid w:val="0"/>
              <w:jc w:val="center"/>
              <w:rPr>
                <w:iCs/>
                <w:sz w:val="18"/>
                <w:szCs w:val="18"/>
                <w:lang w:bidi="ar"/>
              </w:rPr>
            </w:pPr>
            <w:r>
              <w:rPr>
                <w:rFonts w:hint="eastAsia"/>
                <w:iCs/>
                <w:sz w:val="18"/>
                <w:szCs w:val="18"/>
                <w:lang w:bidi="ar"/>
              </w:rPr>
              <w:t>非常差</w:t>
            </w:r>
          </w:p>
        </w:tc>
      </w:tr>
    </w:tbl>
    <w:p w14:paraId="59880D85">
      <w:pPr>
        <w:spacing w:line="400" w:lineRule="exact"/>
        <w:ind w:firstLine="420" w:firstLineChars="200"/>
        <w:rPr>
          <w:rFonts w:ascii="宋体"/>
          <w:iCs/>
        </w:rPr>
      </w:pPr>
      <w:r>
        <w:rPr>
          <w:rFonts w:hint="eastAsia" w:ascii="宋体"/>
          <w:iCs/>
        </w:rPr>
        <w:t>（2）过程性草图、作业</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37"/>
        <w:gridCol w:w="1775"/>
        <w:gridCol w:w="1524"/>
        <w:gridCol w:w="1528"/>
        <w:gridCol w:w="1314"/>
      </w:tblGrid>
      <w:tr w14:paraId="45FE6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7" w:type="pct"/>
            <w:vMerge w:val="restart"/>
            <w:tcBorders>
              <w:left w:val="nil"/>
            </w:tcBorders>
            <w:vAlign w:val="center"/>
          </w:tcPr>
          <w:p w14:paraId="537B9E4D">
            <w:pPr>
              <w:ind w:left="-107" w:leftChars="-51" w:right="-109" w:rightChars="-52"/>
              <w:rPr>
                <w:bCs/>
                <w:iCs/>
                <w:sz w:val="18"/>
                <w:szCs w:val="18"/>
                <w:lang w:val="zh-CN"/>
              </w:rPr>
            </w:pPr>
            <w:r>
              <w:rPr>
                <w:rFonts w:hint="eastAsia"/>
                <w:bCs/>
                <w:iCs/>
                <w:sz w:val="18"/>
                <w:szCs w:val="18"/>
                <w:lang w:val="zh-CN"/>
              </w:rPr>
              <w:t>考核项目及支撑目标</w:t>
            </w:r>
          </w:p>
        </w:tc>
        <w:tc>
          <w:tcPr>
            <w:tcW w:w="4403" w:type="pct"/>
            <w:gridSpan w:val="5"/>
            <w:tcBorders>
              <w:right w:val="nil"/>
            </w:tcBorders>
            <w:vAlign w:val="center"/>
          </w:tcPr>
          <w:p w14:paraId="4874DAE5">
            <w:pPr>
              <w:ind w:left="107"/>
              <w:jc w:val="center"/>
              <w:rPr>
                <w:bCs/>
                <w:iCs/>
                <w:sz w:val="18"/>
                <w:szCs w:val="18"/>
                <w:lang w:val="zh-CN"/>
              </w:rPr>
            </w:pPr>
            <w:r>
              <w:rPr>
                <w:bCs/>
                <w:iCs/>
                <w:sz w:val="18"/>
                <w:szCs w:val="18"/>
                <w:lang w:val="zh-CN"/>
              </w:rPr>
              <w:t>评价标准</w:t>
            </w:r>
          </w:p>
        </w:tc>
      </w:tr>
      <w:tr w14:paraId="15D1D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7" w:type="pct"/>
            <w:vMerge w:val="continue"/>
            <w:tcBorders>
              <w:left w:val="nil"/>
            </w:tcBorders>
            <w:vAlign w:val="center"/>
          </w:tcPr>
          <w:p w14:paraId="4B6BE042">
            <w:pPr>
              <w:snapToGrid w:val="0"/>
              <w:jc w:val="center"/>
              <w:rPr>
                <w:bCs/>
                <w:iCs/>
                <w:sz w:val="18"/>
                <w:szCs w:val="18"/>
                <w:lang w:val="zh-CN"/>
              </w:rPr>
            </w:pPr>
          </w:p>
        </w:tc>
        <w:tc>
          <w:tcPr>
            <w:tcW w:w="971" w:type="pct"/>
            <w:vAlign w:val="center"/>
          </w:tcPr>
          <w:p w14:paraId="04871AE6">
            <w:pPr>
              <w:snapToGrid w:val="0"/>
              <w:jc w:val="center"/>
              <w:rPr>
                <w:bCs/>
                <w:iCs/>
                <w:sz w:val="18"/>
                <w:szCs w:val="18"/>
              </w:rPr>
            </w:pPr>
            <w:r>
              <w:rPr>
                <w:rFonts w:hint="eastAsia"/>
                <w:bCs/>
                <w:iCs/>
                <w:sz w:val="18"/>
                <w:szCs w:val="18"/>
              </w:rPr>
              <w:t>85-</w:t>
            </w:r>
            <w:r>
              <w:rPr>
                <w:bCs/>
                <w:iCs/>
                <w:sz w:val="18"/>
                <w:szCs w:val="18"/>
                <w:lang w:val="zh-CN"/>
              </w:rPr>
              <w:t>100</w:t>
            </w:r>
            <w:r>
              <w:rPr>
                <w:rFonts w:hint="eastAsia"/>
                <w:bCs/>
                <w:iCs/>
                <w:sz w:val="18"/>
                <w:szCs w:val="18"/>
              </w:rPr>
              <w:t>/优秀</w:t>
            </w:r>
          </w:p>
        </w:tc>
        <w:tc>
          <w:tcPr>
            <w:tcW w:w="992" w:type="pct"/>
            <w:vAlign w:val="center"/>
          </w:tcPr>
          <w:p w14:paraId="4E1F91A4">
            <w:pPr>
              <w:snapToGrid w:val="0"/>
              <w:jc w:val="center"/>
              <w:rPr>
                <w:bCs/>
                <w:iCs/>
                <w:sz w:val="18"/>
                <w:szCs w:val="18"/>
              </w:rPr>
            </w:pPr>
            <w:r>
              <w:rPr>
                <w:rFonts w:hint="eastAsia"/>
                <w:bCs/>
                <w:iCs/>
                <w:sz w:val="18"/>
                <w:szCs w:val="18"/>
              </w:rPr>
              <w:t>75-84/良好</w:t>
            </w:r>
          </w:p>
        </w:tc>
        <w:tc>
          <w:tcPr>
            <w:tcW w:w="852" w:type="pct"/>
            <w:vAlign w:val="center"/>
          </w:tcPr>
          <w:p w14:paraId="2C23213D">
            <w:pPr>
              <w:snapToGrid w:val="0"/>
              <w:jc w:val="center"/>
              <w:rPr>
                <w:bCs/>
                <w:iCs/>
                <w:sz w:val="18"/>
                <w:szCs w:val="18"/>
              </w:rPr>
            </w:pPr>
            <w:r>
              <w:rPr>
                <w:rFonts w:hint="eastAsia"/>
                <w:bCs/>
                <w:iCs/>
                <w:sz w:val="18"/>
                <w:szCs w:val="18"/>
              </w:rPr>
              <w:t>65-74/中等</w:t>
            </w:r>
          </w:p>
        </w:tc>
        <w:tc>
          <w:tcPr>
            <w:tcW w:w="854" w:type="pct"/>
            <w:vAlign w:val="center"/>
          </w:tcPr>
          <w:p w14:paraId="5ABEE0C6">
            <w:pPr>
              <w:snapToGrid w:val="0"/>
              <w:jc w:val="center"/>
              <w:rPr>
                <w:bCs/>
                <w:iCs/>
                <w:sz w:val="18"/>
                <w:szCs w:val="18"/>
              </w:rPr>
            </w:pPr>
            <w:r>
              <w:rPr>
                <w:rFonts w:hint="eastAsia"/>
                <w:bCs/>
                <w:iCs/>
                <w:sz w:val="18"/>
                <w:szCs w:val="18"/>
              </w:rPr>
              <w:t>60-64/及格</w:t>
            </w:r>
          </w:p>
        </w:tc>
        <w:tc>
          <w:tcPr>
            <w:tcW w:w="734" w:type="pct"/>
            <w:tcBorders>
              <w:right w:val="nil"/>
            </w:tcBorders>
            <w:vAlign w:val="center"/>
          </w:tcPr>
          <w:p w14:paraId="67C1EDEF">
            <w:pPr>
              <w:snapToGrid w:val="0"/>
              <w:jc w:val="center"/>
              <w:rPr>
                <w:bCs/>
                <w:iCs/>
                <w:sz w:val="18"/>
                <w:szCs w:val="18"/>
              </w:rPr>
            </w:pPr>
            <w:r>
              <w:rPr>
                <w:rFonts w:hint="eastAsia"/>
                <w:bCs/>
                <w:iCs/>
                <w:sz w:val="18"/>
                <w:szCs w:val="18"/>
              </w:rPr>
              <w:t>&lt;60/不及格</w:t>
            </w:r>
          </w:p>
        </w:tc>
      </w:tr>
      <w:tr w14:paraId="64E55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jc w:val="center"/>
        </w:trPr>
        <w:tc>
          <w:tcPr>
            <w:tcW w:w="597" w:type="pct"/>
            <w:tcBorders>
              <w:left w:val="nil"/>
            </w:tcBorders>
            <w:vAlign w:val="center"/>
          </w:tcPr>
          <w:p w14:paraId="2EAA7BA2">
            <w:pPr>
              <w:widowControl/>
              <w:snapToGrid w:val="0"/>
              <w:jc w:val="center"/>
              <w:rPr>
                <w:iCs/>
                <w:sz w:val="18"/>
                <w:szCs w:val="18"/>
              </w:rPr>
            </w:pPr>
            <w:r>
              <w:rPr>
                <w:rFonts w:hint="eastAsia"/>
                <w:iCs/>
                <w:sz w:val="18"/>
                <w:szCs w:val="18"/>
              </w:rPr>
              <w:t>方案推敲工作量（支撑教学目标1）</w:t>
            </w:r>
          </w:p>
        </w:tc>
        <w:tc>
          <w:tcPr>
            <w:tcW w:w="971" w:type="pct"/>
            <w:tcMar>
              <w:left w:w="28" w:type="dxa"/>
              <w:right w:w="28" w:type="dxa"/>
            </w:tcMar>
            <w:vAlign w:val="center"/>
          </w:tcPr>
          <w:p w14:paraId="5D55C68C">
            <w:pPr>
              <w:snapToGrid w:val="0"/>
              <w:jc w:val="center"/>
              <w:rPr>
                <w:iCs/>
                <w:sz w:val="18"/>
                <w:szCs w:val="18"/>
                <w:lang w:bidi="ar"/>
              </w:rPr>
            </w:pPr>
            <w:r>
              <w:rPr>
                <w:rFonts w:hint="eastAsia"/>
                <w:iCs/>
                <w:sz w:val="18"/>
                <w:szCs w:val="18"/>
                <w:lang w:bidi="ar"/>
              </w:rPr>
              <w:t>非常饱满</w:t>
            </w:r>
          </w:p>
        </w:tc>
        <w:tc>
          <w:tcPr>
            <w:tcW w:w="992" w:type="pct"/>
            <w:tcMar>
              <w:left w:w="28" w:type="dxa"/>
              <w:right w:w="28" w:type="dxa"/>
            </w:tcMar>
            <w:vAlign w:val="center"/>
          </w:tcPr>
          <w:p w14:paraId="3EAEDAC0">
            <w:pPr>
              <w:snapToGrid w:val="0"/>
              <w:jc w:val="center"/>
              <w:rPr>
                <w:iCs/>
                <w:sz w:val="18"/>
                <w:szCs w:val="18"/>
                <w:lang w:bidi="ar"/>
              </w:rPr>
            </w:pPr>
            <w:r>
              <w:rPr>
                <w:rFonts w:hint="eastAsia"/>
                <w:iCs/>
                <w:sz w:val="18"/>
                <w:szCs w:val="18"/>
                <w:lang w:bidi="ar"/>
              </w:rPr>
              <w:t>比较饱满</w:t>
            </w:r>
          </w:p>
        </w:tc>
        <w:tc>
          <w:tcPr>
            <w:tcW w:w="852" w:type="pct"/>
            <w:tcMar>
              <w:left w:w="28" w:type="dxa"/>
              <w:right w:w="28" w:type="dxa"/>
            </w:tcMar>
            <w:vAlign w:val="center"/>
          </w:tcPr>
          <w:p w14:paraId="550AD52F">
            <w:pPr>
              <w:snapToGrid w:val="0"/>
              <w:ind w:firstLine="540" w:firstLineChars="300"/>
              <w:rPr>
                <w:iCs/>
                <w:sz w:val="18"/>
                <w:szCs w:val="18"/>
                <w:lang w:bidi="ar"/>
              </w:rPr>
            </w:pPr>
            <w:r>
              <w:rPr>
                <w:rFonts w:hint="eastAsia"/>
                <w:iCs/>
                <w:sz w:val="18"/>
                <w:szCs w:val="18"/>
                <w:lang w:bidi="ar"/>
              </w:rPr>
              <w:t>一般</w:t>
            </w:r>
          </w:p>
        </w:tc>
        <w:tc>
          <w:tcPr>
            <w:tcW w:w="854" w:type="pct"/>
            <w:tcMar>
              <w:left w:w="28" w:type="dxa"/>
              <w:right w:w="28" w:type="dxa"/>
            </w:tcMar>
            <w:vAlign w:val="center"/>
          </w:tcPr>
          <w:p w14:paraId="1BA15952">
            <w:pPr>
              <w:snapToGrid w:val="0"/>
              <w:jc w:val="center"/>
              <w:rPr>
                <w:iCs/>
                <w:sz w:val="18"/>
                <w:szCs w:val="18"/>
                <w:lang w:bidi="ar"/>
              </w:rPr>
            </w:pPr>
            <w:r>
              <w:rPr>
                <w:rFonts w:hint="eastAsia"/>
                <w:iCs/>
                <w:sz w:val="18"/>
                <w:szCs w:val="18"/>
                <w:lang w:bidi="ar"/>
              </w:rPr>
              <w:t>较少</w:t>
            </w:r>
          </w:p>
        </w:tc>
        <w:tc>
          <w:tcPr>
            <w:tcW w:w="734" w:type="pct"/>
            <w:tcBorders>
              <w:right w:val="nil"/>
            </w:tcBorders>
            <w:tcMar>
              <w:left w:w="28" w:type="dxa"/>
              <w:right w:w="28" w:type="dxa"/>
            </w:tcMar>
            <w:vAlign w:val="center"/>
          </w:tcPr>
          <w:p w14:paraId="17EC7230">
            <w:pPr>
              <w:snapToGrid w:val="0"/>
              <w:jc w:val="center"/>
              <w:rPr>
                <w:iCs/>
                <w:sz w:val="18"/>
                <w:szCs w:val="18"/>
                <w:lang w:bidi="ar"/>
              </w:rPr>
            </w:pPr>
            <w:r>
              <w:rPr>
                <w:rFonts w:hint="eastAsia"/>
                <w:iCs/>
                <w:sz w:val="18"/>
                <w:szCs w:val="18"/>
                <w:lang w:bidi="ar"/>
              </w:rPr>
              <w:t>非常少</w:t>
            </w:r>
          </w:p>
        </w:tc>
      </w:tr>
      <w:tr w14:paraId="2BA72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jc w:val="center"/>
        </w:trPr>
        <w:tc>
          <w:tcPr>
            <w:tcW w:w="597" w:type="pct"/>
            <w:tcBorders>
              <w:left w:val="nil"/>
            </w:tcBorders>
            <w:vAlign w:val="center"/>
          </w:tcPr>
          <w:p w14:paraId="7C406E19">
            <w:pPr>
              <w:widowControl/>
              <w:snapToGrid w:val="0"/>
              <w:jc w:val="center"/>
              <w:rPr>
                <w:rFonts w:hint="eastAsia"/>
                <w:iCs/>
                <w:sz w:val="18"/>
                <w:szCs w:val="18"/>
              </w:rPr>
            </w:pPr>
            <w:r>
              <w:rPr>
                <w:rFonts w:hint="eastAsia"/>
                <w:iCs/>
                <w:sz w:val="18"/>
                <w:szCs w:val="18"/>
              </w:rPr>
              <w:t>绘图表达（支撑教学目标3）</w:t>
            </w:r>
          </w:p>
        </w:tc>
        <w:tc>
          <w:tcPr>
            <w:tcW w:w="971" w:type="pct"/>
            <w:tcMar>
              <w:left w:w="28" w:type="dxa"/>
              <w:right w:w="28" w:type="dxa"/>
            </w:tcMar>
            <w:vAlign w:val="center"/>
          </w:tcPr>
          <w:p w14:paraId="4ECC9D3B">
            <w:pPr>
              <w:snapToGrid w:val="0"/>
              <w:jc w:val="center"/>
              <w:rPr>
                <w:iCs/>
                <w:sz w:val="18"/>
                <w:szCs w:val="18"/>
                <w:lang w:bidi="ar"/>
              </w:rPr>
            </w:pPr>
            <w:r>
              <w:rPr>
                <w:rFonts w:hint="eastAsia"/>
                <w:iCs/>
                <w:sz w:val="18"/>
                <w:szCs w:val="18"/>
                <w:lang w:bidi="ar"/>
              </w:rPr>
              <w:t>非常好</w:t>
            </w:r>
          </w:p>
        </w:tc>
        <w:tc>
          <w:tcPr>
            <w:tcW w:w="992" w:type="pct"/>
            <w:tcMar>
              <w:left w:w="28" w:type="dxa"/>
              <w:right w:w="28" w:type="dxa"/>
            </w:tcMar>
            <w:vAlign w:val="center"/>
          </w:tcPr>
          <w:p w14:paraId="1AB8CCDC">
            <w:pPr>
              <w:snapToGrid w:val="0"/>
              <w:jc w:val="center"/>
              <w:rPr>
                <w:iCs/>
                <w:sz w:val="18"/>
                <w:szCs w:val="18"/>
                <w:lang w:bidi="ar"/>
              </w:rPr>
            </w:pPr>
            <w:r>
              <w:rPr>
                <w:rFonts w:hint="eastAsia"/>
                <w:iCs/>
                <w:sz w:val="18"/>
                <w:szCs w:val="18"/>
                <w:lang w:bidi="ar"/>
              </w:rPr>
              <w:t>较好</w:t>
            </w:r>
          </w:p>
        </w:tc>
        <w:tc>
          <w:tcPr>
            <w:tcW w:w="852" w:type="pct"/>
            <w:tcMar>
              <w:left w:w="28" w:type="dxa"/>
              <w:right w:w="28" w:type="dxa"/>
            </w:tcMar>
            <w:vAlign w:val="center"/>
          </w:tcPr>
          <w:p w14:paraId="3E97C107">
            <w:pPr>
              <w:snapToGrid w:val="0"/>
              <w:jc w:val="center"/>
              <w:rPr>
                <w:rFonts w:hint="eastAsia"/>
                <w:iCs/>
                <w:sz w:val="18"/>
                <w:szCs w:val="18"/>
                <w:lang w:bidi="ar"/>
              </w:rPr>
            </w:pPr>
            <w:r>
              <w:rPr>
                <w:rFonts w:hint="eastAsia"/>
                <w:iCs/>
                <w:sz w:val="18"/>
                <w:szCs w:val="18"/>
                <w:lang w:bidi="ar"/>
              </w:rPr>
              <w:t>一般</w:t>
            </w:r>
          </w:p>
        </w:tc>
        <w:tc>
          <w:tcPr>
            <w:tcW w:w="854" w:type="pct"/>
            <w:tcMar>
              <w:left w:w="28" w:type="dxa"/>
              <w:right w:w="28" w:type="dxa"/>
            </w:tcMar>
            <w:vAlign w:val="center"/>
          </w:tcPr>
          <w:p w14:paraId="5ED510B8">
            <w:pPr>
              <w:snapToGrid w:val="0"/>
              <w:jc w:val="center"/>
              <w:rPr>
                <w:rFonts w:hint="eastAsia"/>
                <w:iCs/>
                <w:sz w:val="18"/>
                <w:szCs w:val="18"/>
                <w:lang w:bidi="ar"/>
              </w:rPr>
            </w:pPr>
            <w:r>
              <w:rPr>
                <w:rFonts w:hint="eastAsia"/>
                <w:iCs/>
                <w:sz w:val="18"/>
                <w:szCs w:val="18"/>
                <w:lang w:bidi="ar"/>
              </w:rPr>
              <w:t>较差</w:t>
            </w:r>
          </w:p>
        </w:tc>
        <w:tc>
          <w:tcPr>
            <w:tcW w:w="734" w:type="pct"/>
            <w:tcBorders>
              <w:right w:val="nil"/>
            </w:tcBorders>
            <w:tcMar>
              <w:left w:w="28" w:type="dxa"/>
              <w:right w:w="28" w:type="dxa"/>
            </w:tcMar>
            <w:vAlign w:val="center"/>
          </w:tcPr>
          <w:p w14:paraId="2EEF4141">
            <w:pPr>
              <w:snapToGrid w:val="0"/>
              <w:jc w:val="center"/>
              <w:rPr>
                <w:iCs/>
                <w:sz w:val="18"/>
                <w:szCs w:val="18"/>
                <w:lang w:bidi="ar"/>
              </w:rPr>
            </w:pPr>
            <w:r>
              <w:rPr>
                <w:rFonts w:hint="eastAsia"/>
                <w:iCs/>
                <w:sz w:val="18"/>
                <w:szCs w:val="18"/>
                <w:lang w:bidi="ar"/>
              </w:rPr>
              <w:t>非常差</w:t>
            </w:r>
          </w:p>
        </w:tc>
      </w:tr>
      <w:tr w14:paraId="3F4E4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597" w:type="pct"/>
            <w:tcBorders>
              <w:left w:val="nil"/>
            </w:tcBorders>
            <w:vAlign w:val="center"/>
          </w:tcPr>
          <w:p w14:paraId="4D058DB0">
            <w:pPr>
              <w:widowControl/>
              <w:snapToGrid w:val="0"/>
              <w:jc w:val="center"/>
              <w:rPr>
                <w:iCs/>
                <w:sz w:val="18"/>
                <w:szCs w:val="18"/>
              </w:rPr>
            </w:pPr>
            <w:r>
              <w:rPr>
                <w:rFonts w:hint="eastAsia"/>
                <w:iCs/>
                <w:sz w:val="18"/>
                <w:szCs w:val="18"/>
              </w:rPr>
              <w:t>综合分析能力（支撑教学目标2）</w:t>
            </w:r>
          </w:p>
        </w:tc>
        <w:tc>
          <w:tcPr>
            <w:tcW w:w="971" w:type="pct"/>
            <w:tcMar>
              <w:left w:w="28" w:type="dxa"/>
              <w:right w:w="28" w:type="dxa"/>
            </w:tcMar>
            <w:vAlign w:val="center"/>
          </w:tcPr>
          <w:p w14:paraId="69196D4E">
            <w:pPr>
              <w:snapToGrid w:val="0"/>
              <w:jc w:val="center"/>
              <w:rPr>
                <w:iCs/>
                <w:sz w:val="18"/>
                <w:szCs w:val="18"/>
                <w:lang w:bidi="ar"/>
              </w:rPr>
            </w:pPr>
            <w:r>
              <w:rPr>
                <w:rFonts w:hint="eastAsia"/>
                <w:iCs/>
                <w:sz w:val="18"/>
                <w:szCs w:val="18"/>
                <w:lang w:bidi="ar"/>
              </w:rPr>
              <w:t>非常强</w:t>
            </w:r>
          </w:p>
        </w:tc>
        <w:tc>
          <w:tcPr>
            <w:tcW w:w="992" w:type="pct"/>
            <w:tcMar>
              <w:left w:w="28" w:type="dxa"/>
              <w:right w:w="28" w:type="dxa"/>
            </w:tcMar>
            <w:vAlign w:val="center"/>
          </w:tcPr>
          <w:p w14:paraId="0F833769">
            <w:pPr>
              <w:snapToGrid w:val="0"/>
              <w:jc w:val="center"/>
              <w:rPr>
                <w:iCs/>
                <w:sz w:val="18"/>
                <w:szCs w:val="18"/>
                <w:lang w:bidi="ar"/>
              </w:rPr>
            </w:pPr>
            <w:r>
              <w:rPr>
                <w:rFonts w:hint="eastAsia"/>
                <w:iCs/>
                <w:sz w:val="18"/>
                <w:szCs w:val="18"/>
                <w:lang w:bidi="ar"/>
              </w:rPr>
              <w:t>较强</w:t>
            </w:r>
          </w:p>
        </w:tc>
        <w:tc>
          <w:tcPr>
            <w:tcW w:w="852" w:type="pct"/>
            <w:tcMar>
              <w:left w:w="28" w:type="dxa"/>
              <w:right w:w="28" w:type="dxa"/>
            </w:tcMar>
            <w:vAlign w:val="center"/>
          </w:tcPr>
          <w:p w14:paraId="37F1641A">
            <w:pPr>
              <w:snapToGrid w:val="0"/>
              <w:jc w:val="center"/>
              <w:rPr>
                <w:iCs/>
                <w:sz w:val="18"/>
                <w:szCs w:val="18"/>
                <w:lang w:bidi="ar"/>
              </w:rPr>
            </w:pPr>
            <w:r>
              <w:rPr>
                <w:rFonts w:hint="eastAsia"/>
                <w:iCs/>
                <w:sz w:val="18"/>
                <w:szCs w:val="18"/>
                <w:lang w:bidi="ar"/>
              </w:rPr>
              <w:t>一般</w:t>
            </w:r>
          </w:p>
        </w:tc>
        <w:tc>
          <w:tcPr>
            <w:tcW w:w="854" w:type="pct"/>
            <w:tcMar>
              <w:left w:w="28" w:type="dxa"/>
              <w:right w:w="28" w:type="dxa"/>
            </w:tcMar>
            <w:vAlign w:val="center"/>
          </w:tcPr>
          <w:p w14:paraId="429A12AF">
            <w:pPr>
              <w:snapToGrid w:val="0"/>
              <w:jc w:val="center"/>
              <w:rPr>
                <w:rFonts w:hint="eastAsia"/>
                <w:iCs/>
                <w:sz w:val="18"/>
                <w:szCs w:val="18"/>
                <w:lang w:bidi="ar"/>
              </w:rPr>
            </w:pPr>
            <w:r>
              <w:rPr>
                <w:rFonts w:hint="eastAsia"/>
                <w:iCs/>
                <w:sz w:val="18"/>
                <w:szCs w:val="18"/>
                <w:lang w:bidi="ar"/>
              </w:rPr>
              <w:t>较弱</w:t>
            </w:r>
          </w:p>
        </w:tc>
        <w:tc>
          <w:tcPr>
            <w:tcW w:w="734" w:type="pct"/>
            <w:tcBorders>
              <w:right w:val="nil"/>
            </w:tcBorders>
            <w:tcMar>
              <w:left w:w="28" w:type="dxa"/>
              <w:right w:w="28" w:type="dxa"/>
            </w:tcMar>
            <w:vAlign w:val="center"/>
          </w:tcPr>
          <w:p w14:paraId="2BCBAA3A">
            <w:pPr>
              <w:snapToGrid w:val="0"/>
              <w:jc w:val="center"/>
              <w:rPr>
                <w:iCs/>
                <w:sz w:val="18"/>
                <w:szCs w:val="18"/>
                <w:lang w:bidi="ar"/>
              </w:rPr>
            </w:pPr>
            <w:r>
              <w:rPr>
                <w:rFonts w:hint="eastAsia"/>
                <w:iCs/>
                <w:sz w:val="18"/>
                <w:szCs w:val="18"/>
                <w:lang w:bidi="ar"/>
              </w:rPr>
              <w:t>非常弱</w:t>
            </w:r>
          </w:p>
        </w:tc>
      </w:tr>
    </w:tbl>
    <w:p w14:paraId="22B93FA8">
      <w:pPr>
        <w:spacing w:line="400" w:lineRule="exact"/>
        <w:ind w:firstLine="420" w:firstLineChars="200"/>
        <w:rPr>
          <w:rFonts w:ascii="宋体"/>
          <w:iCs/>
        </w:rPr>
      </w:pPr>
      <w:r>
        <w:rPr>
          <w:rFonts w:hint="eastAsia" w:ascii="宋体"/>
          <w:iCs/>
        </w:rPr>
        <w:t>（3）课堂表现</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37"/>
        <w:gridCol w:w="1775"/>
        <w:gridCol w:w="1524"/>
        <w:gridCol w:w="1528"/>
        <w:gridCol w:w="1314"/>
      </w:tblGrid>
      <w:tr w14:paraId="2CAB3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7" w:type="pct"/>
            <w:vMerge w:val="restart"/>
            <w:tcBorders>
              <w:left w:val="nil"/>
            </w:tcBorders>
            <w:vAlign w:val="center"/>
          </w:tcPr>
          <w:p w14:paraId="37CBDFFB">
            <w:pPr>
              <w:ind w:left="-107" w:leftChars="-51" w:right="-109" w:rightChars="-52"/>
              <w:rPr>
                <w:bCs/>
                <w:iCs/>
                <w:sz w:val="18"/>
                <w:szCs w:val="18"/>
                <w:lang w:val="zh-CN"/>
              </w:rPr>
            </w:pPr>
            <w:r>
              <w:rPr>
                <w:rFonts w:hint="eastAsia"/>
                <w:bCs/>
                <w:iCs/>
                <w:sz w:val="18"/>
                <w:szCs w:val="18"/>
                <w:lang w:val="zh-CN"/>
              </w:rPr>
              <w:t>考核项目及支撑目标</w:t>
            </w:r>
          </w:p>
        </w:tc>
        <w:tc>
          <w:tcPr>
            <w:tcW w:w="4403" w:type="pct"/>
            <w:gridSpan w:val="5"/>
            <w:tcBorders>
              <w:right w:val="nil"/>
            </w:tcBorders>
            <w:vAlign w:val="center"/>
          </w:tcPr>
          <w:p w14:paraId="235C72C2">
            <w:pPr>
              <w:ind w:left="107"/>
              <w:jc w:val="center"/>
              <w:rPr>
                <w:bCs/>
                <w:iCs/>
                <w:sz w:val="18"/>
                <w:szCs w:val="18"/>
                <w:lang w:val="zh-CN"/>
              </w:rPr>
            </w:pPr>
            <w:r>
              <w:rPr>
                <w:bCs/>
                <w:iCs/>
                <w:sz w:val="18"/>
                <w:szCs w:val="18"/>
                <w:lang w:val="zh-CN"/>
              </w:rPr>
              <w:t>评价标准</w:t>
            </w:r>
          </w:p>
        </w:tc>
      </w:tr>
      <w:tr w14:paraId="1D0B7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7" w:type="pct"/>
            <w:vMerge w:val="continue"/>
            <w:tcBorders>
              <w:left w:val="nil"/>
            </w:tcBorders>
            <w:vAlign w:val="center"/>
          </w:tcPr>
          <w:p w14:paraId="3F52AA31">
            <w:pPr>
              <w:snapToGrid w:val="0"/>
              <w:jc w:val="center"/>
              <w:rPr>
                <w:bCs/>
                <w:iCs/>
                <w:sz w:val="18"/>
                <w:szCs w:val="18"/>
                <w:lang w:val="zh-CN"/>
              </w:rPr>
            </w:pPr>
          </w:p>
        </w:tc>
        <w:tc>
          <w:tcPr>
            <w:tcW w:w="971" w:type="pct"/>
            <w:vAlign w:val="center"/>
          </w:tcPr>
          <w:p w14:paraId="6157EA0C">
            <w:pPr>
              <w:snapToGrid w:val="0"/>
              <w:jc w:val="center"/>
              <w:rPr>
                <w:bCs/>
                <w:iCs/>
                <w:sz w:val="18"/>
                <w:szCs w:val="18"/>
              </w:rPr>
            </w:pPr>
            <w:r>
              <w:rPr>
                <w:rFonts w:hint="eastAsia"/>
                <w:bCs/>
                <w:iCs/>
                <w:sz w:val="18"/>
                <w:szCs w:val="18"/>
              </w:rPr>
              <w:t>85-</w:t>
            </w:r>
            <w:r>
              <w:rPr>
                <w:bCs/>
                <w:iCs/>
                <w:sz w:val="18"/>
                <w:szCs w:val="18"/>
                <w:lang w:val="zh-CN"/>
              </w:rPr>
              <w:t>100</w:t>
            </w:r>
            <w:r>
              <w:rPr>
                <w:rFonts w:hint="eastAsia"/>
                <w:bCs/>
                <w:iCs/>
                <w:sz w:val="18"/>
                <w:szCs w:val="18"/>
              </w:rPr>
              <w:t>/优秀</w:t>
            </w:r>
          </w:p>
        </w:tc>
        <w:tc>
          <w:tcPr>
            <w:tcW w:w="992" w:type="pct"/>
            <w:vAlign w:val="center"/>
          </w:tcPr>
          <w:p w14:paraId="04BABCCF">
            <w:pPr>
              <w:snapToGrid w:val="0"/>
              <w:jc w:val="center"/>
              <w:rPr>
                <w:bCs/>
                <w:iCs/>
                <w:sz w:val="18"/>
                <w:szCs w:val="18"/>
              </w:rPr>
            </w:pPr>
            <w:r>
              <w:rPr>
                <w:rFonts w:hint="eastAsia"/>
                <w:bCs/>
                <w:iCs/>
                <w:sz w:val="18"/>
                <w:szCs w:val="18"/>
              </w:rPr>
              <w:t>75-84/良好</w:t>
            </w:r>
          </w:p>
        </w:tc>
        <w:tc>
          <w:tcPr>
            <w:tcW w:w="852" w:type="pct"/>
            <w:vAlign w:val="center"/>
          </w:tcPr>
          <w:p w14:paraId="0AE9FAA3">
            <w:pPr>
              <w:snapToGrid w:val="0"/>
              <w:jc w:val="center"/>
              <w:rPr>
                <w:bCs/>
                <w:iCs/>
                <w:sz w:val="18"/>
                <w:szCs w:val="18"/>
              </w:rPr>
            </w:pPr>
            <w:r>
              <w:rPr>
                <w:rFonts w:hint="eastAsia"/>
                <w:bCs/>
                <w:iCs/>
                <w:sz w:val="18"/>
                <w:szCs w:val="18"/>
              </w:rPr>
              <w:t>65-74/中等</w:t>
            </w:r>
          </w:p>
        </w:tc>
        <w:tc>
          <w:tcPr>
            <w:tcW w:w="854" w:type="pct"/>
            <w:vAlign w:val="center"/>
          </w:tcPr>
          <w:p w14:paraId="4D4103D9">
            <w:pPr>
              <w:snapToGrid w:val="0"/>
              <w:jc w:val="center"/>
              <w:rPr>
                <w:bCs/>
                <w:iCs/>
                <w:sz w:val="18"/>
                <w:szCs w:val="18"/>
              </w:rPr>
            </w:pPr>
            <w:r>
              <w:rPr>
                <w:rFonts w:hint="eastAsia"/>
                <w:bCs/>
                <w:iCs/>
                <w:sz w:val="18"/>
                <w:szCs w:val="18"/>
              </w:rPr>
              <w:t>60-64/及格</w:t>
            </w:r>
          </w:p>
        </w:tc>
        <w:tc>
          <w:tcPr>
            <w:tcW w:w="734" w:type="pct"/>
            <w:tcBorders>
              <w:right w:val="nil"/>
            </w:tcBorders>
            <w:vAlign w:val="center"/>
          </w:tcPr>
          <w:p w14:paraId="523D845B">
            <w:pPr>
              <w:snapToGrid w:val="0"/>
              <w:jc w:val="center"/>
              <w:rPr>
                <w:bCs/>
                <w:iCs/>
                <w:sz w:val="18"/>
                <w:szCs w:val="18"/>
              </w:rPr>
            </w:pPr>
            <w:r>
              <w:rPr>
                <w:rFonts w:hint="eastAsia"/>
                <w:bCs/>
                <w:iCs/>
                <w:sz w:val="18"/>
                <w:szCs w:val="18"/>
              </w:rPr>
              <w:t>&lt;60/不及格</w:t>
            </w:r>
          </w:p>
        </w:tc>
      </w:tr>
      <w:tr w14:paraId="65E6D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jc w:val="center"/>
        </w:trPr>
        <w:tc>
          <w:tcPr>
            <w:tcW w:w="597" w:type="pct"/>
            <w:tcBorders>
              <w:left w:val="nil"/>
            </w:tcBorders>
            <w:vAlign w:val="center"/>
          </w:tcPr>
          <w:p w14:paraId="5D32FF7D">
            <w:pPr>
              <w:widowControl/>
              <w:snapToGrid w:val="0"/>
              <w:jc w:val="center"/>
              <w:rPr>
                <w:iCs/>
                <w:sz w:val="18"/>
                <w:szCs w:val="18"/>
              </w:rPr>
            </w:pPr>
            <w:r>
              <w:rPr>
                <w:rFonts w:hint="eastAsia"/>
                <w:iCs/>
                <w:sz w:val="18"/>
                <w:szCs w:val="18"/>
              </w:rPr>
              <w:t>与指导教师的交流积极性（支撑教学目标2）</w:t>
            </w:r>
          </w:p>
        </w:tc>
        <w:tc>
          <w:tcPr>
            <w:tcW w:w="971" w:type="pct"/>
            <w:tcMar>
              <w:left w:w="28" w:type="dxa"/>
              <w:right w:w="28" w:type="dxa"/>
            </w:tcMar>
            <w:vAlign w:val="center"/>
          </w:tcPr>
          <w:p w14:paraId="08804FB5">
            <w:pPr>
              <w:snapToGrid w:val="0"/>
              <w:jc w:val="center"/>
              <w:rPr>
                <w:iCs/>
                <w:sz w:val="18"/>
                <w:szCs w:val="18"/>
                <w:lang w:bidi="ar"/>
              </w:rPr>
            </w:pPr>
            <w:r>
              <w:rPr>
                <w:rFonts w:hint="eastAsia"/>
                <w:iCs/>
                <w:sz w:val="18"/>
                <w:szCs w:val="18"/>
                <w:lang w:bidi="ar"/>
              </w:rPr>
              <w:t>非常高</w:t>
            </w:r>
          </w:p>
        </w:tc>
        <w:tc>
          <w:tcPr>
            <w:tcW w:w="992" w:type="pct"/>
            <w:tcMar>
              <w:left w:w="28" w:type="dxa"/>
              <w:right w:w="28" w:type="dxa"/>
            </w:tcMar>
            <w:vAlign w:val="center"/>
          </w:tcPr>
          <w:p w14:paraId="3D7E7871">
            <w:pPr>
              <w:snapToGrid w:val="0"/>
              <w:jc w:val="center"/>
              <w:rPr>
                <w:iCs/>
                <w:sz w:val="18"/>
                <w:szCs w:val="18"/>
                <w:lang w:bidi="ar"/>
              </w:rPr>
            </w:pPr>
            <w:r>
              <w:rPr>
                <w:rFonts w:hint="eastAsia"/>
                <w:iCs/>
                <w:sz w:val="18"/>
                <w:szCs w:val="18"/>
                <w:lang w:bidi="ar"/>
              </w:rPr>
              <w:t>比较高</w:t>
            </w:r>
          </w:p>
        </w:tc>
        <w:tc>
          <w:tcPr>
            <w:tcW w:w="852" w:type="pct"/>
            <w:tcMar>
              <w:left w:w="28" w:type="dxa"/>
              <w:right w:w="28" w:type="dxa"/>
            </w:tcMar>
            <w:vAlign w:val="center"/>
          </w:tcPr>
          <w:p w14:paraId="37DF6EE7">
            <w:pPr>
              <w:snapToGrid w:val="0"/>
              <w:ind w:firstLine="360" w:firstLineChars="200"/>
              <w:jc w:val="center"/>
              <w:rPr>
                <w:iCs/>
                <w:sz w:val="18"/>
                <w:szCs w:val="18"/>
                <w:lang w:bidi="ar"/>
              </w:rPr>
            </w:pPr>
            <w:r>
              <w:rPr>
                <w:rFonts w:hint="eastAsia"/>
                <w:iCs/>
                <w:sz w:val="18"/>
                <w:szCs w:val="18"/>
                <w:lang w:bidi="ar"/>
              </w:rPr>
              <w:t>一般</w:t>
            </w:r>
          </w:p>
        </w:tc>
        <w:tc>
          <w:tcPr>
            <w:tcW w:w="854" w:type="pct"/>
            <w:tcMar>
              <w:left w:w="28" w:type="dxa"/>
              <w:right w:w="28" w:type="dxa"/>
            </w:tcMar>
            <w:vAlign w:val="center"/>
          </w:tcPr>
          <w:p w14:paraId="11AE6452">
            <w:pPr>
              <w:snapToGrid w:val="0"/>
              <w:jc w:val="center"/>
              <w:rPr>
                <w:iCs/>
                <w:sz w:val="18"/>
                <w:szCs w:val="18"/>
                <w:lang w:bidi="ar"/>
              </w:rPr>
            </w:pPr>
            <w:r>
              <w:rPr>
                <w:rFonts w:hint="eastAsia"/>
                <w:iCs/>
                <w:sz w:val="18"/>
                <w:szCs w:val="18"/>
                <w:lang w:bidi="ar"/>
              </w:rPr>
              <w:t>较低</w:t>
            </w:r>
          </w:p>
        </w:tc>
        <w:tc>
          <w:tcPr>
            <w:tcW w:w="734" w:type="pct"/>
            <w:tcBorders>
              <w:right w:val="nil"/>
            </w:tcBorders>
            <w:tcMar>
              <w:left w:w="28" w:type="dxa"/>
              <w:right w:w="28" w:type="dxa"/>
            </w:tcMar>
            <w:vAlign w:val="center"/>
          </w:tcPr>
          <w:p w14:paraId="6A4B4D71">
            <w:pPr>
              <w:snapToGrid w:val="0"/>
              <w:jc w:val="center"/>
              <w:rPr>
                <w:iCs/>
                <w:sz w:val="18"/>
                <w:szCs w:val="18"/>
                <w:lang w:bidi="ar"/>
              </w:rPr>
            </w:pPr>
            <w:r>
              <w:rPr>
                <w:rFonts w:hint="eastAsia"/>
                <w:iCs/>
                <w:sz w:val="18"/>
                <w:szCs w:val="18"/>
                <w:lang w:bidi="ar"/>
              </w:rPr>
              <w:t>非常低</w:t>
            </w:r>
          </w:p>
        </w:tc>
      </w:tr>
      <w:tr w14:paraId="761C7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jc w:val="center"/>
        </w:trPr>
        <w:tc>
          <w:tcPr>
            <w:tcW w:w="597" w:type="pct"/>
            <w:tcBorders>
              <w:left w:val="nil"/>
            </w:tcBorders>
            <w:vAlign w:val="center"/>
          </w:tcPr>
          <w:p w14:paraId="63AB76D7">
            <w:pPr>
              <w:widowControl/>
              <w:snapToGrid w:val="0"/>
              <w:jc w:val="center"/>
              <w:rPr>
                <w:rFonts w:hint="eastAsia"/>
                <w:iCs/>
                <w:sz w:val="18"/>
                <w:szCs w:val="18"/>
              </w:rPr>
            </w:pPr>
            <w:r>
              <w:rPr>
                <w:rFonts w:hint="eastAsia"/>
                <w:iCs/>
                <w:sz w:val="18"/>
                <w:szCs w:val="18"/>
              </w:rPr>
              <w:t>方案汇报表达能力（支撑教学目标2）</w:t>
            </w:r>
          </w:p>
        </w:tc>
        <w:tc>
          <w:tcPr>
            <w:tcW w:w="971" w:type="pct"/>
            <w:tcMar>
              <w:left w:w="28" w:type="dxa"/>
              <w:right w:w="28" w:type="dxa"/>
            </w:tcMar>
            <w:vAlign w:val="center"/>
          </w:tcPr>
          <w:p w14:paraId="43FAF796">
            <w:pPr>
              <w:snapToGrid w:val="0"/>
              <w:jc w:val="center"/>
              <w:rPr>
                <w:iCs/>
                <w:sz w:val="18"/>
                <w:szCs w:val="18"/>
                <w:lang w:bidi="ar"/>
              </w:rPr>
            </w:pPr>
            <w:r>
              <w:rPr>
                <w:rFonts w:hint="eastAsia"/>
                <w:iCs/>
                <w:sz w:val="18"/>
                <w:szCs w:val="18"/>
                <w:lang w:bidi="ar"/>
              </w:rPr>
              <w:t>非常强</w:t>
            </w:r>
          </w:p>
        </w:tc>
        <w:tc>
          <w:tcPr>
            <w:tcW w:w="992" w:type="pct"/>
            <w:tcMar>
              <w:left w:w="28" w:type="dxa"/>
              <w:right w:w="28" w:type="dxa"/>
            </w:tcMar>
            <w:vAlign w:val="center"/>
          </w:tcPr>
          <w:p w14:paraId="0DF91B66">
            <w:pPr>
              <w:snapToGrid w:val="0"/>
              <w:jc w:val="center"/>
              <w:rPr>
                <w:iCs/>
                <w:sz w:val="18"/>
                <w:szCs w:val="18"/>
                <w:lang w:bidi="ar"/>
              </w:rPr>
            </w:pPr>
            <w:r>
              <w:rPr>
                <w:rFonts w:hint="eastAsia"/>
                <w:iCs/>
                <w:sz w:val="18"/>
                <w:szCs w:val="18"/>
                <w:lang w:bidi="ar"/>
              </w:rPr>
              <w:t>较强</w:t>
            </w:r>
          </w:p>
        </w:tc>
        <w:tc>
          <w:tcPr>
            <w:tcW w:w="852" w:type="pct"/>
            <w:tcMar>
              <w:left w:w="28" w:type="dxa"/>
              <w:right w:w="28" w:type="dxa"/>
            </w:tcMar>
            <w:vAlign w:val="center"/>
          </w:tcPr>
          <w:p w14:paraId="289CCCBB">
            <w:pPr>
              <w:snapToGrid w:val="0"/>
              <w:jc w:val="center"/>
              <w:rPr>
                <w:rFonts w:hint="eastAsia"/>
                <w:iCs/>
                <w:sz w:val="18"/>
                <w:szCs w:val="18"/>
                <w:lang w:bidi="ar"/>
              </w:rPr>
            </w:pPr>
            <w:r>
              <w:rPr>
                <w:rFonts w:hint="eastAsia"/>
                <w:iCs/>
                <w:sz w:val="18"/>
                <w:szCs w:val="18"/>
                <w:lang w:bidi="ar"/>
              </w:rPr>
              <w:t>一般</w:t>
            </w:r>
          </w:p>
        </w:tc>
        <w:tc>
          <w:tcPr>
            <w:tcW w:w="854" w:type="pct"/>
            <w:tcMar>
              <w:left w:w="28" w:type="dxa"/>
              <w:right w:w="28" w:type="dxa"/>
            </w:tcMar>
            <w:vAlign w:val="center"/>
          </w:tcPr>
          <w:p w14:paraId="2266F003">
            <w:pPr>
              <w:snapToGrid w:val="0"/>
              <w:jc w:val="center"/>
              <w:rPr>
                <w:rFonts w:hint="eastAsia"/>
                <w:iCs/>
                <w:sz w:val="18"/>
                <w:szCs w:val="18"/>
                <w:lang w:bidi="ar"/>
              </w:rPr>
            </w:pPr>
            <w:r>
              <w:rPr>
                <w:rFonts w:hint="eastAsia"/>
                <w:iCs/>
                <w:sz w:val="18"/>
                <w:szCs w:val="18"/>
                <w:lang w:bidi="ar"/>
              </w:rPr>
              <w:t>较弱</w:t>
            </w:r>
          </w:p>
        </w:tc>
        <w:tc>
          <w:tcPr>
            <w:tcW w:w="734" w:type="pct"/>
            <w:tcBorders>
              <w:right w:val="nil"/>
            </w:tcBorders>
            <w:tcMar>
              <w:left w:w="28" w:type="dxa"/>
              <w:right w:w="28" w:type="dxa"/>
            </w:tcMar>
            <w:vAlign w:val="center"/>
          </w:tcPr>
          <w:p w14:paraId="621260E7">
            <w:pPr>
              <w:snapToGrid w:val="0"/>
              <w:jc w:val="center"/>
              <w:rPr>
                <w:iCs/>
                <w:sz w:val="18"/>
                <w:szCs w:val="18"/>
                <w:lang w:bidi="ar"/>
              </w:rPr>
            </w:pPr>
            <w:r>
              <w:rPr>
                <w:rFonts w:hint="eastAsia"/>
                <w:iCs/>
                <w:sz w:val="18"/>
                <w:szCs w:val="18"/>
                <w:lang w:bidi="ar"/>
              </w:rPr>
              <w:t>非常弱</w:t>
            </w:r>
          </w:p>
        </w:tc>
      </w:tr>
      <w:tr w14:paraId="0E95F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597" w:type="pct"/>
            <w:tcBorders>
              <w:left w:val="nil"/>
            </w:tcBorders>
            <w:vAlign w:val="center"/>
          </w:tcPr>
          <w:p w14:paraId="3D47A6A2">
            <w:pPr>
              <w:widowControl/>
              <w:snapToGrid w:val="0"/>
              <w:jc w:val="center"/>
              <w:rPr>
                <w:iCs/>
                <w:sz w:val="18"/>
                <w:szCs w:val="18"/>
              </w:rPr>
            </w:pPr>
            <w:r>
              <w:rPr>
                <w:rFonts w:hint="eastAsia"/>
                <w:iCs/>
                <w:sz w:val="18"/>
                <w:szCs w:val="18"/>
              </w:rPr>
              <w:t>缺勤情况（支撑教学目标1）</w:t>
            </w:r>
          </w:p>
        </w:tc>
        <w:tc>
          <w:tcPr>
            <w:tcW w:w="971" w:type="pct"/>
            <w:tcMar>
              <w:left w:w="28" w:type="dxa"/>
              <w:right w:w="28" w:type="dxa"/>
            </w:tcMar>
            <w:vAlign w:val="center"/>
          </w:tcPr>
          <w:p w14:paraId="00D0707E">
            <w:pPr>
              <w:snapToGrid w:val="0"/>
              <w:jc w:val="center"/>
              <w:rPr>
                <w:iCs/>
                <w:sz w:val="18"/>
                <w:szCs w:val="18"/>
                <w:lang w:bidi="ar"/>
              </w:rPr>
            </w:pPr>
            <w:r>
              <w:rPr>
                <w:rFonts w:hint="eastAsia"/>
                <w:iCs/>
                <w:sz w:val="18"/>
                <w:szCs w:val="18"/>
                <w:lang w:bidi="ar"/>
              </w:rPr>
              <w:t>非常少</w:t>
            </w:r>
          </w:p>
        </w:tc>
        <w:tc>
          <w:tcPr>
            <w:tcW w:w="992" w:type="pct"/>
            <w:tcMar>
              <w:left w:w="28" w:type="dxa"/>
              <w:right w:w="28" w:type="dxa"/>
            </w:tcMar>
            <w:vAlign w:val="center"/>
          </w:tcPr>
          <w:p w14:paraId="57784ADE">
            <w:pPr>
              <w:snapToGrid w:val="0"/>
              <w:jc w:val="center"/>
              <w:rPr>
                <w:iCs/>
                <w:sz w:val="18"/>
                <w:szCs w:val="18"/>
                <w:lang w:bidi="ar"/>
              </w:rPr>
            </w:pPr>
            <w:r>
              <w:rPr>
                <w:rFonts w:hint="eastAsia"/>
                <w:iCs/>
                <w:sz w:val="18"/>
                <w:szCs w:val="18"/>
                <w:lang w:bidi="ar"/>
              </w:rPr>
              <w:t>较少</w:t>
            </w:r>
          </w:p>
        </w:tc>
        <w:tc>
          <w:tcPr>
            <w:tcW w:w="852" w:type="pct"/>
            <w:tcMar>
              <w:left w:w="28" w:type="dxa"/>
              <w:right w:w="28" w:type="dxa"/>
            </w:tcMar>
            <w:vAlign w:val="center"/>
          </w:tcPr>
          <w:p w14:paraId="3CDD1039">
            <w:pPr>
              <w:snapToGrid w:val="0"/>
              <w:jc w:val="center"/>
              <w:rPr>
                <w:iCs/>
                <w:sz w:val="18"/>
                <w:szCs w:val="18"/>
                <w:lang w:bidi="ar"/>
              </w:rPr>
            </w:pPr>
            <w:r>
              <w:rPr>
                <w:rFonts w:hint="eastAsia"/>
                <w:iCs/>
                <w:sz w:val="18"/>
                <w:szCs w:val="18"/>
                <w:lang w:bidi="ar"/>
              </w:rPr>
              <w:t>一般</w:t>
            </w:r>
          </w:p>
        </w:tc>
        <w:tc>
          <w:tcPr>
            <w:tcW w:w="854" w:type="pct"/>
            <w:tcMar>
              <w:left w:w="28" w:type="dxa"/>
              <w:right w:w="28" w:type="dxa"/>
            </w:tcMar>
            <w:vAlign w:val="center"/>
          </w:tcPr>
          <w:p w14:paraId="07C43D64">
            <w:pPr>
              <w:snapToGrid w:val="0"/>
              <w:jc w:val="center"/>
              <w:rPr>
                <w:rFonts w:hint="eastAsia"/>
                <w:iCs/>
                <w:sz w:val="18"/>
                <w:szCs w:val="18"/>
                <w:lang w:bidi="ar"/>
              </w:rPr>
            </w:pPr>
            <w:r>
              <w:rPr>
                <w:rFonts w:hint="eastAsia"/>
                <w:iCs/>
                <w:sz w:val="18"/>
                <w:szCs w:val="18"/>
                <w:lang w:bidi="ar"/>
              </w:rPr>
              <w:t>较多</w:t>
            </w:r>
          </w:p>
        </w:tc>
        <w:tc>
          <w:tcPr>
            <w:tcW w:w="734" w:type="pct"/>
            <w:tcBorders>
              <w:right w:val="nil"/>
            </w:tcBorders>
            <w:tcMar>
              <w:left w:w="28" w:type="dxa"/>
              <w:right w:w="28" w:type="dxa"/>
            </w:tcMar>
            <w:vAlign w:val="center"/>
          </w:tcPr>
          <w:p w14:paraId="0E73E146">
            <w:pPr>
              <w:snapToGrid w:val="0"/>
              <w:jc w:val="center"/>
              <w:rPr>
                <w:iCs/>
                <w:sz w:val="18"/>
                <w:szCs w:val="18"/>
                <w:lang w:bidi="ar"/>
              </w:rPr>
            </w:pPr>
            <w:r>
              <w:rPr>
                <w:rFonts w:hint="eastAsia"/>
                <w:iCs/>
                <w:sz w:val="18"/>
                <w:szCs w:val="18"/>
                <w:lang w:bidi="ar"/>
              </w:rPr>
              <w:t>非常多</w:t>
            </w:r>
          </w:p>
        </w:tc>
      </w:tr>
    </w:tbl>
    <w:p w14:paraId="39092268">
      <w:pPr>
        <w:widowControl/>
        <w:snapToGrid w:val="0"/>
        <w:jc w:val="center"/>
        <w:rPr>
          <w:iCs/>
          <w:sz w:val="18"/>
          <w:szCs w:val="18"/>
        </w:rPr>
      </w:pPr>
    </w:p>
    <w:p w14:paraId="4ACF960A">
      <w:pPr>
        <w:pStyle w:val="12"/>
        <w:spacing w:line="400" w:lineRule="exact"/>
        <w:ind w:left="420" w:firstLine="0" w:firstLineChars="0"/>
        <w:rPr>
          <w:rFonts w:hint="eastAsia" w:ascii="黑体" w:hAnsi="黑体" w:eastAsia="黑体"/>
          <w:sz w:val="24"/>
          <w:szCs w:val="24"/>
        </w:rPr>
      </w:pPr>
      <w:r>
        <w:rPr>
          <w:rFonts w:hint="eastAsia" w:ascii="黑体" w:hAnsi="黑体" w:eastAsia="黑体"/>
          <w:sz w:val="24"/>
          <w:szCs w:val="24"/>
        </w:rPr>
        <w:t>七、说明</w:t>
      </w:r>
    </w:p>
    <w:p w14:paraId="036B0EC6">
      <w:pPr>
        <w:spacing w:line="400" w:lineRule="exact"/>
        <w:ind w:firstLine="420" w:firstLineChars="200"/>
        <w:rPr>
          <w:rFonts w:ascii="宋体"/>
        </w:rPr>
      </w:pPr>
      <w:r>
        <w:rPr>
          <w:rFonts w:hint="eastAsia" w:ascii="宋体"/>
        </w:rPr>
        <w:t>1）本课程质量标准可根据现实情况和学生构成的特点来进行部分内容的调整，学时分配表为建议分配表，其课时安排与具体内容可根据实际情况灵活调整，课堂讲授、研讨、自主学习可穿插进行并根据需要灵活安排；</w:t>
      </w:r>
    </w:p>
    <w:p w14:paraId="3D2262D3">
      <w:pPr>
        <w:spacing w:line="400" w:lineRule="exact"/>
        <w:ind w:firstLine="420" w:firstLineChars="200"/>
        <w:rPr>
          <w:rFonts w:ascii="宋体"/>
        </w:rPr>
      </w:pPr>
      <w:r>
        <w:rPr>
          <w:rFonts w:hint="eastAsia" w:ascii="宋体"/>
        </w:rPr>
        <w:t>2）本质量标准中所列内容，讲课教师可根据热点设计问题进行知识点扩展；</w:t>
      </w:r>
    </w:p>
    <w:p w14:paraId="6B360886">
      <w:pPr>
        <w:spacing w:line="400" w:lineRule="exact"/>
        <w:ind w:firstLine="420" w:firstLineChars="200"/>
        <w:rPr>
          <w:rFonts w:ascii="宋体"/>
        </w:rPr>
      </w:pPr>
      <w:r>
        <w:rPr>
          <w:rFonts w:hint="eastAsia" w:ascii="宋体"/>
        </w:rPr>
        <w:t>3）课程教学质量标准的变更应由课程负责人提出申请，经专业负责人审定、学院教学院长审批后，报教务部备案。本课程教学质量标准由承担此课程的主讲教师负责执行。</w:t>
      </w:r>
    </w:p>
    <w:p w14:paraId="12F1EEA6">
      <w:pPr>
        <w:wordWrap w:val="0"/>
        <w:spacing w:line="400" w:lineRule="exact"/>
        <w:ind w:firstLine="5040" w:firstLineChars="2400"/>
        <w:jc w:val="right"/>
        <w:rPr>
          <w:rFonts w:ascii="宋体"/>
        </w:rPr>
      </w:pPr>
      <w:r>
        <w:rPr>
          <w:rFonts w:hint="eastAsia" w:ascii="宋体"/>
        </w:rPr>
        <w:t xml:space="preserve">制定者：李 </w:t>
      </w:r>
      <w:r>
        <w:rPr>
          <w:rFonts w:ascii="宋体"/>
        </w:rPr>
        <w:t xml:space="preserve"> </w:t>
      </w:r>
      <w:r>
        <w:rPr>
          <w:rFonts w:hint="eastAsia" w:ascii="宋体"/>
        </w:rPr>
        <w:t>昂</w:t>
      </w:r>
    </w:p>
    <w:p w14:paraId="665D146B">
      <w:pPr>
        <w:spacing w:line="400" w:lineRule="exact"/>
        <w:ind w:firstLine="5040" w:firstLineChars="2400"/>
        <w:jc w:val="right"/>
        <w:rPr>
          <w:rFonts w:ascii="宋体"/>
        </w:rPr>
      </w:pPr>
      <w:r>
        <w:rPr>
          <w:rFonts w:hint="eastAsia" w:ascii="宋体"/>
        </w:rPr>
        <w:t>审定者：×××</w:t>
      </w:r>
    </w:p>
    <w:p w14:paraId="1BE53CF7">
      <w:pPr>
        <w:spacing w:line="400" w:lineRule="exact"/>
        <w:ind w:firstLine="5040" w:firstLineChars="2400"/>
        <w:jc w:val="right"/>
      </w:pPr>
      <w:r>
        <w:rPr>
          <w:rFonts w:hint="eastAsia"/>
        </w:rPr>
        <w:t>批准者：×××</w:t>
      </w:r>
    </w:p>
    <w:p w14:paraId="64ECEF4C">
      <w:pPr>
        <w:pStyle w:val="2"/>
        <w:bidi w:val="0"/>
        <w:rPr>
          <w:rFonts w:hint="eastAsia"/>
          <w:lang w:val="en-US" w:eastAsia="zh-CN"/>
        </w:rPr>
      </w:pPr>
      <w:bookmarkStart w:id="37" w:name="_Toc27655"/>
      <w:r>
        <w:rPr>
          <w:rFonts w:hint="eastAsia"/>
        </w:rPr>
        <w:t>课程编号：</w:t>
      </w:r>
      <w:r>
        <w:rPr>
          <w:rFonts w:hint="eastAsia"/>
          <w:lang w:val="en-US" w:eastAsia="zh-CN"/>
        </w:rPr>
        <w:t>M</w:t>
      </w:r>
      <w:r>
        <w:rPr>
          <w:rFonts w:hint="eastAsia"/>
        </w:rPr>
        <w:t>24</w:t>
      </w:r>
      <w:r>
        <w:rPr>
          <w:rFonts w:hint="eastAsia"/>
          <w:lang w:val="en-US" w:eastAsia="zh-CN"/>
        </w:rPr>
        <w:t>15408</w:t>
      </w:r>
      <w:bookmarkEnd w:id="37"/>
    </w:p>
    <w:p w14:paraId="3474CB2F">
      <w:pPr>
        <w:pStyle w:val="3"/>
        <w:bidi w:val="0"/>
        <w:rPr>
          <w:rFonts w:hint="eastAsia"/>
          <w:lang w:eastAsia="zh-CN"/>
        </w:rPr>
      </w:pPr>
      <w:bookmarkStart w:id="38" w:name="_Toc16597"/>
      <w:r>
        <w:rPr>
          <w:rFonts w:hint="eastAsia"/>
        </w:rPr>
        <w:t>《</w:t>
      </w:r>
      <w:r>
        <w:rPr>
          <w:rFonts w:hint="eastAsia"/>
          <w:lang w:val="en-US" w:eastAsia="zh-CN"/>
        </w:rPr>
        <w:t>城市设计</w:t>
      </w:r>
      <w:r>
        <w:rPr>
          <w:rFonts w:hint="eastAsia"/>
        </w:rPr>
        <w:t>》课程设计教学质量标准</w:t>
      </w:r>
      <w:bookmarkEnd w:id="38"/>
    </w:p>
    <w:p w14:paraId="13B45086">
      <w:pPr>
        <w:spacing w:line="420" w:lineRule="exact"/>
        <w:jc w:val="center"/>
        <w:rPr>
          <w:rFonts w:hint="eastAsia" w:ascii="宋体"/>
          <w:b/>
          <w:sz w:val="28"/>
          <w:szCs w:val="28"/>
          <w:lang w:eastAsia="zh-CN"/>
        </w:rPr>
      </w:pPr>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0A06A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2745CF4B">
            <w:pPr>
              <w:snapToGrid w:val="0"/>
              <w:spacing w:line="288" w:lineRule="auto"/>
              <w:jc w:val="left"/>
              <w:rPr>
                <w:rFonts w:hint="eastAsia" w:eastAsia="仿宋"/>
                <w:bCs/>
                <w:szCs w:val="21"/>
              </w:rPr>
            </w:pPr>
            <w:r>
              <w:rPr>
                <w:rFonts w:eastAsia="仿宋"/>
                <w:bCs/>
                <w:szCs w:val="21"/>
              </w:rPr>
              <w:t>课程</w:t>
            </w:r>
            <w:r>
              <w:rPr>
                <w:rFonts w:hint="eastAsia" w:eastAsia="仿宋"/>
                <w:bCs/>
                <w:szCs w:val="21"/>
              </w:rPr>
              <w:t>编号</w:t>
            </w:r>
          </w:p>
        </w:tc>
        <w:tc>
          <w:tcPr>
            <w:tcW w:w="7372" w:type="dxa"/>
            <w:gridSpan w:val="5"/>
            <w:noWrap w:val="0"/>
            <w:vAlign w:val="bottom"/>
          </w:tcPr>
          <w:p w14:paraId="5B84E4F4">
            <w:pPr>
              <w:snapToGrid w:val="0"/>
              <w:spacing w:line="288" w:lineRule="auto"/>
              <w:jc w:val="left"/>
              <w:rPr>
                <w:rFonts w:eastAsia="仿宋"/>
                <w:bCs/>
                <w:szCs w:val="21"/>
              </w:rPr>
            </w:pPr>
            <w:r>
              <w:rPr>
                <w:rFonts w:hint="eastAsia" w:ascii="宋体"/>
                <w:szCs w:val="21"/>
              </w:rPr>
              <w:t>M2415407</w:t>
            </w:r>
          </w:p>
        </w:tc>
      </w:tr>
      <w:tr w14:paraId="5A8BD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noWrap w:val="0"/>
            <w:vAlign w:val="center"/>
          </w:tcPr>
          <w:p w14:paraId="6533401F">
            <w:pPr>
              <w:snapToGrid w:val="0"/>
              <w:spacing w:line="288" w:lineRule="auto"/>
              <w:jc w:val="left"/>
              <w:rPr>
                <w:rFonts w:eastAsia="仿宋"/>
                <w:bCs/>
                <w:szCs w:val="21"/>
              </w:rPr>
            </w:pPr>
            <w:r>
              <w:rPr>
                <w:rFonts w:eastAsia="仿宋"/>
                <w:bCs/>
                <w:szCs w:val="21"/>
              </w:rPr>
              <w:t>课程名称</w:t>
            </w:r>
          </w:p>
        </w:tc>
        <w:tc>
          <w:tcPr>
            <w:tcW w:w="7372" w:type="dxa"/>
            <w:gridSpan w:val="5"/>
            <w:noWrap w:val="0"/>
            <w:vAlign w:val="center"/>
          </w:tcPr>
          <w:p w14:paraId="2FABE2A3">
            <w:pPr>
              <w:snapToGrid w:val="0"/>
              <w:spacing w:line="288" w:lineRule="auto"/>
              <w:jc w:val="left"/>
              <w:rPr>
                <w:rFonts w:hint="default" w:eastAsia="仿宋"/>
                <w:bCs/>
                <w:szCs w:val="21"/>
                <w:lang w:val="en-US" w:eastAsia="zh-CN"/>
              </w:rPr>
            </w:pPr>
            <w:r>
              <w:rPr>
                <w:rFonts w:eastAsia="仿宋"/>
                <w:bCs/>
                <w:szCs w:val="21"/>
              </w:rPr>
              <w:t>中文名:</w:t>
            </w:r>
            <w:r>
              <w:rPr>
                <w:rFonts w:hint="eastAsia" w:eastAsia="仿宋"/>
                <w:bCs/>
                <w:szCs w:val="21"/>
                <w:lang w:val="en-US" w:eastAsia="zh-CN"/>
              </w:rPr>
              <w:t>城市设计</w:t>
            </w:r>
          </w:p>
        </w:tc>
      </w:tr>
      <w:tr w14:paraId="41DF8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noWrap w:val="0"/>
            <w:vAlign w:val="center"/>
          </w:tcPr>
          <w:p w14:paraId="643559C4">
            <w:pPr>
              <w:snapToGrid w:val="0"/>
              <w:spacing w:line="288" w:lineRule="auto"/>
              <w:jc w:val="left"/>
              <w:rPr>
                <w:rFonts w:eastAsia="仿宋"/>
                <w:bCs/>
                <w:szCs w:val="21"/>
              </w:rPr>
            </w:pPr>
          </w:p>
        </w:tc>
        <w:tc>
          <w:tcPr>
            <w:tcW w:w="7372" w:type="dxa"/>
            <w:gridSpan w:val="5"/>
            <w:noWrap w:val="0"/>
            <w:vAlign w:val="center"/>
          </w:tcPr>
          <w:p w14:paraId="5631DA11">
            <w:pPr>
              <w:spacing w:line="288" w:lineRule="auto"/>
              <w:jc w:val="left"/>
              <w:rPr>
                <w:rFonts w:hint="default" w:eastAsia="仿宋"/>
                <w:bCs/>
                <w:szCs w:val="21"/>
                <w:lang w:val="en-US" w:eastAsia="zh-CN"/>
              </w:rPr>
            </w:pPr>
            <w:r>
              <w:rPr>
                <w:rFonts w:eastAsia="仿宋"/>
                <w:bCs/>
                <w:szCs w:val="21"/>
              </w:rPr>
              <w:t>英文名:</w:t>
            </w:r>
            <w:r>
              <w:rPr>
                <w:rFonts w:eastAsia="仿宋"/>
                <w:szCs w:val="21"/>
              </w:rPr>
              <w:t xml:space="preserve">  </w:t>
            </w:r>
            <w:r>
              <w:rPr>
                <w:rFonts w:hint="eastAsia" w:eastAsia="仿宋"/>
                <w:szCs w:val="21"/>
                <w:lang w:val="en-US" w:eastAsia="zh-CN"/>
              </w:rPr>
              <w:t>Urban Design</w:t>
            </w:r>
          </w:p>
        </w:tc>
      </w:tr>
      <w:tr w14:paraId="79C01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6761BF7E">
            <w:pPr>
              <w:snapToGrid w:val="0"/>
              <w:spacing w:line="288" w:lineRule="auto"/>
              <w:jc w:val="left"/>
              <w:rPr>
                <w:rFonts w:hint="eastAsia" w:eastAsia="仿宋"/>
                <w:bCs/>
                <w:szCs w:val="21"/>
              </w:rPr>
            </w:pPr>
            <w:r>
              <w:rPr>
                <w:rFonts w:hint="eastAsia" w:eastAsia="仿宋"/>
                <w:bCs/>
                <w:szCs w:val="21"/>
              </w:rPr>
              <w:t>课程性质</w:t>
            </w:r>
          </w:p>
        </w:tc>
        <w:tc>
          <w:tcPr>
            <w:tcW w:w="3363" w:type="dxa"/>
            <w:noWrap w:val="0"/>
            <w:vAlign w:val="center"/>
          </w:tcPr>
          <w:p w14:paraId="4C3A133C">
            <w:pPr>
              <w:snapToGrid w:val="0"/>
              <w:spacing w:line="288" w:lineRule="auto"/>
              <w:jc w:val="left"/>
              <w:rPr>
                <w:rFonts w:hint="default" w:eastAsia="仿宋"/>
                <w:bCs/>
                <w:szCs w:val="21"/>
                <w:lang w:val="en-US" w:eastAsia="zh-CN"/>
              </w:rPr>
            </w:pPr>
            <w:r>
              <w:rPr>
                <w:rFonts w:hint="eastAsia" w:ascii="宋体" w:eastAsia="仿宋"/>
                <w:szCs w:val="21"/>
                <w:lang w:val="en-US" w:eastAsia="zh-CN"/>
              </w:rPr>
              <w:t>专业主干课程</w:t>
            </w:r>
          </w:p>
        </w:tc>
        <w:tc>
          <w:tcPr>
            <w:tcW w:w="1175" w:type="dxa"/>
            <w:noWrap w:val="0"/>
            <w:vAlign w:val="center"/>
          </w:tcPr>
          <w:p w14:paraId="64F1A2B9">
            <w:pPr>
              <w:snapToGrid w:val="0"/>
              <w:spacing w:line="288" w:lineRule="auto"/>
              <w:jc w:val="center"/>
              <w:rPr>
                <w:rFonts w:hint="eastAsia"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noWrap w:val="0"/>
            <w:vAlign w:val="center"/>
          </w:tcPr>
          <w:p w14:paraId="3907BC94">
            <w:pPr>
              <w:snapToGrid w:val="0"/>
              <w:spacing w:line="288" w:lineRule="auto"/>
              <w:jc w:val="center"/>
              <w:rPr>
                <w:rFonts w:hint="default" w:eastAsia="仿宋"/>
                <w:bCs/>
                <w:szCs w:val="21"/>
                <w:lang w:val="en-US" w:eastAsia="zh-CN"/>
              </w:rPr>
            </w:pPr>
            <w:r>
              <w:rPr>
                <w:rFonts w:hint="eastAsia" w:ascii="宋体" w:eastAsia="仿宋"/>
                <w:szCs w:val="21"/>
                <w:lang w:val="en-US" w:eastAsia="zh-CN"/>
              </w:rPr>
              <w:t>3.0</w:t>
            </w:r>
          </w:p>
        </w:tc>
        <w:tc>
          <w:tcPr>
            <w:tcW w:w="800" w:type="dxa"/>
            <w:noWrap w:val="0"/>
            <w:vAlign w:val="center"/>
          </w:tcPr>
          <w:p w14:paraId="7B1CB5C0">
            <w:pPr>
              <w:snapToGrid w:val="0"/>
              <w:spacing w:line="288" w:lineRule="auto"/>
              <w:jc w:val="left"/>
              <w:rPr>
                <w:rFonts w:eastAsia="仿宋"/>
                <w:bCs/>
                <w:szCs w:val="21"/>
              </w:rPr>
            </w:pPr>
            <w:r>
              <w:rPr>
                <w:rFonts w:eastAsia="仿宋"/>
                <w:bCs/>
                <w:szCs w:val="21"/>
              </w:rPr>
              <w:t>学  时</w:t>
            </w:r>
          </w:p>
        </w:tc>
        <w:tc>
          <w:tcPr>
            <w:tcW w:w="1022" w:type="dxa"/>
            <w:noWrap w:val="0"/>
            <w:vAlign w:val="center"/>
          </w:tcPr>
          <w:p w14:paraId="13F80413">
            <w:pPr>
              <w:snapToGrid w:val="0"/>
              <w:spacing w:line="288" w:lineRule="auto"/>
              <w:jc w:val="center"/>
              <w:rPr>
                <w:rFonts w:hint="default" w:ascii="宋体" w:eastAsia="宋体"/>
                <w:lang w:val="en-US" w:eastAsia="zh-CN"/>
              </w:rPr>
            </w:pPr>
            <w:r>
              <w:rPr>
                <w:rFonts w:hint="eastAsia" w:ascii="宋体"/>
                <w:szCs w:val="21"/>
                <w:lang w:val="en-US" w:eastAsia="zh-CN"/>
              </w:rPr>
              <w:t>48</w:t>
            </w:r>
          </w:p>
        </w:tc>
      </w:tr>
      <w:tr w14:paraId="4F5A9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093FBFF9">
            <w:pPr>
              <w:snapToGrid w:val="0"/>
              <w:spacing w:line="288" w:lineRule="auto"/>
              <w:jc w:val="left"/>
              <w:rPr>
                <w:rFonts w:eastAsia="仿宋"/>
                <w:bCs/>
                <w:szCs w:val="21"/>
              </w:rPr>
            </w:pPr>
            <w:r>
              <w:rPr>
                <w:rFonts w:eastAsia="仿宋"/>
                <w:bCs/>
                <w:szCs w:val="21"/>
              </w:rPr>
              <w:t>开课单位</w:t>
            </w:r>
          </w:p>
        </w:tc>
        <w:tc>
          <w:tcPr>
            <w:tcW w:w="7372" w:type="dxa"/>
            <w:gridSpan w:val="5"/>
            <w:noWrap w:val="0"/>
            <w:vAlign w:val="center"/>
          </w:tcPr>
          <w:p w14:paraId="610F2AE2">
            <w:pPr>
              <w:snapToGrid w:val="0"/>
              <w:spacing w:line="288" w:lineRule="auto"/>
              <w:jc w:val="left"/>
              <w:rPr>
                <w:rFonts w:hint="default" w:eastAsia="仿宋"/>
                <w:bCs/>
                <w:szCs w:val="21"/>
                <w:lang w:val="en-US" w:eastAsia="zh-CN"/>
              </w:rPr>
            </w:pPr>
            <w:r>
              <w:rPr>
                <w:rFonts w:hint="eastAsia" w:ascii="宋体" w:eastAsia="仿宋"/>
                <w:szCs w:val="21"/>
                <w:lang w:val="en-US" w:eastAsia="zh-CN"/>
              </w:rPr>
              <w:t>建筑与设计学院</w:t>
            </w:r>
          </w:p>
        </w:tc>
      </w:tr>
      <w:tr w14:paraId="29247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441E26DD">
            <w:pPr>
              <w:snapToGrid w:val="0"/>
              <w:spacing w:line="288" w:lineRule="auto"/>
              <w:jc w:val="left"/>
              <w:rPr>
                <w:rFonts w:eastAsia="仿宋"/>
                <w:bCs/>
                <w:szCs w:val="21"/>
              </w:rPr>
            </w:pPr>
            <w:r>
              <w:rPr>
                <w:rFonts w:eastAsia="仿宋"/>
                <w:bCs/>
                <w:szCs w:val="21"/>
              </w:rPr>
              <w:t>适用专业</w:t>
            </w:r>
          </w:p>
        </w:tc>
        <w:tc>
          <w:tcPr>
            <w:tcW w:w="7372" w:type="dxa"/>
            <w:gridSpan w:val="5"/>
            <w:noWrap w:val="0"/>
            <w:vAlign w:val="center"/>
          </w:tcPr>
          <w:p w14:paraId="143B900A">
            <w:pPr>
              <w:snapToGrid w:val="0"/>
              <w:spacing w:line="288" w:lineRule="auto"/>
              <w:jc w:val="left"/>
              <w:rPr>
                <w:rFonts w:hint="default" w:eastAsia="仿宋"/>
                <w:bCs/>
                <w:szCs w:val="21"/>
                <w:lang w:val="en-US" w:eastAsia="zh-CN"/>
              </w:rPr>
            </w:pPr>
            <w:r>
              <w:rPr>
                <w:rFonts w:hint="eastAsia" w:eastAsia="仿宋"/>
                <w:bCs/>
                <w:szCs w:val="21"/>
                <w:lang w:val="en-US" w:eastAsia="zh-CN"/>
              </w:rPr>
              <w:t>城乡规划专业</w:t>
            </w:r>
          </w:p>
        </w:tc>
      </w:tr>
      <w:tr w14:paraId="18C5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6CCFD231">
            <w:pPr>
              <w:snapToGrid w:val="0"/>
              <w:spacing w:line="288" w:lineRule="auto"/>
              <w:jc w:val="left"/>
              <w:rPr>
                <w:rFonts w:eastAsia="仿宋"/>
                <w:bCs/>
                <w:szCs w:val="21"/>
              </w:rPr>
            </w:pPr>
            <w:r>
              <w:rPr>
                <w:rFonts w:eastAsia="仿宋"/>
                <w:bCs/>
                <w:szCs w:val="21"/>
              </w:rPr>
              <w:t>先修课程</w:t>
            </w:r>
          </w:p>
        </w:tc>
        <w:tc>
          <w:tcPr>
            <w:tcW w:w="7372" w:type="dxa"/>
            <w:gridSpan w:val="5"/>
            <w:noWrap w:val="0"/>
            <w:vAlign w:val="center"/>
          </w:tcPr>
          <w:p w14:paraId="61B002DD">
            <w:pPr>
              <w:widowControl/>
              <w:spacing w:line="288" w:lineRule="auto"/>
              <w:jc w:val="left"/>
              <w:rPr>
                <w:rFonts w:eastAsia="仿宋"/>
                <w:bCs/>
                <w:szCs w:val="21"/>
              </w:rPr>
            </w:pPr>
            <w:r>
              <w:rPr>
                <w:rFonts w:hint="eastAsia" w:eastAsia="仿宋"/>
                <w:szCs w:val="21"/>
                <w:lang w:val="en-US" w:eastAsia="zh-CN"/>
              </w:rPr>
              <w:t>建筑设计训练</w:t>
            </w:r>
            <w:r>
              <w:rPr>
                <w:rFonts w:eastAsia="仿宋"/>
                <w:szCs w:val="21"/>
              </w:rPr>
              <w:t>、</w:t>
            </w:r>
            <w:r>
              <w:rPr>
                <w:rFonts w:hint="eastAsia" w:eastAsia="仿宋"/>
                <w:szCs w:val="21"/>
                <w:lang w:val="en-US" w:eastAsia="zh-CN"/>
              </w:rPr>
              <w:t>城乡规划原理</w:t>
            </w:r>
            <w:r>
              <w:rPr>
                <w:rFonts w:hint="eastAsia" w:eastAsia="仿宋"/>
                <w:szCs w:val="21"/>
              </w:rPr>
              <w:t>、</w:t>
            </w:r>
            <w:r>
              <w:rPr>
                <w:rFonts w:hint="eastAsia" w:ascii="宋体" w:eastAsia="仿宋"/>
                <w:szCs w:val="21"/>
                <w:lang w:val="en-US" w:eastAsia="zh-CN"/>
              </w:rPr>
              <w:t>场地设计</w:t>
            </w:r>
            <w:r>
              <w:rPr>
                <w:rFonts w:eastAsia="仿宋"/>
                <w:szCs w:val="21"/>
              </w:rPr>
              <w:t>等</w:t>
            </w:r>
            <w:r>
              <w:rPr>
                <w:rFonts w:hint="eastAsia" w:eastAsia="仿宋"/>
                <w:szCs w:val="21"/>
              </w:rPr>
              <w:t>。</w:t>
            </w:r>
          </w:p>
        </w:tc>
      </w:tr>
    </w:tbl>
    <w:p w14:paraId="20371BEF">
      <w:pPr>
        <w:spacing w:line="420" w:lineRule="exact"/>
        <w:jc w:val="center"/>
        <w:rPr>
          <w:rFonts w:ascii="宋体"/>
        </w:rPr>
      </w:pPr>
    </w:p>
    <w:p w14:paraId="3A8419BA">
      <w:pPr>
        <w:pStyle w:val="12"/>
        <w:spacing w:before="78" w:beforeLines="25" w:after="78" w:afterLines="25" w:line="276" w:lineRule="auto"/>
        <w:ind w:firstLine="0" w:firstLineChars="0"/>
        <w:rPr>
          <w:rFonts w:ascii="黑体" w:hAnsi="黑体" w:eastAsia="黑体"/>
          <w:sz w:val="24"/>
          <w:szCs w:val="24"/>
        </w:rPr>
      </w:pPr>
      <w:r>
        <w:rPr>
          <w:rFonts w:hint="eastAsia" w:ascii="黑体" w:hAnsi="黑体" w:eastAsia="黑体"/>
          <w:sz w:val="24"/>
          <w:szCs w:val="24"/>
        </w:rPr>
        <w:t>一、课程目标</w:t>
      </w:r>
    </w:p>
    <w:p w14:paraId="6BF08585">
      <w:pPr>
        <w:spacing w:line="276" w:lineRule="auto"/>
        <w:ind w:firstLine="420" w:firstLineChars="200"/>
        <w:rPr>
          <w:rFonts w:ascii="宋体" w:hAnsi="宋体"/>
          <w:szCs w:val="21"/>
        </w:rPr>
      </w:pPr>
      <w:r>
        <w:rPr>
          <w:rFonts w:hint="eastAsia" w:ascii="宋体" w:hAnsi="宋体"/>
          <w:szCs w:val="21"/>
        </w:rPr>
        <w:t>教学总目标：通过本课程的学习，学生将从单体</w:t>
      </w:r>
      <w:r>
        <w:rPr>
          <w:rFonts w:ascii="宋体" w:hAnsi="宋体"/>
          <w:szCs w:val="21"/>
        </w:rPr>
        <w:t>的、组群式的建筑设计</w:t>
      </w:r>
      <w:r>
        <w:rPr>
          <w:rFonts w:hint="eastAsia" w:ascii="宋体" w:hAnsi="宋体"/>
          <w:szCs w:val="21"/>
        </w:rPr>
        <w:t>，</w:t>
      </w:r>
      <w:r>
        <w:rPr>
          <w:rFonts w:ascii="宋体" w:hAnsi="宋体"/>
          <w:szCs w:val="21"/>
        </w:rPr>
        <w:t>走向结合城市建设、发展</w:t>
      </w:r>
      <w:r>
        <w:rPr>
          <w:rFonts w:hint="eastAsia" w:ascii="宋体" w:hAnsi="宋体"/>
          <w:szCs w:val="21"/>
        </w:rPr>
        <w:t>水平</w:t>
      </w:r>
      <w:r>
        <w:rPr>
          <w:rFonts w:ascii="宋体" w:hAnsi="宋体"/>
          <w:szCs w:val="21"/>
        </w:rPr>
        <w:t>、</w:t>
      </w:r>
      <w:r>
        <w:rPr>
          <w:rFonts w:hint="eastAsia" w:ascii="宋体" w:hAnsi="宋体"/>
          <w:szCs w:val="21"/>
        </w:rPr>
        <w:t>经济条件</w:t>
      </w:r>
      <w:r>
        <w:rPr>
          <w:rFonts w:ascii="宋体" w:hAnsi="宋体"/>
          <w:szCs w:val="21"/>
        </w:rPr>
        <w:t>、用地现状等</w:t>
      </w:r>
      <w:r>
        <w:rPr>
          <w:rFonts w:hint="eastAsia" w:ascii="宋体" w:hAnsi="宋体"/>
          <w:szCs w:val="21"/>
        </w:rPr>
        <w:t>背景</w:t>
      </w:r>
      <w:r>
        <w:rPr>
          <w:rFonts w:ascii="宋体" w:hAnsi="宋体"/>
          <w:szCs w:val="21"/>
        </w:rPr>
        <w:t>下的城市设计</w:t>
      </w:r>
      <w:r>
        <w:rPr>
          <w:rFonts w:hint="eastAsia" w:ascii="宋体" w:hAnsi="宋体"/>
          <w:szCs w:val="21"/>
        </w:rPr>
        <w:t>。要求学生了解和掌握城市设计的</w:t>
      </w:r>
      <w:r>
        <w:rPr>
          <w:rFonts w:ascii="宋体" w:hAnsi="宋体"/>
          <w:szCs w:val="21"/>
        </w:rPr>
        <w:t>基本知识</w:t>
      </w:r>
      <w:r>
        <w:rPr>
          <w:rFonts w:hint="eastAsia" w:ascii="宋体" w:hAnsi="宋体"/>
          <w:szCs w:val="21"/>
        </w:rPr>
        <w:t>、基本</w:t>
      </w:r>
      <w:r>
        <w:rPr>
          <w:rFonts w:ascii="宋体" w:hAnsi="宋体"/>
          <w:szCs w:val="21"/>
        </w:rPr>
        <w:t>原理以及相关的设计理论</w:t>
      </w:r>
      <w:r>
        <w:rPr>
          <w:rFonts w:hint="eastAsia" w:ascii="宋体" w:hAnsi="宋体"/>
          <w:szCs w:val="21"/>
        </w:rPr>
        <w:t>；了解城市设计的过程和步骤；学习和</w:t>
      </w:r>
      <w:r>
        <w:rPr>
          <w:rFonts w:ascii="宋体" w:hAnsi="宋体"/>
          <w:szCs w:val="21"/>
        </w:rPr>
        <w:t>建立正确的</w:t>
      </w:r>
      <w:r>
        <w:rPr>
          <w:rFonts w:hint="eastAsia" w:ascii="宋体" w:hAnsi="宋体"/>
          <w:szCs w:val="21"/>
        </w:rPr>
        <w:t>城市</w:t>
      </w:r>
      <w:r>
        <w:rPr>
          <w:rFonts w:ascii="宋体" w:hAnsi="宋体"/>
          <w:szCs w:val="21"/>
        </w:rPr>
        <w:t>设计思维、方法</w:t>
      </w:r>
      <w:r>
        <w:rPr>
          <w:rFonts w:hint="eastAsia" w:ascii="宋体" w:hAnsi="宋体"/>
          <w:szCs w:val="21"/>
        </w:rPr>
        <w:t>；了解</w:t>
      </w:r>
      <w:r>
        <w:rPr>
          <w:rFonts w:ascii="宋体" w:hAnsi="宋体"/>
          <w:szCs w:val="21"/>
        </w:rPr>
        <w:t>和掌握</w:t>
      </w:r>
      <w:r>
        <w:rPr>
          <w:rFonts w:hint="eastAsia" w:ascii="宋体" w:hAnsi="宋体"/>
          <w:szCs w:val="21"/>
        </w:rPr>
        <w:t>城市</w:t>
      </w:r>
      <w:r>
        <w:rPr>
          <w:rFonts w:ascii="宋体" w:hAnsi="宋体"/>
          <w:szCs w:val="21"/>
        </w:rPr>
        <w:t>设计的表达方式</w:t>
      </w:r>
      <w:r>
        <w:rPr>
          <w:rFonts w:hint="eastAsia" w:ascii="宋体" w:hAnsi="宋体"/>
          <w:szCs w:val="21"/>
        </w:rPr>
        <w:t>；培养城市</w:t>
      </w:r>
      <w:r>
        <w:rPr>
          <w:rFonts w:ascii="宋体" w:hAnsi="宋体"/>
          <w:szCs w:val="21"/>
        </w:rPr>
        <w:t>设计的</w:t>
      </w:r>
      <w:r>
        <w:rPr>
          <w:rFonts w:hint="eastAsia" w:ascii="宋体" w:hAnsi="宋体"/>
          <w:szCs w:val="21"/>
        </w:rPr>
        <w:t>系统观</w:t>
      </w:r>
      <w:r>
        <w:rPr>
          <w:rFonts w:ascii="宋体" w:hAnsi="宋体"/>
          <w:szCs w:val="21"/>
        </w:rPr>
        <w:t>，确立正确合理的设计理念</w:t>
      </w:r>
      <w:r>
        <w:rPr>
          <w:rFonts w:hint="eastAsia" w:ascii="宋体" w:hAnsi="宋体"/>
          <w:szCs w:val="21"/>
        </w:rPr>
        <w:t>，</w:t>
      </w:r>
      <w:r>
        <w:rPr>
          <w:rFonts w:ascii="宋体" w:hAnsi="宋体"/>
          <w:szCs w:val="21"/>
        </w:rPr>
        <w:t>同时开拓学生的思路并提高理论水平</w:t>
      </w:r>
      <w:r>
        <w:rPr>
          <w:rFonts w:hint="eastAsia" w:ascii="宋体" w:hAnsi="宋体"/>
          <w:szCs w:val="21"/>
        </w:rPr>
        <w:t>和</w:t>
      </w:r>
      <w:r>
        <w:rPr>
          <w:rFonts w:ascii="宋体" w:hAnsi="宋体"/>
          <w:szCs w:val="21"/>
        </w:rPr>
        <w:t>设计能力。</w:t>
      </w:r>
    </w:p>
    <w:p w14:paraId="207D95F6">
      <w:pPr>
        <w:spacing w:line="276" w:lineRule="auto"/>
        <w:ind w:firstLine="420" w:firstLineChars="200"/>
        <w:rPr>
          <w:bCs/>
          <w:szCs w:val="21"/>
        </w:rPr>
      </w:pPr>
      <w:r>
        <w:rPr>
          <w:rFonts w:hint="eastAsia"/>
          <w:bCs/>
          <w:szCs w:val="21"/>
        </w:rPr>
        <w:t>教学目标1：</w:t>
      </w:r>
      <w:r>
        <w:rPr>
          <w:rFonts w:hint="eastAsia"/>
        </w:rPr>
        <w:t>了解和掌握城市设计的基本知识、基本原理以及相关的设计理论</w:t>
      </w:r>
      <w:r>
        <w:rPr>
          <w:rFonts w:hint="eastAsia" w:ascii="宋体" w:hAnsi="宋体"/>
          <w:szCs w:val="21"/>
        </w:rPr>
        <w:t>；</w:t>
      </w:r>
      <w:r>
        <w:rPr>
          <w:rFonts w:hint="eastAsia"/>
          <w:bCs/>
          <w:szCs w:val="21"/>
        </w:rPr>
        <w:t>（支撑毕业要求</w:t>
      </w:r>
      <w:r>
        <w:rPr>
          <w:rFonts w:hint="eastAsia"/>
          <w:bCs/>
          <w:szCs w:val="21"/>
          <w:lang w:val="en-US" w:eastAsia="zh-CN"/>
        </w:rPr>
        <w:t>1/2/4</w:t>
      </w:r>
      <w:r>
        <w:rPr>
          <w:rFonts w:hint="eastAsia"/>
          <w:bCs/>
          <w:szCs w:val="21"/>
        </w:rPr>
        <w:t>）</w:t>
      </w:r>
    </w:p>
    <w:p w14:paraId="204889DF">
      <w:pPr>
        <w:spacing w:line="276" w:lineRule="auto"/>
        <w:ind w:firstLine="420" w:firstLineChars="200"/>
        <w:rPr>
          <w:bCs/>
          <w:szCs w:val="21"/>
        </w:rPr>
      </w:pPr>
      <w:r>
        <w:rPr>
          <w:rFonts w:hint="eastAsia"/>
          <w:bCs/>
          <w:szCs w:val="21"/>
        </w:rPr>
        <w:t xml:space="preserve">教学目标2： </w:t>
      </w:r>
      <w:r>
        <w:rPr>
          <w:rFonts w:hint="eastAsia"/>
          <w:bCs/>
          <w:szCs w:val="21"/>
          <w:lang w:val="en-US" w:eastAsia="zh-CN"/>
        </w:rPr>
        <w:t>研究</w:t>
      </w:r>
      <w:r>
        <w:rPr>
          <w:rFonts w:hint="eastAsia" w:ascii="宋体" w:hAnsi="宋体"/>
          <w:szCs w:val="21"/>
        </w:rPr>
        <w:t>城市设计的过程和步骤；学习和建立正确的城市设计思维、方法；</w:t>
      </w:r>
      <w:r>
        <w:rPr>
          <w:rFonts w:hint="eastAsia"/>
          <w:bCs/>
          <w:szCs w:val="21"/>
        </w:rPr>
        <w:t>（支撑毕业要求</w:t>
      </w:r>
      <w:r>
        <w:rPr>
          <w:rFonts w:hint="eastAsia"/>
          <w:bCs/>
          <w:szCs w:val="21"/>
          <w:lang w:val="en-US" w:eastAsia="zh-CN"/>
        </w:rPr>
        <w:t>4/6/7</w:t>
      </w:r>
      <w:r>
        <w:rPr>
          <w:rFonts w:hint="eastAsia"/>
          <w:bCs/>
          <w:szCs w:val="21"/>
        </w:rPr>
        <w:t>）</w:t>
      </w:r>
    </w:p>
    <w:p w14:paraId="6F5D1AAF">
      <w:pPr>
        <w:spacing w:line="276" w:lineRule="auto"/>
        <w:ind w:firstLine="420" w:firstLineChars="200"/>
        <w:rPr>
          <w:bCs/>
          <w:szCs w:val="21"/>
        </w:rPr>
      </w:pPr>
      <w:r>
        <w:rPr>
          <w:rFonts w:hint="eastAsia"/>
          <w:bCs/>
          <w:szCs w:val="21"/>
        </w:rPr>
        <w:t>教学目标3：</w:t>
      </w:r>
      <w:r>
        <w:rPr>
          <w:rFonts w:hint="eastAsia"/>
          <w:bCs/>
          <w:szCs w:val="21"/>
          <w:lang w:val="en-US" w:eastAsia="zh-CN"/>
        </w:rPr>
        <w:t>学习认知城市、剖析城市问题，创新城市更新的设计方法和</w:t>
      </w:r>
      <w:r>
        <w:rPr>
          <w:rFonts w:hint="eastAsia" w:ascii="宋体" w:hAnsi="宋体"/>
          <w:szCs w:val="21"/>
        </w:rPr>
        <w:t>设计表</w:t>
      </w:r>
      <w:r>
        <w:rPr>
          <w:rFonts w:hint="eastAsia" w:ascii="宋体" w:hAnsi="宋体"/>
          <w:szCs w:val="21"/>
          <w:lang w:val="en-US" w:eastAsia="zh-CN"/>
        </w:rPr>
        <w:t>达</w:t>
      </w:r>
      <w:r>
        <w:rPr>
          <w:rFonts w:hint="eastAsia" w:ascii="宋体" w:hAnsi="宋体"/>
          <w:szCs w:val="21"/>
        </w:rPr>
        <w:t>；</w:t>
      </w:r>
      <w:r>
        <w:rPr>
          <w:rFonts w:hint="eastAsia"/>
          <w:bCs/>
          <w:szCs w:val="21"/>
        </w:rPr>
        <w:t>（支撑毕业要求</w:t>
      </w:r>
      <w:r>
        <w:rPr>
          <w:rFonts w:hint="eastAsia"/>
          <w:bCs/>
          <w:szCs w:val="21"/>
          <w:lang w:val="en-US" w:eastAsia="zh-CN"/>
        </w:rPr>
        <w:t>1/4/6/7/9</w:t>
      </w:r>
      <w:r>
        <w:rPr>
          <w:rFonts w:hint="eastAsia"/>
          <w:bCs/>
          <w:szCs w:val="21"/>
        </w:rPr>
        <w:t>）</w:t>
      </w:r>
    </w:p>
    <w:p w14:paraId="33CDC8DA">
      <w:pPr>
        <w:spacing w:line="276" w:lineRule="auto"/>
        <w:ind w:firstLine="420" w:firstLineChars="200"/>
        <w:rPr>
          <w:bCs/>
          <w:szCs w:val="21"/>
        </w:rPr>
      </w:pPr>
      <w:r>
        <w:rPr>
          <w:rFonts w:hint="eastAsia"/>
          <w:bCs/>
          <w:szCs w:val="21"/>
        </w:rPr>
        <w:t>教学目标</w:t>
      </w:r>
      <w:r>
        <w:rPr>
          <w:rFonts w:hint="eastAsia"/>
          <w:bCs/>
          <w:szCs w:val="21"/>
          <w:lang w:val="en-US" w:eastAsia="zh-CN"/>
        </w:rPr>
        <w:t>4</w:t>
      </w:r>
      <w:r>
        <w:rPr>
          <w:rFonts w:hint="eastAsia"/>
          <w:bCs/>
          <w:szCs w:val="21"/>
        </w:rPr>
        <w:t>：</w:t>
      </w:r>
      <w:r>
        <w:rPr>
          <w:rFonts w:hint="eastAsia" w:ascii="宋体" w:hAnsi="宋体"/>
          <w:szCs w:val="21"/>
        </w:rPr>
        <w:t>掌握城市设计相关的技术规定的要求，培养遵守职业规范的执业意识；</w:t>
      </w:r>
      <w:r>
        <w:rPr>
          <w:rFonts w:hint="eastAsia"/>
          <w:bCs/>
          <w:szCs w:val="21"/>
        </w:rPr>
        <w:t>（支撑毕业要求</w:t>
      </w:r>
      <w:r>
        <w:rPr>
          <w:rFonts w:hint="eastAsia"/>
          <w:bCs/>
          <w:szCs w:val="21"/>
          <w:lang w:val="en-US" w:eastAsia="zh-CN"/>
        </w:rPr>
        <w:t>1/9/12</w:t>
      </w:r>
      <w:r>
        <w:rPr>
          <w:rFonts w:hint="eastAsia"/>
          <w:bCs/>
          <w:szCs w:val="21"/>
        </w:rPr>
        <w:t>）</w:t>
      </w:r>
    </w:p>
    <w:p w14:paraId="4D32BA12">
      <w:pPr>
        <w:spacing w:line="276" w:lineRule="auto"/>
        <w:ind w:firstLine="420" w:firstLineChars="200"/>
        <w:rPr>
          <w:bCs/>
          <w:szCs w:val="21"/>
        </w:rPr>
      </w:pPr>
      <w:r>
        <w:rPr>
          <w:rFonts w:hint="eastAsia"/>
          <w:bCs/>
          <w:szCs w:val="21"/>
        </w:rPr>
        <w:t>教学目标</w:t>
      </w:r>
      <w:r>
        <w:rPr>
          <w:rFonts w:hint="eastAsia"/>
          <w:bCs/>
          <w:szCs w:val="21"/>
          <w:lang w:val="en-US" w:eastAsia="zh-CN"/>
        </w:rPr>
        <w:t>5</w:t>
      </w:r>
      <w:r>
        <w:rPr>
          <w:rFonts w:hint="eastAsia"/>
          <w:bCs/>
          <w:szCs w:val="21"/>
        </w:rPr>
        <w:t>（课程思政教学目标）</w:t>
      </w:r>
      <w:r>
        <w:rPr>
          <w:rFonts w:hint="eastAsia"/>
          <w:bCs/>
          <w:szCs w:val="21"/>
          <w:lang w:val="en-US" w:eastAsia="zh-CN"/>
        </w:rPr>
        <w:t>:</w:t>
      </w:r>
      <w:r>
        <w:rPr>
          <w:rFonts w:hint="eastAsia"/>
          <w:bCs/>
          <w:szCs w:val="21"/>
        </w:rPr>
        <w:t>开拓学生视野，</w:t>
      </w:r>
      <w:r>
        <w:rPr>
          <w:rFonts w:hint="eastAsia" w:ascii="宋体" w:hAnsi="宋体"/>
          <w:szCs w:val="21"/>
        </w:rPr>
        <w:t>培养城市设计的系统观，确立正确合理的设计理念；</w:t>
      </w:r>
      <w:r>
        <w:rPr>
          <w:rFonts w:hint="eastAsia"/>
          <w:bCs/>
          <w:szCs w:val="21"/>
        </w:rPr>
        <w:t>（支撑毕业要求</w:t>
      </w:r>
      <w:r>
        <w:rPr>
          <w:rFonts w:hint="eastAsia"/>
          <w:bCs/>
          <w:szCs w:val="21"/>
          <w:lang w:val="en-US" w:eastAsia="zh-CN"/>
        </w:rPr>
        <w:t>1/8/9/12</w:t>
      </w:r>
      <w:r>
        <w:rPr>
          <w:rFonts w:hint="eastAsia"/>
          <w:bCs/>
          <w:szCs w:val="21"/>
        </w:rPr>
        <w:t>）</w:t>
      </w:r>
    </w:p>
    <w:p w14:paraId="3C9140DA">
      <w:pPr>
        <w:spacing w:line="276" w:lineRule="auto"/>
        <w:ind w:firstLine="420" w:firstLineChars="200"/>
        <w:rPr>
          <w:rFonts w:hint="eastAsia"/>
          <w:bCs/>
          <w:szCs w:val="21"/>
        </w:rPr>
      </w:pPr>
    </w:p>
    <w:p w14:paraId="75241E9E">
      <w:pPr>
        <w:spacing w:line="400" w:lineRule="exact"/>
        <w:rPr>
          <w:rFonts w:ascii="宋体"/>
        </w:rPr>
      </w:pPr>
      <w:r>
        <w:rPr>
          <w:rFonts w:hint="eastAsia" w:ascii="黑体" w:hAnsi="黑体" w:eastAsia="黑体"/>
          <w:sz w:val="24"/>
          <w:szCs w:val="24"/>
        </w:rPr>
        <w:t>二、课程内容、要求及学时分配</w:t>
      </w:r>
    </w:p>
    <w:p w14:paraId="4026FEDC">
      <w:pPr>
        <w:spacing w:line="276" w:lineRule="auto"/>
        <w:ind w:firstLine="420" w:firstLineChars="200"/>
        <w:rPr>
          <w:rFonts w:ascii="宋体" w:hAnsi="宋体"/>
          <w:sz w:val="24"/>
        </w:rPr>
      </w:pPr>
      <w:r>
        <w:rPr>
          <w:rFonts w:hint="eastAsia" w:ascii="宋体"/>
        </w:rPr>
        <w:t>城市</w:t>
      </w:r>
      <w:r>
        <w:rPr>
          <w:rFonts w:ascii="宋体"/>
        </w:rPr>
        <w:t>设计是</w:t>
      </w:r>
      <w:r>
        <w:rPr>
          <w:rFonts w:hint="eastAsia" w:ascii="宋体"/>
          <w:lang w:val="en-US" w:eastAsia="zh-CN"/>
        </w:rPr>
        <w:t>城乡规划</w:t>
      </w:r>
      <w:r>
        <w:rPr>
          <w:rFonts w:hint="eastAsia"/>
        </w:rPr>
        <w:t>专业主干课程</w:t>
      </w:r>
      <w:r>
        <w:t>，</w:t>
      </w:r>
      <w:r>
        <w:rPr>
          <w:rFonts w:hint="eastAsia"/>
        </w:rPr>
        <w:t>也是</w:t>
      </w:r>
      <w:r>
        <w:rPr>
          <w:rFonts w:hint="eastAsia"/>
          <w:lang w:val="en-US" w:eastAsia="zh-CN"/>
        </w:rPr>
        <w:t>城乡规划</w:t>
      </w:r>
      <w:r>
        <w:t>专业学生从</w:t>
      </w:r>
      <w:r>
        <w:rPr>
          <w:rFonts w:hint="eastAsia"/>
          <w:lang w:val="en-US" w:eastAsia="zh-CN"/>
        </w:rPr>
        <w:t>平面规划</w:t>
      </w:r>
      <w:r>
        <w:rPr>
          <w:rFonts w:hint="eastAsia"/>
        </w:rPr>
        <w:t>走向</w:t>
      </w:r>
      <w:r>
        <w:rPr>
          <w:rFonts w:hint="eastAsia"/>
          <w:lang w:val="en-US" w:eastAsia="zh-CN"/>
        </w:rPr>
        <w:t>空间规划</w:t>
      </w:r>
      <w:r>
        <w:t>的第一门课。</w:t>
      </w:r>
      <w:r>
        <w:rPr>
          <w:rFonts w:hint="eastAsia"/>
        </w:rPr>
        <w:t>本门</w:t>
      </w:r>
      <w:r>
        <w:t>课程主要以</w:t>
      </w:r>
      <w:r>
        <w:rPr>
          <w:rFonts w:hint="eastAsia"/>
        </w:rPr>
        <w:t>线下教学为主，特定</w:t>
      </w:r>
      <w:r>
        <w:t>条件下，也</w:t>
      </w:r>
      <w:r>
        <w:rPr>
          <w:rFonts w:hint="eastAsia"/>
        </w:rPr>
        <w:t>可以采用线上线下混合教学模式</w:t>
      </w:r>
      <w:r>
        <w:rPr>
          <w:rFonts w:hint="eastAsia" w:ascii="宋体"/>
        </w:rPr>
        <w:t>。本门设计</w:t>
      </w:r>
      <w:r>
        <w:rPr>
          <w:rFonts w:ascii="宋体"/>
        </w:rPr>
        <w:t>课，</w:t>
      </w:r>
      <w:r>
        <w:rPr>
          <w:rFonts w:hint="eastAsia" w:ascii="宋体"/>
        </w:rPr>
        <w:t>主要</w:t>
      </w:r>
      <w:r>
        <w:rPr>
          <w:rFonts w:ascii="宋体"/>
        </w:rPr>
        <w:t>是引导学生</w:t>
      </w:r>
      <w:r>
        <w:rPr>
          <w:rFonts w:hint="eastAsia" w:ascii="宋体"/>
        </w:rPr>
        <w:t>城市</w:t>
      </w:r>
      <w:r>
        <w:rPr>
          <w:rFonts w:ascii="宋体"/>
        </w:rPr>
        <w:t>层面认识设计对象，</w:t>
      </w:r>
      <w:r>
        <w:rPr>
          <w:rFonts w:hint="eastAsia" w:ascii="宋体"/>
        </w:rPr>
        <w:t>掌握</w:t>
      </w:r>
      <w:r>
        <w:rPr>
          <w:rFonts w:ascii="宋体"/>
        </w:rPr>
        <w:t>城市设计的基本概念、基本理论</w:t>
      </w:r>
      <w:r>
        <w:rPr>
          <w:rFonts w:hint="eastAsia" w:ascii="宋体"/>
          <w:lang w:eastAsia="zh-CN"/>
        </w:rPr>
        <w:t>，</w:t>
      </w:r>
      <w:r>
        <w:rPr>
          <w:rFonts w:hint="eastAsia" w:ascii="宋体"/>
          <w:lang w:val="en-US" w:eastAsia="zh-CN"/>
        </w:rPr>
        <w:t>培养学生发现问题、分析问题，并通过创新的设计方法，解决城市问题。</w:t>
      </w:r>
      <w:r>
        <w:rPr>
          <w:rFonts w:hint="eastAsia"/>
        </w:rPr>
        <w:t>通过本课程的学习，</w:t>
      </w:r>
      <w:r>
        <w:rPr>
          <w:rFonts w:hint="eastAsia" w:ascii="宋体" w:hAnsi="宋体"/>
          <w:szCs w:val="21"/>
        </w:rPr>
        <w:t>使学生</w:t>
      </w:r>
      <w:r>
        <w:rPr>
          <w:rFonts w:hint="eastAsia"/>
        </w:rPr>
        <w:t>全面了解和</w:t>
      </w:r>
      <w:r>
        <w:t>掌握城市设计的基本</w:t>
      </w:r>
      <w:r>
        <w:rPr>
          <w:rFonts w:hint="eastAsia"/>
          <w:lang w:val="en-US" w:eastAsia="zh-CN"/>
        </w:rPr>
        <w:t>原理、</w:t>
      </w:r>
      <w:r>
        <w:rPr>
          <w:rFonts w:hint="eastAsia"/>
        </w:rPr>
        <w:t>设计</w:t>
      </w:r>
      <w:r>
        <w:t>方法以及成果整理和</w:t>
      </w:r>
      <w:r>
        <w:rPr>
          <w:rFonts w:hint="eastAsia"/>
          <w:lang w:val="en-US" w:eastAsia="zh-CN"/>
        </w:rPr>
        <w:t>成果</w:t>
      </w:r>
      <w:r>
        <w:t>表达。</w:t>
      </w:r>
    </w:p>
    <w:p w14:paraId="1EF8AE57">
      <w:pPr>
        <w:spacing w:line="400" w:lineRule="exact"/>
        <w:ind w:firstLine="422" w:firstLineChars="200"/>
        <w:rPr>
          <w:rFonts w:hint="eastAsia" w:ascii="宋体"/>
          <w:b/>
          <w:lang w:val="en-US" w:eastAsia="zh-CN"/>
        </w:rPr>
      </w:pPr>
    </w:p>
    <w:p w14:paraId="5FDCA805">
      <w:pPr>
        <w:spacing w:line="400" w:lineRule="exact"/>
        <w:ind w:firstLine="422" w:firstLineChars="200"/>
        <w:rPr>
          <w:rFonts w:hint="eastAsia" w:ascii="宋体"/>
          <w:b/>
          <w:lang w:val="en-US" w:eastAsia="zh-CN"/>
        </w:rPr>
      </w:pPr>
    </w:p>
    <w:p w14:paraId="027859C7">
      <w:pPr>
        <w:spacing w:line="400" w:lineRule="exact"/>
        <w:ind w:firstLine="422" w:firstLineChars="200"/>
        <w:rPr>
          <w:rFonts w:hint="eastAsia" w:ascii="宋体"/>
          <w:b/>
          <w:lang w:val="en-US" w:eastAsia="zh-CN"/>
        </w:rPr>
      </w:pPr>
    </w:p>
    <w:p w14:paraId="701F4B4C">
      <w:pPr>
        <w:spacing w:line="400" w:lineRule="exact"/>
        <w:ind w:firstLine="422" w:firstLineChars="200"/>
        <w:rPr>
          <w:rFonts w:hint="eastAsia" w:ascii="宋体"/>
          <w:b/>
          <w:lang w:val="en-US" w:eastAsia="zh-CN"/>
        </w:rPr>
      </w:pPr>
    </w:p>
    <w:p w14:paraId="0F8FE8DA">
      <w:pPr>
        <w:spacing w:line="400" w:lineRule="exact"/>
        <w:ind w:firstLine="422" w:firstLineChars="200"/>
        <w:rPr>
          <w:rFonts w:hint="eastAsia" w:ascii="宋体"/>
          <w:b/>
          <w:lang w:val="en-US" w:eastAsia="zh-CN"/>
        </w:rPr>
      </w:pPr>
    </w:p>
    <w:tbl>
      <w:tblPr>
        <w:tblStyle w:val="7"/>
        <w:tblW w:w="4961"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579"/>
        <w:gridCol w:w="1308"/>
        <w:gridCol w:w="725"/>
        <w:gridCol w:w="1970"/>
        <w:gridCol w:w="1734"/>
        <w:gridCol w:w="1690"/>
        <w:gridCol w:w="711"/>
      </w:tblGrid>
      <w:tr w14:paraId="245C654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44" w:hRule="atLeast"/>
        </w:trPr>
        <w:tc>
          <w:tcPr>
            <w:tcW w:w="551" w:type="dxa"/>
            <w:tcBorders>
              <w:top w:val="single" w:color="auto" w:sz="12" w:space="0"/>
            </w:tcBorders>
            <w:noWrap w:val="0"/>
            <w:vAlign w:val="center"/>
          </w:tcPr>
          <w:p w14:paraId="09DDE150">
            <w:pPr>
              <w:spacing w:line="240" w:lineRule="auto"/>
              <w:jc w:val="center"/>
              <w:rPr>
                <w:rFonts w:ascii="宋体"/>
                <w:sz w:val="18"/>
                <w:szCs w:val="18"/>
              </w:rPr>
            </w:pPr>
            <w:r>
              <w:rPr>
                <w:rFonts w:hint="eastAsia" w:ascii="宋体"/>
                <w:sz w:val="18"/>
                <w:szCs w:val="18"/>
              </w:rPr>
              <w:t>序号</w:t>
            </w:r>
          </w:p>
        </w:tc>
        <w:tc>
          <w:tcPr>
            <w:tcW w:w="1245" w:type="dxa"/>
            <w:tcBorders>
              <w:top w:val="single" w:color="auto" w:sz="12" w:space="0"/>
            </w:tcBorders>
            <w:noWrap w:val="0"/>
            <w:vAlign w:val="center"/>
          </w:tcPr>
          <w:p w14:paraId="78E0C090">
            <w:pPr>
              <w:spacing w:line="240" w:lineRule="auto"/>
              <w:jc w:val="center"/>
              <w:rPr>
                <w:rFonts w:hint="default" w:ascii="宋体" w:eastAsia="宋体"/>
                <w:sz w:val="18"/>
                <w:szCs w:val="18"/>
                <w:lang w:val="en-US" w:eastAsia="zh-CN"/>
              </w:rPr>
            </w:pPr>
            <w:r>
              <w:rPr>
                <w:rFonts w:hint="eastAsia" w:ascii="宋体"/>
                <w:sz w:val="18"/>
                <w:szCs w:val="18"/>
                <w:lang w:val="en-US" w:eastAsia="zh-CN"/>
              </w:rPr>
              <w:t>教学内容</w:t>
            </w:r>
          </w:p>
        </w:tc>
        <w:tc>
          <w:tcPr>
            <w:tcW w:w="690" w:type="dxa"/>
            <w:tcBorders>
              <w:top w:val="single" w:color="auto" w:sz="12" w:space="0"/>
            </w:tcBorders>
            <w:noWrap w:val="0"/>
            <w:vAlign w:val="center"/>
          </w:tcPr>
          <w:p w14:paraId="4C1E5532">
            <w:pPr>
              <w:spacing w:line="240" w:lineRule="auto"/>
              <w:jc w:val="center"/>
              <w:rPr>
                <w:rFonts w:hint="default" w:ascii="宋体" w:eastAsia="宋体"/>
                <w:sz w:val="18"/>
                <w:szCs w:val="18"/>
                <w:lang w:val="en-US" w:eastAsia="zh-CN"/>
              </w:rPr>
            </w:pPr>
            <w:r>
              <w:rPr>
                <w:rFonts w:hint="eastAsia" w:ascii="宋体"/>
                <w:sz w:val="18"/>
                <w:szCs w:val="18"/>
                <w:lang w:val="en-US" w:eastAsia="zh-CN"/>
              </w:rPr>
              <w:t>学时</w:t>
            </w:r>
          </w:p>
        </w:tc>
        <w:tc>
          <w:tcPr>
            <w:tcW w:w="1875" w:type="dxa"/>
            <w:tcBorders>
              <w:top w:val="single" w:color="auto" w:sz="12" w:space="0"/>
            </w:tcBorders>
            <w:noWrap w:val="0"/>
            <w:vAlign w:val="center"/>
          </w:tcPr>
          <w:p w14:paraId="4AC8C773">
            <w:pPr>
              <w:spacing w:line="240" w:lineRule="auto"/>
              <w:jc w:val="center"/>
              <w:rPr>
                <w:rFonts w:ascii="宋体"/>
                <w:sz w:val="18"/>
                <w:szCs w:val="18"/>
              </w:rPr>
            </w:pPr>
            <w:r>
              <w:rPr>
                <w:rFonts w:hint="eastAsia" w:ascii="宋体"/>
                <w:sz w:val="18"/>
                <w:szCs w:val="18"/>
                <w:lang w:val="en-US" w:eastAsia="zh-CN"/>
              </w:rPr>
              <w:t>教学要求</w:t>
            </w:r>
          </w:p>
        </w:tc>
        <w:tc>
          <w:tcPr>
            <w:tcW w:w="1650" w:type="dxa"/>
            <w:tcBorders>
              <w:top w:val="single" w:color="auto" w:sz="12" w:space="0"/>
            </w:tcBorders>
            <w:noWrap w:val="0"/>
            <w:vAlign w:val="center"/>
          </w:tcPr>
          <w:p w14:paraId="76099661">
            <w:pPr>
              <w:spacing w:line="240" w:lineRule="auto"/>
              <w:jc w:val="center"/>
              <w:rPr>
                <w:rFonts w:hint="default" w:ascii="宋体" w:eastAsia="宋体"/>
                <w:sz w:val="18"/>
                <w:szCs w:val="18"/>
                <w:lang w:val="en-US" w:eastAsia="zh-CN"/>
              </w:rPr>
            </w:pPr>
            <w:r>
              <w:rPr>
                <w:rFonts w:hint="eastAsia" w:ascii="宋体"/>
                <w:sz w:val="18"/>
                <w:szCs w:val="18"/>
                <w:lang w:val="en-US" w:eastAsia="zh-CN"/>
              </w:rPr>
              <w:t>教学方法</w:t>
            </w:r>
          </w:p>
        </w:tc>
        <w:tc>
          <w:tcPr>
            <w:tcW w:w="1609" w:type="dxa"/>
            <w:tcBorders>
              <w:top w:val="single" w:color="auto" w:sz="12" w:space="0"/>
            </w:tcBorders>
            <w:noWrap w:val="0"/>
            <w:vAlign w:val="center"/>
          </w:tcPr>
          <w:p w14:paraId="1C24931B">
            <w:pPr>
              <w:spacing w:line="240" w:lineRule="auto"/>
              <w:jc w:val="center"/>
              <w:rPr>
                <w:rFonts w:hint="eastAsia" w:ascii="宋体"/>
                <w:sz w:val="18"/>
                <w:szCs w:val="18"/>
                <w:lang w:val="en-US" w:eastAsia="zh-CN"/>
              </w:rPr>
            </w:pPr>
            <w:r>
              <w:rPr>
                <w:rFonts w:hint="eastAsia" w:ascii="宋体"/>
                <w:sz w:val="18"/>
                <w:szCs w:val="18"/>
                <w:lang w:val="en-US" w:eastAsia="zh-CN"/>
              </w:rPr>
              <w:t>课程思政教学点</w:t>
            </w:r>
          </w:p>
        </w:tc>
        <w:tc>
          <w:tcPr>
            <w:tcW w:w="677" w:type="dxa"/>
            <w:tcBorders>
              <w:top w:val="single" w:color="auto" w:sz="12" w:space="0"/>
            </w:tcBorders>
            <w:noWrap w:val="0"/>
            <w:vAlign w:val="center"/>
          </w:tcPr>
          <w:p w14:paraId="6D7358E4">
            <w:pPr>
              <w:spacing w:line="240" w:lineRule="auto"/>
              <w:jc w:val="center"/>
              <w:rPr>
                <w:rFonts w:hint="eastAsia" w:ascii="宋体"/>
                <w:sz w:val="18"/>
                <w:szCs w:val="18"/>
                <w:lang w:val="en-US" w:eastAsia="zh-CN"/>
              </w:rPr>
            </w:pPr>
            <w:r>
              <w:rPr>
                <w:rFonts w:hint="eastAsia" w:ascii="宋体"/>
                <w:sz w:val="18"/>
                <w:szCs w:val="18"/>
                <w:lang w:val="en-US" w:eastAsia="zh-CN"/>
              </w:rPr>
              <w:t>备注</w:t>
            </w:r>
          </w:p>
        </w:tc>
      </w:tr>
      <w:tr w14:paraId="7894612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971" w:hRule="atLeast"/>
        </w:trPr>
        <w:tc>
          <w:tcPr>
            <w:tcW w:w="551" w:type="dxa"/>
            <w:noWrap w:val="0"/>
            <w:vAlign w:val="center"/>
          </w:tcPr>
          <w:p w14:paraId="1BF31D26">
            <w:pPr>
              <w:pStyle w:val="13"/>
              <w:widowControl w:val="0"/>
              <w:pBdr>
                <w:bottom w:val="none" w:color="auto" w:sz="0" w:space="0"/>
                <w:right w:val="none" w:color="auto" w:sz="0" w:space="0"/>
              </w:pBdr>
              <w:spacing w:before="0" w:beforeAutospacing="0" w:after="0" w:afterAutospacing="0"/>
              <w:jc w:val="center"/>
              <w:textAlignment w:val="auto"/>
              <w:rPr>
                <w:rFonts w:ascii="宋体" w:hAnsi="Times New Roman"/>
                <w:kern w:val="2"/>
                <w:sz w:val="18"/>
                <w:szCs w:val="18"/>
              </w:rPr>
            </w:pPr>
            <w:r>
              <w:rPr>
                <w:rFonts w:hint="eastAsia" w:ascii="宋体" w:hAnsi="Times New Roman"/>
                <w:kern w:val="2"/>
                <w:sz w:val="18"/>
                <w:szCs w:val="18"/>
              </w:rPr>
              <w:t>1</w:t>
            </w:r>
          </w:p>
        </w:tc>
        <w:tc>
          <w:tcPr>
            <w:tcW w:w="1245" w:type="dxa"/>
            <w:noWrap w:val="0"/>
            <w:vAlign w:val="center"/>
          </w:tcPr>
          <w:p w14:paraId="0FF8B514">
            <w:pPr>
              <w:spacing w:line="240" w:lineRule="auto"/>
              <w:jc w:val="center"/>
              <w:rPr>
                <w:rFonts w:hint="default" w:ascii="宋体" w:eastAsia="宋体"/>
                <w:sz w:val="18"/>
                <w:szCs w:val="18"/>
                <w:lang w:val="en-US" w:eastAsia="zh-CN"/>
              </w:rPr>
            </w:pPr>
            <w:r>
              <w:rPr>
                <w:rFonts w:hint="eastAsia" w:ascii="宋体"/>
                <w:sz w:val="18"/>
                <w:szCs w:val="18"/>
                <w:lang w:val="en-US" w:eastAsia="zh-CN"/>
              </w:rPr>
              <w:t>城市设计概述</w:t>
            </w:r>
          </w:p>
        </w:tc>
        <w:tc>
          <w:tcPr>
            <w:tcW w:w="690" w:type="dxa"/>
            <w:noWrap w:val="0"/>
            <w:vAlign w:val="center"/>
          </w:tcPr>
          <w:p w14:paraId="2204A8CA">
            <w:pPr>
              <w:spacing w:line="240" w:lineRule="auto"/>
              <w:jc w:val="center"/>
              <w:rPr>
                <w:rFonts w:hint="default" w:ascii="宋体" w:eastAsia="宋体"/>
                <w:sz w:val="18"/>
                <w:szCs w:val="18"/>
                <w:lang w:val="en-US" w:eastAsia="zh-CN"/>
              </w:rPr>
            </w:pPr>
            <w:r>
              <w:rPr>
                <w:rFonts w:hint="eastAsia" w:ascii="宋体"/>
                <w:sz w:val="18"/>
                <w:szCs w:val="18"/>
                <w:lang w:val="en-US" w:eastAsia="zh-CN"/>
              </w:rPr>
              <w:t>2</w:t>
            </w:r>
          </w:p>
        </w:tc>
        <w:tc>
          <w:tcPr>
            <w:tcW w:w="1875" w:type="dxa"/>
            <w:noWrap w:val="0"/>
            <w:vAlign w:val="center"/>
          </w:tcPr>
          <w:p w14:paraId="4DAF3E7A">
            <w:pPr>
              <w:spacing w:line="240" w:lineRule="auto"/>
              <w:jc w:val="center"/>
              <w:rPr>
                <w:rFonts w:hint="eastAsia" w:ascii="宋体"/>
                <w:sz w:val="18"/>
                <w:szCs w:val="18"/>
              </w:rPr>
            </w:pPr>
            <w:r>
              <w:rPr>
                <w:rFonts w:hint="eastAsia" w:ascii="宋体"/>
                <w:sz w:val="18"/>
                <w:szCs w:val="18"/>
              </w:rPr>
              <w:t>城市设计</w:t>
            </w:r>
            <w:r>
              <w:rPr>
                <w:rFonts w:ascii="宋体"/>
                <w:sz w:val="18"/>
                <w:szCs w:val="18"/>
              </w:rPr>
              <w:t>的基本理论和方法</w:t>
            </w:r>
          </w:p>
        </w:tc>
        <w:tc>
          <w:tcPr>
            <w:tcW w:w="1650" w:type="dxa"/>
            <w:noWrap w:val="0"/>
            <w:vAlign w:val="center"/>
          </w:tcPr>
          <w:p w14:paraId="490EB913">
            <w:pPr>
              <w:spacing w:line="240" w:lineRule="auto"/>
              <w:jc w:val="center"/>
              <w:rPr>
                <w:rFonts w:hint="eastAsia" w:ascii="宋体"/>
                <w:sz w:val="18"/>
                <w:szCs w:val="18"/>
                <w:lang w:val="en-US" w:eastAsia="zh-CN"/>
              </w:rPr>
            </w:pPr>
            <w:r>
              <w:rPr>
                <w:rFonts w:hint="eastAsia" w:ascii="宋体"/>
                <w:sz w:val="18"/>
                <w:szCs w:val="18"/>
                <w:lang w:val="en-US" w:eastAsia="zh-CN"/>
              </w:rPr>
              <w:t>理论讲述</w:t>
            </w:r>
          </w:p>
          <w:p w14:paraId="6770FB9A">
            <w:pPr>
              <w:spacing w:line="240" w:lineRule="auto"/>
              <w:jc w:val="center"/>
              <w:rPr>
                <w:rFonts w:hint="default" w:ascii="宋体" w:eastAsia="宋体"/>
                <w:sz w:val="18"/>
                <w:szCs w:val="18"/>
                <w:lang w:val="en-US" w:eastAsia="zh-CN"/>
              </w:rPr>
            </w:pPr>
            <w:r>
              <w:rPr>
                <w:rFonts w:hint="eastAsia" w:ascii="宋体"/>
                <w:sz w:val="18"/>
                <w:szCs w:val="18"/>
              </w:rPr>
              <w:t>设计题目</w:t>
            </w:r>
            <w:r>
              <w:rPr>
                <w:rFonts w:ascii="宋体"/>
                <w:sz w:val="18"/>
                <w:szCs w:val="18"/>
              </w:rPr>
              <w:t>的布置</w:t>
            </w:r>
          </w:p>
        </w:tc>
        <w:tc>
          <w:tcPr>
            <w:tcW w:w="1609" w:type="dxa"/>
            <w:noWrap w:val="0"/>
            <w:vAlign w:val="center"/>
          </w:tcPr>
          <w:p w14:paraId="43FFD58A">
            <w:pPr>
              <w:spacing w:line="240" w:lineRule="auto"/>
              <w:jc w:val="center"/>
              <w:rPr>
                <w:rFonts w:hint="default" w:ascii="宋体"/>
                <w:sz w:val="18"/>
                <w:szCs w:val="18"/>
                <w:lang w:val="en-US"/>
              </w:rPr>
            </w:pPr>
            <w:r>
              <w:rPr>
                <w:rFonts w:hint="eastAsia" w:ascii="宋体"/>
                <w:sz w:val="18"/>
                <w:szCs w:val="18"/>
                <w:lang w:val="en-US" w:eastAsia="zh-CN"/>
              </w:rPr>
              <w:t>树立以人为本的设计理念</w:t>
            </w:r>
          </w:p>
        </w:tc>
        <w:tc>
          <w:tcPr>
            <w:tcW w:w="677" w:type="dxa"/>
            <w:noWrap w:val="0"/>
            <w:vAlign w:val="center"/>
          </w:tcPr>
          <w:p w14:paraId="38A41B96">
            <w:pPr>
              <w:spacing w:line="240" w:lineRule="auto"/>
              <w:jc w:val="center"/>
              <w:rPr>
                <w:rFonts w:ascii="宋体"/>
                <w:sz w:val="18"/>
                <w:szCs w:val="18"/>
              </w:rPr>
            </w:pPr>
          </w:p>
        </w:tc>
      </w:tr>
      <w:tr w14:paraId="768A59F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653" w:hRule="atLeast"/>
        </w:trPr>
        <w:tc>
          <w:tcPr>
            <w:tcW w:w="551" w:type="dxa"/>
            <w:noWrap w:val="0"/>
            <w:vAlign w:val="center"/>
          </w:tcPr>
          <w:p w14:paraId="377AFEE9">
            <w:pPr>
              <w:pStyle w:val="13"/>
              <w:widowControl w:val="0"/>
              <w:pBdr>
                <w:bottom w:val="none" w:color="auto" w:sz="0" w:space="0"/>
                <w:right w:val="none" w:color="auto" w:sz="0" w:space="0"/>
              </w:pBdr>
              <w:spacing w:before="0" w:beforeAutospacing="0" w:after="0" w:afterAutospacing="0"/>
              <w:jc w:val="center"/>
              <w:textAlignment w:val="auto"/>
              <w:rPr>
                <w:rFonts w:ascii="宋体" w:hAnsi="Times New Roman"/>
                <w:kern w:val="2"/>
                <w:sz w:val="18"/>
                <w:szCs w:val="18"/>
              </w:rPr>
            </w:pPr>
            <w:r>
              <w:rPr>
                <w:rFonts w:ascii="宋体" w:hAnsi="Times New Roman"/>
                <w:kern w:val="2"/>
                <w:sz w:val="18"/>
                <w:szCs w:val="18"/>
              </w:rPr>
              <w:t>2</w:t>
            </w:r>
          </w:p>
        </w:tc>
        <w:tc>
          <w:tcPr>
            <w:tcW w:w="1245" w:type="dxa"/>
            <w:noWrap w:val="0"/>
            <w:vAlign w:val="center"/>
          </w:tcPr>
          <w:p w14:paraId="386F7AEF">
            <w:pPr>
              <w:spacing w:line="240" w:lineRule="auto"/>
              <w:jc w:val="center"/>
              <w:rPr>
                <w:rFonts w:hint="eastAsia" w:ascii="宋体"/>
                <w:sz w:val="18"/>
                <w:szCs w:val="18"/>
              </w:rPr>
            </w:pPr>
            <w:r>
              <w:rPr>
                <w:rFonts w:hint="eastAsia" w:ascii="宋体"/>
                <w:sz w:val="18"/>
                <w:szCs w:val="18"/>
              </w:rPr>
              <w:t>城市调研</w:t>
            </w:r>
          </w:p>
        </w:tc>
        <w:tc>
          <w:tcPr>
            <w:tcW w:w="690" w:type="dxa"/>
            <w:noWrap w:val="0"/>
            <w:vAlign w:val="center"/>
          </w:tcPr>
          <w:p w14:paraId="16A596D4">
            <w:pPr>
              <w:spacing w:line="240" w:lineRule="auto"/>
              <w:jc w:val="center"/>
              <w:rPr>
                <w:rFonts w:hint="eastAsia" w:ascii="宋体" w:eastAsia="宋体"/>
                <w:sz w:val="18"/>
                <w:szCs w:val="18"/>
                <w:lang w:val="en-US" w:eastAsia="zh-CN"/>
              </w:rPr>
            </w:pPr>
            <w:r>
              <w:rPr>
                <w:rFonts w:hint="eastAsia" w:ascii="宋体"/>
                <w:sz w:val="18"/>
                <w:szCs w:val="18"/>
                <w:lang w:val="en-US" w:eastAsia="zh-CN"/>
              </w:rPr>
              <w:t>4</w:t>
            </w:r>
          </w:p>
        </w:tc>
        <w:tc>
          <w:tcPr>
            <w:tcW w:w="1875" w:type="dxa"/>
            <w:noWrap w:val="0"/>
            <w:vAlign w:val="center"/>
          </w:tcPr>
          <w:p w14:paraId="051DA5FF">
            <w:pPr>
              <w:spacing w:line="240" w:lineRule="auto"/>
              <w:jc w:val="center"/>
              <w:rPr>
                <w:rFonts w:hint="eastAsia" w:ascii="宋体"/>
                <w:sz w:val="18"/>
                <w:szCs w:val="18"/>
              </w:rPr>
            </w:pPr>
            <w:r>
              <w:rPr>
                <w:rFonts w:hint="eastAsia" w:ascii="宋体"/>
                <w:sz w:val="18"/>
                <w:szCs w:val="18"/>
                <w:lang w:val="en-US" w:eastAsia="zh-CN"/>
              </w:rPr>
              <w:t>设计</w:t>
            </w:r>
            <w:r>
              <w:rPr>
                <w:rFonts w:hint="eastAsia" w:ascii="宋体"/>
                <w:sz w:val="18"/>
                <w:szCs w:val="18"/>
              </w:rPr>
              <w:t>片区</w:t>
            </w:r>
            <w:r>
              <w:rPr>
                <w:rFonts w:ascii="宋体"/>
                <w:sz w:val="18"/>
                <w:szCs w:val="18"/>
              </w:rPr>
              <w:t>的实地踏勘</w:t>
            </w:r>
            <w:r>
              <w:rPr>
                <w:rFonts w:hint="eastAsia" w:ascii="宋体"/>
                <w:sz w:val="18"/>
                <w:szCs w:val="18"/>
              </w:rPr>
              <w:t>和</w:t>
            </w:r>
            <w:r>
              <w:rPr>
                <w:rFonts w:ascii="宋体"/>
                <w:sz w:val="18"/>
                <w:szCs w:val="18"/>
              </w:rPr>
              <w:t>调研</w:t>
            </w:r>
          </w:p>
        </w:tc>
        <w:tc>
          <w:tcPr>
            <w:tcW w:w="1650" w:type="dxa"/>
            <w:noWrap w:val="0"/>
            <w:vAlign w:val="center"/>
          </w:tcPr>
          <w:p w14:paraId="6C3129A3">
            <w:pPr>
              <w:spacing w:line="240" w:lineRule="auto"/>
              <w:jc w:val="center"/>
              <w:rPr>
                <w:rFonts w:hint="default" w:ascii="宋体" w:eastAsia="宋体"/>
                <w:sz w:val="18"/>
                <w:szCs w:val="18"/>
                <w:lang w:val="en-US" w:eastAsia="zh-CN"/>
              </w:rPr>
            </w:pPr>
            <w:r>
              <w:rPr>
                <w:rFonts w:hint="eastAsia" w:ascii="宋体"/>
                <w:sz w:val="18"/>
                <w:szCs w:val="18"/>
                <w:lang w:val="en-US" w:eastAsia="zh-CN"/>
              </w:rPr>
              <w:t>实地调研</w:t>
            </w:r>
          </w:p>
        </w:tc>
        <w:tc>
          <w:tcPr>
            <w:tcW w:w="1609" w:type="dxa"/>
            <w:vMerge w:val="restart"/>
            <w:noWrap w:val="0"/>
            <w:vAlign w:val="center"/>
          </w:tcPr>
          <w:p w14:paraId="56FAAB8C">
            <w:pPr>
              <w:spacing w:line="240" w:lineRule="auto"/>
              <w:jc w:val="center"/>
              <w:rPr>
                <w:rFonts w:hint="eastAsia" w:ascii="宋体"/>
                <w:sz w:val="18"/>
                <w:szCs w:val="18"/>
              </w:rPr>
            </w:pPr>
            <w:r>
              <w:rPr>
                <w:rFonts w:hint="eastAsia" w:ascii="宋体"/>
                <w:sz w:val="18"/>
                <w:szCs w:val="18"/>
              </w:rPr>
              <w:t>城市认知</w:t>
            </w:r>
          </w:p>
          <w:p w14:paraId="662E8670">
            <w:pPr>
              <w:spacing w:line="240" w:lineRule="auto"/>
              <w:jc w:val="center"/>
              <w:rPr>
                <w:rFonts w:hint="eastAsia" w:ascii="宋体"/>
                <w:sz w:val="18"/>
                <w:szCs w:val="18"/>
                <w:lang w:val="en-US" w:eastAsia="zh-CN"/>
              </w:rPr>
            </w:pPr>
            <w:r>
              <w:rPr>
                <w:rFonts w:hint="eastAsia" w:ascii="宋体"/>
                <w:sz w:val="18"/>
                <w:szCs w:val="18"/>
                <w:lang w:val="en-US" w:eastAsia="zh-CN"/>
              </w:rPr>
              <w:t>发现问题</w:t>
            </w:r>
          </w:p>
          <w:p w14:paraId="43BD30CE">
            <w:pPr>
              <w:spacing w:line="240" w:lineRule="auto"/>
              <w:jc w:val="center"/>
              <w:rPr>
                <w:rFonts w:hint="eastAsia" w:ascii="宋体"/>
                <w:sz w:val="18"/>
                <w:szCs w:val="18"/>
              </w:rPr>
            </w:pPr>
            <w:r>
              <w:rPr>
                <w:rFonts w:hint="eastAsia" w:ascii="宋体"/>
                <w:sz w:val="18"/>
                <w:szCs w:val="18"/>
                <w:lang w:val="en-US" w:eastAsia="zh-CN"/>
              </w:rPr>
              <w:t>创新思考</w:t>
            </w:r>
          </w:p>
        </w:tc>
        <w:tc>
          <w:tcPr>
            <w:tcW w:w="677" w:type="dxa"/>
            <w:noWrap w:val="0"/>
            <w:vAlign w:val="center"/>
          </w:tcPr>
          <w:p w14:paraId="67D17E9A">
            <w:pPr>
              <w:spacing w:line="240" w:lineRule="auto"/>
              <w:jc w:val="center"/>
              <w:rPr>
                <w:rFonts w:hint="eastAsia" w:ascii="宋体"/>
                <w:sz w:val="18"/>
                <w:szCs w:val="18"/>
              </w:rPr>
            </w:pPr>
          </w:p>
        </w:tc>
      </w:tr>
      <w:tr w14:paraId="2C8C094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933" w:hRule="atLeast"/>
        </w:trPr>
        <w:tc>
          <w:tcPr>
            <w:tcW w:w="551" w:type="dxa"/>
            <w:noWrap w:val="0"/>
            <w:vAlign w:val="center"/>
          </w:tcPr>
          <w:p w14:paraId="3F9F19BA">
            <w:pPr>
              <w:pStyle w:val="13"/>
              <w:widowControl w:val="0"/>
              <w:pBdr>
                <w:bottom w:val="none" w:color="auto" w:sz="0" w:space="0"/>
                <w:right w:val="none" w:color="auto" w:sz="0" w:space="0"/>
              </w:pBdr>
              <w:spacing w:before="0" w:beforeAutospacing="0" w:after="0" w:afterAutospacing="0"/>
              <w:jc w:val="center"/>
              <w:textAlignment w:val="auto"/>
              <w:rPr>
                <w:rFonts w:ascii="宋体" w:hAnsi="Times New Roman"/>
                <w:kern w:val="2"/>
                <w:sz w:val="18"/>
                <w:szCs w:val="18"/>
              </w:rPr>
            </w:pPr>
            <w:r>
              <w:rPr>
                <w:rFonts w:ascii="宋体" w:hAnsi="Times New Roman"/>
                <w:kern w:val="2"/>
                <w:sz w:val="18"/>
                <w:szCs w:val="18"/>
              </w:rPr>
              <w:t>3</w:t>
            </w:r>
          </w:p>
        </w:tc>
        <w:tc>
          <w:tcPr>
            <w:tcW w:w="1245" w:type="dxa"/>
            <w:noWrap w:val="0"/>
            <w:vAlign w:val="center"/>
          </w:tcPr>
          <w:p w14:paraId="0837CEFE">
            <w:pPr>
              <w:spacing w:line="240" w:lineRule="auto"/>
              <w:jc w:val="center"/>
              <w:rPr>
                <w:rFonts w:hint="eastAsia" w:ascii="宋体" w:eastAsia="宋体"/>
                <w:sz w:val="18"/>
                <w:szCs w:val="18"/>
                <w:lang w:eastAsia="zh-CN"/>
              </w:rPr>
            </w:pPr>
            <w:r>
              <w:rPr>
                <w:rFonts w:hint="eastAsia" w:ascii="宋体"/>
                <w:sz w:val="18"/>
                <w:szCs w:val="18"/>
              </w:rPr>
              <w:t>城市</w:t>
            </w:r>
            <w:r>
              <w:rPr>
                <w:rFonts w:hint="eastAsia" w:ascii="宋体"/>
                <w:sz w:val="18"/>
                <w:szCs w:val="18"/>
                <w:lang w:val="en-US" w:eastAsia="zh-CN"/>
              </w:rPr>
              <w:t>调研汇报和讨论</w:t>
            </w:r>
          </w:p>
          <w:p w14:paraId="5A89B927">
            <w:pPr>
              <w:spacing w:line="240" w:lineRule="auto"/>
              <w:jc w:val="center"/>
              <w:rPr>
                <w:rFonts w:hint="eastAsia" w:ascii="宋体"/>
                <w:sz w:val="18"/>
                <w:szCs w:val="18"/>
              </w:rPr>
            </w:pPr>
          </w:p>
        </w:tc>
        <w:tc>
          <w:tcPr>
            <w:tcW w:w="690" w:type="dxa"/>
            <w:noWrap w:val="0"/>
            <w:vAlign w:val="center"/>
          </w:tcPr>
          <w:p w14:paraId="19902CD0">
            <w:pPr>
              <w:spacing w:line="240" w:lineRule="auto"/>
              <w:jc w:val="center"/>
              <w:rPr>
                <w:rFonts w:hint="eastAsia" w:ascii="宋体" w:eastAsia="宋体"/>
                <w:sz w:val="18"/>
                <w:szCs w:val="18"/>
                <w:lang w:val="en-US" w:eastAsia="zh-CN"/>
              </w:rPr>
            </w:pPr>
            <w:r>
              <w:rPr>
                <w:rFonts w:hint="eastAsia" w:ascii="宋体"/>
                <w:sz w:val="18"/>
                <w:szCs w:val="18"/>
                <w:lang w:val="en-US" w:eastAsia="zh-CN"/>
              </w:rPr>
              <w:t>6</w:t>
            </w:r>
          </w:p>
        </w:tc>
        <w:tc>
          <w:tcPr>
            <w:tcW w:w="1875" w:type="dxa"/>
            <w:noWrap w:val="0"/>
            <w:vAlign w:val="center"/>
          </w:tcPr>
          <w:p w14:paraId="4250948D">
            <w:pPr>
              <w:spacing w:line="240" w:lineRule="auto"/>
              <w:jc w:val="center"/>
              <w:rPr>
                <w:rFonts w:hint="eastAsia" w:ascii="宋体"/>
                <w:sz w:val="18"/>
                <w:szCs w:val="18"/>
              </w:rPr>
            </w:pPr>
            <w:r>
              <w:rPr>
                <w:rFonts w:hint="eastAsia" w:ascii="宋体"/>
                <w:sz w:val="18"/>
                <w:szCs w:val="18"/>
              </w:rPr>
              <w:t>针对设计</w:t>
            </w:r>
            <w:r>
              <w:rPr>
                <w:rFonts w:ascii="宋体"/>
                <w:sz w:val="18"/>
                <w:szCs w:val="18"/>
              </w:rPr>
              <w:t>题目</w:t>
            </w:r>
            <w:r>
              <w:rPr>
                <w:rFonts w:hint="eastAsia" w:ascii="宋体"/>
                <w:sz w:val="18"/>
                <w:szCs w:val="18"/>
              </w:rPr>
              <w:t>，采用</w:t>
            </w:r>
            <w:r>
              <w:rPr>
                <w:rFonts w:ascii="宋体"/>
                <w:sz w:val="18"/>
                <w:szCs w:val="18"/>
              </w:rPr>
              <w:t>反转课堂的方式，集体</w:t>
            </w:r>
            <w:r>
              <w:rPr>
                <w:rFonts w:hint="eastAsia" w:ascii="宋体"/>
                <w:sz w:val="18"/>
                <w:szCs w:val="18"/>
                <w:lang w:val="en-US" w:eastAsia="zh-CN"/>
              </w:rPr>
              <w:t>讨论、头脑风暴</w:t>
            </w:r>
          </w:p>
        </w:tc>
        <w:tc>
          <w:tcPr>
            <w:tcW w:w="1650" w:type="dxa"/>
            <w:noWrap w:val="0"/>
            <w:vAlign w:val="center"/>
          </w:tcPr>
          <w:p w14:paraId="21D4879C">
            <w:pPr>
              <w:spacing w:line="240" w:lineRule="auto"/>
              <w:jc w:val="center"/>
              <w:rPr>
                <w:rFonts w:hint="default" w:ascii="宋体" w:eastAsia="宋体"/>
                <w:sz w:val="18"/>
                <w:szCs w:val="18"/>
                <w:lang w:val="en-US" w:eastAsia="zh-CN"/>
              </w:rPr>
            </w:pPr>
            <w:r>
              <w:rPr>
                <w:rFonts w:hint="eastAsia" w:ascii="宋体"/>
                <w:sz w:val="18"/>
                <w:szCs w:val="18"/>
                <w:lang w:val="en-US" w:eastAsia="zh-CN"/>
              </w:rPr>
              <w:t>交流汇报、研讨</w:t>
            </w:r>
          </w:p>
        </w:tc>
        <w:tc>
          <w:tcPr>
            <w:tcW w:w="1609" w:type="dxa"/>
            <w:vMerge w:val="continue"/>
            <w:noWrap w:val="0"/>
            <w:vAlign w:val="center"/>
          </w:tcPr>
          <w:p w14:paraId="588691BF">
            <w:pPr>
              <w:spacing w:line="240" w:lineRule="auto"/>
              <w:jc w:val="center"/>
              <w:rPr>
                <w:rFonts w:hint="eastAsia" w:ascii="宋体"/>
                <w:sz w:val="18"/>
                <w:szCs w:val="18"/>
              </w:rPr>
            </w:pPr>
          </w:p>
        </w:tc>
        <w:tc>
          <w:tcPr>
            <w:tcW w:w="677" w:type="dxa"/>
            <w:noWrap w:val="0"/>
            <w:vAlign w:val="center"/>
          </w:tcPr>
          <w:p w14:paraId="30789D50">
            <w:pPr>
              <w:spacing w:line="240" w:lineRule="auto"/>
              <w:jc w:val="center"/>
              <w:rPr>
                <w:rFonts w:hint="eastAsia" w:ascii="宋体"/>
                <w:sz w:val="18"/>
                <w:szCs w:val="18"/>
              </w:rPr>
            </w:pPr>
          </w:p>
        </w:tc>
      </w:tr>
      <w:tr w14:paraId="7908CD6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1594" w:hRule="atLeast"/>
        </w:trPr>
        <w:tc>
          <w:tcPr>
            <w:tcW w:w="551" w:type="dxa"/>
            <w:noWrap w:val="0"/>
            <w:vAlign w:val="center"/>
          </w:tcPr>
          <w:p w14:paraId="30EB4DF7">
            <w:pPr>
              <w:pStyle w:val="13"/>
              <w:widowControl w:val="0"/>
              <w:pBdr>
                <w:bottom w:val="none" w:color="auto" w:sz="0" w:space="0"/>
                <w:right w:val="none" w:color="auto" w:sz="0" w:space="0"/>
              </w:pBdr>
              <w:spacing w:before="0" w:beforeAutospacing="0" w:after="0" w:afterAutospacing="0"/>
              <w:jc w:val="center"/>
              <w:textAlignment w:val="auto"/>
              <w:rPr>
                <w:rFonts w:hint="eastAsia" w:ascii="宋体" w:hAnsi="Times New Roman" w:eastAsia="Arial Unicode MS"/>
                <w:kern w:val="2"/>
                <w:sz w:val="18"/>
                <w:szCs w:val="18"/>
                <w:lang w:val="en-US" w:eastAsia="zh-CN"/>
              </w:rPr>
            </w:pPr>
            <w:r>
              <w:rPr>
                <w:rFonts w:hint="eastAsia" w:ascii="宋体" w:hAnsi="Times New Roman"/>
                <w:kern w:val="2"/>
                <w:sz w:val="18"/>
                <w:szCs w:val="18"/>
                <w:lang w:val="en-US" w:eastAsia="zh-CN"/>
              </w:rPr>
              <w:t>4</w:t>
            </w:r>
          </w:p>
        </w:tc>
        <w:tc>
          <w:tcPr>
            <w:tcW w:w="1245" w:type="dxa"/>
            <w:noWrap w:val="0"/>
            <w:vAlign w:val="center"/>
          </w:tcPr>
          <w:p w14:paraId="1E60AF05">
            <w:pPr>
              <w:spacing w:line="240" w:lineRule="auto"/>
              <w:jc w:val="center"/>
              <w:rPr>
                <w:rFonts w:hint="eastAsia" w:ascii="宋体"/>
                <w:sz w:val="18"/>
                <w:szCs w:val="18"/>
              </w:rPr>
            </w:pPr>
            <w:r>
              <w:rPr>
                <w:rFonts w:hint="eastAsia" w:ascii="宋体"/>
                <w:sz w:val="18"/>
                <w:szCs w:val="18"/>
                <w:lang w:val="en-US" w:eastAsia="zh-CN"/>
              </w:rPr>
              <w:t>方案草案讨论</w:t>
            </w:r>
          </w:p>
        </w:tc>
        <w:tc>
          <w:tcPr>
            <w:tcW w:w="690" w:type="dxa"/>
            <w:noWrap w:val="0"/>
            <w:vAlign w:val="center"/>
          </w:tcPr>
          <w:p w14:paraId="44FAE69B">
            <w:pPr>
              <w:spacing w:line="240" w:lineRule="auto"/>
              <w:jc w:val="center"/>
              <w:rPr>
                <w:rFonts w:hint="eastAsia" w:ascii="宋体" w:eastAsia="宋体"/>
                <w:sz w:val="18"/>
                <w:szCs w:val="18"/>
                <w:lang w:val="en-US" w:eastAsia="zh-CN"/>
              </w:rPr>
            </w:pPr>
            <w:r>
              <w:rPr>
                <w:rFonts w:hint="eastAsia" w:ascii="宋体"/>
                <w:sz w:val="18"/>
                <w:szCs w:val="18"/>
                <w:lang w:val="en-US" w:eastAsia="zh-CN"/>
              </w:rPr>
              <w:t>6</w:t>
            </w:r>
          </w:p>
        </w:tc>
        <w:tc>
          <w:tcPr>
            <w:tcW w:w="1875" w:type="dxa"/>
            <w:noWrap w:val="0"/>
            <w:vAlign w:val="center"/>
          </w:tcPr>
          <w:p w14:paraId="19446290">
            <w:pPr>
              <w:spacing w:line="240" w:lineRule="auto"/>
              <w:jc w:val="center"/>
              <w:rPr>
                <w:rFonts w:hint="eastAsia" w:ascii="宋体"/>
                <w:sz w:val="18"/>
                <w:szCs w:val="18"/>
              </w:rPr>
            </w:pPr>
            <w:r>
              <w:rPr>
                <w:rFonts w:hint="eastAsia" w:ascii="宋体"/>
                <w:sz w:val="18"/>
                <w:szCs w:val="18"/>
                <w:lang w:val="en-US" w:eastAsia="zh-CN"/>
              </w:rPr>
              <w:t>分组</w:t>
            </w:r>
            <w:r>
              <w:rPr>
                <w:rFonts w:hint="eastAsia" w:ascii="宋体"/>
                <w:sz w:val="18"/>
                <w:szCs w:val="18"/>
              </w:rPr>
              <w:t>对设计</w:t>
            </w:r>
            <w:r>
              <w:rPr>
                <w:rFonts w:ascii="宋体"/>
                <w:sz w:val="18"/>
                <w:szCs w:val="18"/>
              </w:rPr>
              <w:t>片区的</w:t>
            </w:r>
            <w:r>
              <w:rPr>
                <w:rFonts w:hint="eastAsia" w:ascii="宋体"/>
                <w:sz w:val="18"/>
                <w:szCs w:val="18"/>
                <w:lang w:val="en-US" w:eastAsia="zh-CN"/>
              </w:rPr>
              <w:t>存在问题进行讨论，并给出自己的初步思考方案</w:t>
            </w:r>
          </w:p>
        </w:tc>
        <w:tc>
          <w:tcPr>
            <w:tcW w:w="1650" w:type="dxa"/>
            <w:noWrap w:val="0"/>
            <w:vAlign w:val="center"/>
          </w:tcPr>
          <w:p w14:paraId="39987F6E">
            <w:pPr>
              <w:spacing w:line="240" w:lineRule="auto"/>
              <w:jc w:val="center"/>
              <w:rPr>
                <w:rFonts w:hint="default" w:ascii="宋体" w:eastAsia="宋体"/>
                <w:sz w:val="18"/>
                <w:szCs w:val="18"/>
                <w:lang w:val="en-US" w:eastAsia="zh-CN"/>
              </w:rPr>
            </w:pPr>
            <w:r>
              <w:rPr>
                <w:rFonts w:hint="eastAsia" w:ascii="宋体"/>
                <w:sz w:val="18"/>
                <w:szCs w:val="18"/>
                <w:lang w:val="en-US" w:eastAsia="zh-CN"/>
              </w:rPr>
              <w:t>理论讲述、交流汇报、组间研讨</w:t>
            </w:r>
          </w:p>
        </w:tc>
        <w:tc>
          <w:tcPr>
            <w:tcW w:w="1609" w:type="dxa"/>
            <w:noWrap w:val="0"/>
            <w:vAlign w:val="center"/>
          </w:tcPr>
          <w:p w14:paraId="0E3DADEE">
            <w:pPr>
              <w:spacing w:line="240" w:lineRule="auto"/>
              <w:jc w:val="center"/>
              <w:rPr>
                <w:rFonts w:hint="eastAsia" w:ascii="宋体"/>
                <w:sz w:val="18"/>
                <w:szCs w:val="18"/>
              </w:rPr>
            </w:pPr>
            <w:r>
              <w:rPr>
                <w:rFonts w:hint="eastAsia" w:ascii="宋体"/>
                <w:sz w:val="18"/>
                <w:szCs w:val="18"/>
              </w:rPr>
              <w:t>了解城市文化</w:t>
            </w:r>
            <w:r>
              <w:rPr>
                <w:rFonts w:ascii="宋体"/>
                <w:sz w:val="18"/>
                <w:szCs w:val="18"/>
              </w:rPr>
              <w:t>和民生</w:t>
            </w:r>
          </w:p>
        </w:tc>
        <w:tc>
          <w:tcPr>
            <w:tcW w:w="677" w:type="dxa"/>
            <w:noWrap w:val="0"/>
            <w:vAlign w:val="center"/>
          </w:tcPr>
          <w:p w14:paraId="4244C1DB">
            <w:pPr>
              <w:spacing w:line="240" w:lineRule="auto"/>
              <w:jc w:val="center"/>
              <w:rPr>
                <w:rFonts w:hint="eastAsia" w:ascii="宋体"/>
                <w:sz w:val="18"/>
                <w:szCs w:val="18"/>
              </w:rPr>
            </w:pPr>
          </w:p>
        </w:tc>
      </w:tr>
      <w:tr w14:paraId="6BC01C0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653" w:hRule="atLeast"/>
        </w:trPr>
        <w:tc>
          <w:tcPr>
            <w:tcW w:w="551" w:type="dxa"/>
            <w:noWrap w:val="0"/>
            <w:vAlign w:val="center"/>
          </w:tcPr>
          <w:p w14:paraId="43709117">
            <w:pPr>
              <w:pStyle w:val="13"/>
              <w:widowControl w:val="0"/>
              <w:pBdr>
                <w:bottom w:val="none" w:color="auto" w:sz="0" w:space="0"/>
                <w:right w:val="none" w:color="auto" w:sz="0" w:space="0"/>
              </w:pBdr>
              <w:spacing w:before="0" w:beforeAutospacing="0" w:after="0" w:afterAutospacing="0"/>
              <w:jc w:val="center"/>
              <w:textAlignment w:val="auto"/>
              <w:rPr>
                <w:rFonts w:hint="eastAsia" w:ascii="宋体" w:hAnsi="Times New Roman" w:eastAsia="Arial Unicode MS"/>
                <w:kern w:val="2"/>
                <w:sz w:val="18"/>
                <w:szCs w:val="18"/>
                <w:lang w:eastAsia="zh-CN"/>
              </w:rPr>
            </w:pPr>
            <w:r>
              <w:rPr>
                <w:rFonts w:hint="eastAsia" w:ascii="宋体" w:hAnsi="Times New Roman"/>
                <w:kern w:val="2"/>
                <w:sz w:val="18"/>
                <w:szCs w:val="18"/>
                <w:lang w:val="en-US" w:eastAsia="zh-CN"/>
              </w:rPr>
              <w:t>5</w:t>
            </w:r>
          </w:p>
        </w:tc>
        <w:tc>
          <w:tcPr>
            <w:tcW w:w="1245" w:type="dxa"/>
            <w:noWrap w:val="0"/>
            <w:vAlign w:val="center"/>
          </w:tcPr>
          <w:p w14:paraId="31F09B75">
            <w:pPr>
              <w:spacing w:line="240" w:lineRule="auto"/>
              <w:jc w:val="center"/>
              <w:rPr>
                <w:rFonts w:hint="eastAsia" w:ascii="宋体"/>
                <w:sz w:val="18"/>
                <w:szCs w:val="18"/>
              </w:rPr>
            </w:pPr>
            <w:r>
              <w:rPr>
                <w:rFonts w:hint="eastAsia" w:ascii="宋体"/>
                <w:sz w:val="18"/>
                <w:szCs w:val="18"/>
              </w:rPr>
              <w:t>方案研讨</w:t>
            </w:r>
          </w:p>
        </w:tc>
        <w:tc>
          <w:tcPr>
            <w:tcW w:w="690" w:type="dxa"/>
            <w:noWrap w:val="0"/>
            <w:vAlign w:val="center"/>
          </w:tcPr>
          <w:p w14:paraId="472B36FA">
            <w:pPr>
              <w:spacing w:line="240" w:lineRule="auto"/>
              <w:jc w:val="center"/>
              <w:rPr>
                <w:rFonts w:hint="eastAsia" w:ascii="宋体" w:eastAsia="宋体"/>
                <w:sz w:val="18"/>
                <w:szCs w:val="18"/>
                <w:lang w:val="en-US" w:eastAsia="zh-CN"/>
              </w:rPr>
            </w:pPr>
            <w:r>
              <w:rPr>
                <w:rFonts w:hint="eastAsia" w:ascii="宋体"/>
                <w:sz w:val="18"/>
                <w:szCs w:val="18"/>
                <w:lang w:val="en-US" w:eastAsia="zh-CN"/>
              </w:rPr>
              <w:t>4</w:t>
            </w:r>
          </w:p>
        </w:tc>
        <w:tc>
          <w:tcPr>
            <w:tcW w:w="1875" w:type="dxa"/>
            <w:noWrap w:val="0"/>
            <w:vAlign w:val="center"/>
          </w:tcPr>
          <w:p w14:paraId="111BA01F">
            <w:pPr>
              <w:spacing w:line="240" w:lineRule="auto"/>
              <w:jc w:val="center"/>
              <w:rPr>
                <w:rFonts w:hint="eastAsia" w:ascii="宋体"/>
                <w:sz w:val="18"/>
                <w:szCs w:val="18"/>
              </w:rPr>
            </w:pPr>
            <w:r>
              <w:rPr>
                <w:rFonts w:hint="eastAsia" w:ascii="宋体"/>
                <w:sz w:val="18"/>
                <w:szCs w:val="18"/>
              </w:rPr>
              <w:t>分</w:t>
            </w:r>
            <w:r>
              <w:rPr>
                <w:rFonts w:ascii="宋体"/>
                <w:sz w:val="18"/>
                <w:szCs w:val="18"/>
              </w:rPr>
              <w:t>小组逐一讨论</w:t>
            </w:r>
            <w:r>
              <w:rPr>
                <w:rFonts w:hint="eastAsia" w:ascii="宋体"/>
                <w:sz w:val="18"/>
                <w:szCs w:val="18"/>
              </w:rPr>
              <w:t>设计</w:t>
            </w:r>
            <w:r>
              <w:rPr>
                <w:rFonts w:ascii="宋体"/>
                <w:sz w:val="18"/>
                <w:szCs w:val="18"/>
              </w:rPr>
              <w:t>方案初稿</w:t>
            </w:r>
          </w:p>
        </w:tc>
        <w:tc>
          <w:tcPr>
            <w:tcW w:w="1650" w:type="dxa"/>
            <w:noWrap w:val="0"/>
            <w:vAlign w:val="center"/>
          </w:tcPr>
          <w:p w14:paraId="0C0B4D23">
            <w:pPr>
              <w:spacing w:line="240" w:lineRule="auto"/>
              <w:jc w:val="center"/>
              <w:rPr>
                <w:rFonts w:hint="eastAsia" w:ascii="宋体"/>
                <w:sz w:val="18"/>
                <w:szCs w:val="18"/>
              </w:rPr>
            </w:pPr>
            <w:r>
              <w:rPr>
                <w:rFonts w:hint="eastAsia" w:ascii="宋体"/>
                <w:sz w:val="18"/>
                <w:szCs w:val="18"/>
                <w:lang w:val="en-US" w:eastAsia="zh-CN"/>
              </w:rPr>
              <w:t>交流汇报、组内研讨</w:t>
            </w:r>
          </w:p>
        </w:tc>
        <w:tc>
          <w:tcPr>
            <w:tcW w:w="1609" w:type="dxa"/>
            <w:vMerge w:val="restart"/>
            <w:noWrap w:val="0"/>
            <w:vAlign w:val="center"/>
          </w:tcPr>
          <w:p w14:paraId="04D42BFF">
            <w:pPr>
              <w:spacing w:line="240" w:lineRule="auto"/>
              <w:jc w:val="center"/>
              <w:rPr>
                <w:rFonts w:hint="eastAsia" w:ascii="宋体"/>
                <w:sz w:val="18"/>
                <w:szCs w:val="18"/>
              </w:rPr>
            </w:pPr>
            <w:r>
              <w:rPr>
                <w:rFonts w:hint="eastAsia" w:ascii="宋体"/>
                <w:sz w:val="18"/>
                <w:szCs w:val="18"/>
              </w:rPr>
              <w:t>发现问题</w:t>
            </w:r>
            <w:r>
              <w:rPr>
                <w:rFonts w:ascii="宋体"/>
                <w:sz w:val="18"/>
                <w:szCs w:val="18"/>
              </w:rPr>
              <w:t>，分析问题，寻求解决城市问题</w:t>
            </w:r>
            <w:r>
              <w:rPr>
                <w:rFonts w:hint="eastAsia" w:ascii="宋体"/>
                <w:sz w:val="18"/>
                <w:szCs w:val="18"/>
              </w:rPr>
              <w:t>，</w:t>
            </w:r>
            <w:r>
              <w:rPr>
                <w:rFonts w:ascii="宋体"/>
                <w:sz w:val="18"/>
                <w:szCs w:val="18"/>
              </w:rPr>
              <w:t>为民服务</w:t>
            </w:r>
          </w:p>
        </w:tc>
        <w:tc>
          <w:tcPr>
            <w:tcW w:w="677" w:type="dxa"/>
            <w:noWrap w:val="0"/>
            <w:vAlign w:val="center"/>
          </w:tcPr>
          <w:p w14:paraId="5D930852">
            <w:pPr>
              <w:spacing w:line="240" w:lineRule="auto"/>
              <w:jc w:val="center"/>
              <w:rPr>
                <w:rFonts w:hint="eastAsia" w:ascii="宋体"/>
                <w:sz w:val="18"/>
                <w:szCs w:val="18"/>
              </w:rPr>
            </w:pPr>
          </w:p>
        </w:tc>
      </w:tr>
      <w:tr w14:paraId="544E7F4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653" w:hRule="atLeast"/>
        </w:trPr>
        <w:tc>
          <w:tcPr>
            <w:tcW w:w="551" w:type="dxa"/>
            <w:noWrap w:val="0"/>
            <w:vAlign w:val="center"/>
          </w:tcPr>
          <w:p w14:paraId="31EF8F37">
            <w:pPr>
              <w:pStyle w:val="13"/>
              <w:widowControl w:val="0"/>
              <w:pBdr>
                <w:bottom w:val="none" w:color="auto" w:sz="0" w:space="0"/>
                <w:right w:val="none" w:color="auto" w:sz="0" w:space="0"/>
              </w:pBdr>
              <w:spacing w:before="0" w:beforeAutospacing="0" w:after="0" w:afterAutospacing="0"/>
              <w:jc w:val="center"/>
              <w:textAlignment w:val="auto"/>
              <w:rPr>
                <w:rFonts w:hint="eastAsia" w:ascii="宋体" w:hAnsi="Times New Roman" w:eastAsia="Arial Unicode MS"/>
                <w:kern w:val="2"/>
                <w:sz w:val="18"/>
                <w:szCs w:val="18"/>
                <w:lang w:eastAsia="zh-CN"/>
              </w:rPr>
            </w:pPr>
            <w:r>
              <w:rPr>
                <w:rFonts w:hint="eastAsia" w:ascii="宋体" w:hAnsi="Times New Roman"/>
                <w:kern w:val="2"/>
                <w:sz w:val="18"/>
                <w:szCs w:val="18"/>
                <w:lang w:val="en-US" w:eastAsia="zh-CN"/>
              </w:rPr>
              <w:t>6</w:t>
            </w:r>
          </w:p>
        </w:tc>
        <w:tc>
          <w:tcPr>
            <w:tcW w:w="1245" w:type="dxa"/>
            <w:noWrap w:val="0"/>
            <w:vAlign w:val="center"/>
          </w:tcPr>
          <w:p w14:paraId="18C503A6">
            <w:pPr>
              <w:spacing w:line="240" w:lineRule="auto"/>
              <w:jc w:val="center"/>
              <w:rPr>
                <w:rFonts w:hint="eastAsia" w:ascii="宋体"/>
                <w:sz w:val="18"/>
                <w:szCs w:val="18"/>
              </w:rPr>
            </w:pPr>
            <w:r>
              <w:rPr>
                <w:rFonts w:hint="eastAsia" w:ascii="宋体"/>
                <w:sz w:val="18"/>
                <w:szCs w:val="18"/>
              </w:rPr>
              <w:t>中期汇报</w:t>
            </w:r>
          </w:p>
        </w:tc>
        <w:tc>
          <w:tcPr>
            <w:tcW w:w="690" w:type="dxa"/>
            <w:noWrap w:val="0"/>
            <w:vAlign w:val="center"/>
          </w:tcPr>
          <w:p w14:paraId="59F9CB8B">
            <w:pPr>
              <w:spacing w:line="240" w:lineRule="auto"/>
              <w:jc w:val="center"/>
              <w:rPr>
                <w:rFonts w:hint="eastAsia" w:ascii="宋体" w:eastAsia="宋体"/>
                <w:sz w:val="18"/>
                <w:szCs w:val="18"/>
                <w:lang w:val="en-US" w:eastAsia="zh-CN"/>
              </w:rPr>
            </w:pPr>
            <w:r>
              <w:rPr>
                <w:rFonts w:hint="eastAsia" w:ascii="宋体"/>
                <w:sz w:val="18"/>
                <w:szCs w:val="18"/>
                <w:lang w:val="en-US" w:eastAsia="zh-CN"/>
              </w:rPr>
              <w:t>2</w:t>
            </w:r>
          </w:p>
        </w:tc>
        <w:tc>
          <w:tcPr>
            <w:tcW w:w="1875" w:type="dxa"/>
            <w:noWrap w:val="0"/>
            <w:vAlign w:val="center"/>
          </w:tcPr>
          <w:p w14:paraId="026C7909">
            <w:pPr>
              <w:spacing w:line="240" w:lineRule="auto"/>
              <w:jc w:val="center"/>
              <w:rPr>
                <w:rFonts w:hint="eastAsia" w:ascii="宋体"/>
                <w:sz w:val="18"/>
                <w:szCs w:val="18"/>
              </w:rPr>
            </w:pPr>
            <w:r>
              <w:rPr>
                <w:rFonts w:hint="eastAsia" w:ascii="宋体"/>
                <w:sz w:val="18"/>
                <w:szCs w:val="18"/>
              </w:rPr>
              <w:t>分小组</w:t>
            </w:r>
            <w:r>
              <w:rPr>
                <w:rFonts w:ascii="宋体"/>
                <w:sz w:val="18"/>
                <w:szCs w:val="18"/>
              </w:rPr>
              <w:t>进行中期方案汇报</w:t>
            </w:r>
          </w:p>
        </w:tc>
        <w:tc>
          <w:tcPr>
            <w:tcW w:w="1650" w:type="dxa"/>
            <w:noWrap w:val="0"/>
            <w:vAlign w:val="center"/>
          </w:tcPr>
          <w:p w14:paraId="1BB77B4D">
            <w:pPr>
              <w:spacing w:line="240" w:lineRule="auto"/>
              <w:jc w:val="center"/>
              <w:rPr>
                <w:rFonts w:hint="default" w:ascii="宋体" w:eastAsia="宋体"/>
                <w:sz w:val="18"/>
                <w:szCs w:val="18"/>
                <w:lang w:val="en-US" w:eastAsia="zh-CN"/>
              </w:rPr>
            </w:pPr>
            <w:r>
              <w:rPr>
                <w:rFonts w:hint="eastAsia" w:ascii="宋体"/>
                <w:sz w:val="18"/>
                <w:szCs w:val="18"/>
                <w:lang w:val="en-US" w:eastAsia="zh-CN"/>
              </w:rPr>
              <w:t>交流汇报，大组交流</w:t>
            </w:r>
          </w:p>
        </w:tc>
        <w:tc>
          <w:tcPr>
            <w:tcW w:w="1609" w:type="dxa"/>
            <w:vMerge w:val="continue"/>
            <w:noWrap w:val="0"/>
            <w:vAlign w:val="center"/>
          </w:tcPr>
          <w:p w14:paraId="2299D117">
            <w:pPr>
              <w:spacing w:line="240" w:lineRule="auto"/>
              <w:jc w:val="center"/>
              <w:rPr>
                <w:rFonts w:hint="eastAsia" w:ascii="宋体"/>
                <w:sz w:val="18"/>
                <w:szCs w:val="18"/>
              </w:rPr>
            </w:pPr>
          </w:p>
        </w:tc>
        <w:tc>
          <w:tcPr>
            <w:tcW w:w="677" w:type="dxa"/>
            <w:noWrap w:val="0"/>
            <w:vAlign w:val="center"/>
          </w:tcPr>
          <w:p w14:paraId="5C79260F">
            <w:pPr>
              <w:spacing w:line="240" w:lineRule="auto"/>
              <w:jc w:val="center"/>
              <w:rPr>
                <w:rFonts w:hint="eastAsia" w:ascii="宋体"/>
                <w:sz w:val="18"/>
                <w:szCs w:val="18"/>
              </w:rPr>
            </w:pPr>
          </w:p>
        </w:tc>
      </w:tr>
      <w:tr w14:paraId="3A5AF6F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971" w:hRule="atLeast"/>
        </w:trPr>
        <w:tc>
          <w:tcPr>
            <w:tcW w:w="551" w:type="dxa"/>
            <w:noWrap w:val="0"/>
            <w:vAlign w:val="center"/>
          </w:tcPr>
          <w:p w14:paraId="7883C473">
            <w:pPr>
              <w:pStyle w:val="13"/>
              <w:widowControl w:val="0"/>
              <w:pBdr>
                <w:bottom w:val="none" w:color="auto" w:sz="0" w:space="0"/>
                <w:right w:val="none" w:color="auto" w:sz="0" w:space="0"/>
              </w:pBdr>
              <w:spacing w:before="0" w:beforeAutospacing="0" w:after="0" w:afterAutospacing="0"/>
              <w:jc w:val="center"/>
              <w:textAlignment w:val="auto"/>
              <w:rPr>
                <w:rFonts w:hint="eastAsia" w:ascii="宋体" w:hAnsi="Times New Roman" w:eastAsia="Arial Unicode MS"/>
                <w:kern w:val="2"/>
                <w:sz w:val="18"/>
                <w:szCs w:val="18"/>
                <w:lang w:eastAsia="zh-CN"/>
              </w:rPr>
            </w:pPr>
            <w:r>
              <w:rPr>
                <w:rFonts w:hint="eastAsia" w:ascii="宋体" w:hAnsi="Times New Roman"/>
                <w:kern w:val="2"/>
                <w:sz w:val="18"/>
                <w:szCs w:val="18"/>
                <w:lang w:val="en-US" w:eastAsia="zh-CN"/>
              </w:rPr>
              <w:t>7</w:t>
            </w:r>
          </w:p>
        </w:tc>
        <w:tc>
          <w:tcPr>
            <w:tcW w:w="1245" w:type="dxa"/>
            <w:noWrap w:val="0"/>
            <w:vAlign w:val="center"/>
          </w:tcPr>
          <w:p w14:paraId="09000898">
            <w:pPr>
              <w:spacing w:line="240" w:lineRule="auto"/>
              <w:jc w:val="center"/>
              <w:rPr>
                <w:rFonts w:hint="eastAsia" w:ascii="宋体"/>
                <w:sz w:val="18"/>
                <w:szCs w:val="18"/>
              </w:rPr>
            </w:pPr>
            <w:r>
              <w:rPr>
                <w:rFonts w:hint="eastAsia" w:ascii="宋体"/>
                <w:sz w:val="18"/>
                <w:szCs w:val="18"/>
              </w:rPr>
              <w:t>现场再次</w:t>
            </w:r>
            <w:r>
              <w:rPr>
                <w:rFonts w:ascii="宋体"/>
                <w:sz w:val="18"/>
                <w:szCs w:val="18"/>
              </w:rPr>
              <w:t>调研</w:t>
            </w:r>
          </w:p>
        </w:tc>
        <w:tc>
          <w:tcPr>
            <w:tcW w:w="690" w:type="dxa"/>
            <w:noWrap w:val="0"/>
            <w:vAlign w:val="center"/>
          </w:tcPr>
          <w:p w14:paraId="26E86624">
            <w:pPr>
              <w:spacing w:line="240" w:lineRule="auto"/>
              <w:jc w:val="center"/>
              <w:rPr>
                <w:rFonts w:hint="eastAsia" w:ascii="宋体" w:eastAsia="宋体"/>
                <w:sz w:val="18"/>
                <w:szCs w:val="18"/>
                <w:lang w:val="en-US" w:eastAsia="zh-CN"/>
              </w:rPr>
            </w:pPr>
            <w:r>
              <w:rPr>
                <w:rFonts w:hint="eastAsia" w:ascii="宋体"/>
                <w:sz w:val="18"/>
                <w:szCs w:val="18"/>
                <w:lang w:val="en-US" w:eastAsia="zh-CN"/>
              </w:rPr>
              <w:t>4</w:t>
            </w:r>
          </w:p>
        </w:tc>
        <w:tc>
          <w:tcPr>
            <w:tcW w:w="1875" w:type="dxa"/>
            <w:noWrap w:val="0"/>
            <w:vAlign w:val="center"/>
          </w:tcPr>
          <w:p w14:paraId="7C7536FA">
            <w:pPr>
              <w:spacing w:line="240" w:lineRule="auto"/>
              <w:jc w:val="center"/>
              <w:rPr>
                <w:rFonts w:hint="eastAsia" w:ascii="宋体"/>
                <w:sz w:val="18"/>
                <w:szCs w:val="18"/>
              </w:rPr>
            </w:pPr>
            <w:r>
              <w:rPr>
                <w:rFonts w:hint="eastAsia" w:ascii="宋体"/>
                <w:sz w:val="18"/>
                <w:szCs w:val="18"/>
              </w:rPr>
              <w:t>结合</w:t>
            </w:r>
            <w:r>
              <w:rPr>
                <w:rFonts w:ascii="宋体"/>
                <w:sz w:val="18"/>
                <w:szCs w:val="18"/>
              </w:rPr>
              <w:t>初步设计方案，</w:t>
            </w:r>
            <w:r>
              <w:rPr>
                <w:rFonts w:hint="eastAsia" w:ascii="宋体"/>
                <w:sz w:val="18"/>
                <w:szCs w:val="18"/>
              </w:rPr>
              <w:t>再</w:t>
            </w:r>
            <w:r>
              <w:rPr>
                <w:rFonts w:ascii="宋体"/>
                <w:sz w:val="18"/>
                <w:szCs w:val="18"/>
              </w:rPr>
              <w:t>次进行实地</w:t>
            </w:r>
            <w:r>
              <w:rPr>
                <w:rFonts w:hint="eastAsia" w:ascii="宋体"/>
                <w:sz w:val="18"/>
                <w:szCs w:val="18"/>
              </w:rPr>
              <w:t>调研</w:t>
            </w:r>
            <w:r>
              <w:rPr>
                <w:rFonts w:ascii="宋体"/>
                <w:sz w:val="18"/>
                <w:szCs w:val="18"/>
              </w:rPr>
              <w:t>，论证设计方案的可行性</w:t>
            </w:r>
          </w:p>
        </w:tc>
        <w:tc>
          <w:tcPr>
            <w:tcW w:w="1650" w:type="dxa"/>
            <w:noWrap w:val="0"/>
            <w:vAlign w:val="center"/>
          </w:tcPr>
          <w:p w14:paraId="665505B8">
            <w:pPr>
              <w:spacing w:line="240" w:lineRule="auto"/>
              <w:jc w:val="center"/>
              <w:rPr>
                <w:rFonts w:hint="default" w:ascii="宋体" w:eastAsia="宋体"/>
                <w:sz w:val="18"/>
                <w:szCs w:val="18"/>
                <w:lang w:val="en-US" w:eastAsia="zh-CN"/>
              </w:rPr>
            </w:pPr>
            <w:r>
              <w:rPr>
                <w:rFonts w:hint="eastAsia" w:ascii="宋体"/>
                <w:sz w:val="18"/>
                <w:szCs w:val="18"/>
                <w:lang w:val="en-US" w:eastAsia="zh-CN"/>
              </w:rPr>
              <w:t>深入场地，带着问题进行实地踏勘</w:t>
            </w:r>
          </w:p>
        </w:tc>
        <w:tc>
          <w:tcPr>
            <w:tcW w:w="1609" w:type="dxa"/>
            <w:vMerge w:val="restart"/>
            <w:noWrap w:val="0"/>
            <w:vAlign w:val="center"/>
          </w:tcPr>
          <w:p w14:paraId="3AA4F37E">
            <w:pPr>
              <w:spacing w:line="240" w:lineRule="auto"/>
              <w:jc w:val="center"/>
              <w:rPr>
                <w:rFonts w:hint="default" w:ascii="宋体" w:eastAsia="宋体"/>
                <w:sz w:val="18"/>
                <w:szCs w:val="18"/>
                <w:lang w:val="en-US" w:eastAsia="zh-CN"/>
              </w:rPr>
            </w:pPr>
            <w:r>
              <w:rPr>
                <w:rFonts w:hint="eastAsia" w:ascii="宋体"/>
                <w:sz w:val="18"/>
                <w:szCs w:val="18"/>
              </w:rPr>
              <w:t>通过设计</w:t>
            </w:r>
            <w:r>
              <w:rPr>
                <w:rFonts w:ascii="宋体"/>
                <w:sz w:val="18"/>
                <w:szCs w:val="18"/>
              </w:rPr>
              <w:t>方案的不断</w:t>
            </w:r>
            <w:r>
              <w:rPr>
                <w:rFonts w:hint="eastAsia" w:ascii="宋体"/>
                <w:sz w:val="18"/>
                <w:szCs w:val="18"/>
              </w:rPr>
              <w:t>深化</w:t>
            </w:r>
            <w:r>
              <w:rPr>
                <w:rFonts w:ascii="宋体"/>
                <w:sz w:val="18"/>
                <w:szCs w:val="18"/>
              </w:rPr>
              <w:t>，研究城市问题，寻求通过</w:t>
            </w:r>
            <w:r>
              <w:rPr>
                <w:rFonts w:hint="eastAsia" w:ascii="宋体"/>
                <w:sz w:val="18"/>
                <w:szCs w:val="18"/>
              </w:rPr>
              <w:t>城市</w:t>
            </w:r>
            <w:r>
              <w:rPr>
                <w:rFonts w:ascii="宋体"/>
                <w:sz w:val="18"/>
                <w:szCs w:val="18"/>
              </w:rPr>
              <w:t>设计解决城市问题</w:t>
            </w:r>
            <w:r>
              <w:rPr>
                <w:rFonts w:hint="eastAsia" w:ascii="宋体"/>
                <w:sz w:val="18"/>
                <w:szCs w:val="18"/>
              </w:rPr>
              <w:t>，营建</w:t>
            </w:r>
            <w:r>
              <w:rPr>
                <w:rFonts w:ascii="宋体"/>
                <w:sz w:val="18"/>
                <w:szCs w:val="18"/>
              </w:rPr>
              <w:t>宜居城市街区</w:t>
            </w:r>
            <w:r>
              <w:rPr>
                <w:rFonts w:hint="eastAsia" w:ascii="宋体"/>
                <w:sz w:val="18"/>
                <w:szCs w:val="18"/>
              </w:rPr>
              <w:t>的方法</w:t>
            </w:r>
            <w:r>
              <w:rPr>
                <w:rFonts w:ascii="宋体"/>
                <w:sz w:val="18"/>
                <w:szCs w:val="18"/>
              </w:rPr>
              <w:t>。</w:t>
            </w:r>
            <w:r>
              <w:rPr>
                <w:rFonts w:hint="eastAsia" w:ascii="宋体"/>
                <w:sz w:val="18"/>
                <w:szCs w:val="18"/>
                <w:lang w:val="en-US" w:eastAsia="zh-CN"/>
              </w:rPr>
              <w:t>树立人民城市人民建的思想理念。</w:t>
            </w:r>
          </w:p>
        </w:tc>
        <w:tc>
          <w:tcPr>
            <w:tcW w:w="677" w:type="dxa"/>
            <w:noWrap w:val="0"/>
            <w:vAlign w:val="center"/>
          </w:tcPr>
          <w:p w14:paraId="1479E56F">
            <w:pPr>
              <w:spacing w:line="240" w:lineRule="auto"/>
              <w:jc w:val="center"/>
              <w:rPr>
                <w:rFonts w:hint="eastAsia" w:ascii="宋体"/>
                <w:sz w:val="18"/>
                <w:szCs w:val="18"/>
              </w:rPr>
            </w:pPr>
          </w:p>
        </w:tc>
      </w:tr>
      <w:tr w14:paraId="0D369D3D">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34" w:hRule="atLeast"/>
        </w:trPr>
        <w:tc>
          <w:tcPr>
            <w:tcW w:w="551" w:type="dxa"/>
            <w:vMerge w:val="restart"/>
            <w:noWrap w:val="0"/>
            <w:vAlign w:val="center"/>
          </w:tcPr>
          <w:p w14:paraId="1516675C">
            <w:pPr>
              <w:pStyle w:val="13"/>
              <w:widowControl w:val="0"/>
              <w:pBdr>
                <w:bottom w:val="none" w:color="auto" w:sz="0" w:space="0"/>
                <w:right w:val="none" w:color="auto" w:sz="0" w:space="0"/>
              </w:pBdr>
              <w:spacing w:before="0" w:beforeAutospacing="0" w:after="0" w:afterAutospacing="0"/>
              <w:jc w:val="center"/>
              <w:textAlignment w:val="auto"/>
              <w:rPr>
                <w:rFonts w:hint="eastAsia" w:ascii="宋体" w:hAnsi="Times New Roman" w:eastAsia="Arial Unicode MS"/>
                <w:kern w:val="2"/>
                <w:sz w:val="18"/>
                <w:szCs w:val="18"/>
                <w:lang w:eastAsia="zh-CN"/>
              </w:rPr>
            </w:pPr>
            <w:r>
              <w:rPr>
                <w:rFonts w:hint="eastAsia" w:ascii="宋体" w:hAnsi="Times New Roman"/>
                <w:kern w:val="2"/>
                <w:sz w:val="18"/>
                <w:szCs w:val="18"/>
                <w:lang w:val="en-US" w:eastAsia="zh-CN"/>
              </w:rPr>
              <w:t>8</w:t>
            </w:r>
          </w:p>
        </w:tc>
        <w:tc>
          <w:tcPr>
            <w:tcW w:w="1245" w:type="dxa"/>
            <w:vMerge w:val="restart"/>
            <w:noWrap w:val="0"/>
            <w:vAlign w:val="center"/>
          </w:tcPr>
          <w:p w14:paraId="1BC9662E">
            <w:pPr>
              <w:spacing w:line="240" w:lineRule="auto"/>
              <w:jc w:val="center"/>
              <w:rPr>
                <w:rFonts w:hint="eastAsia" w:ascii="宋体"/>
                <w:sz w:val="18"/>
                <w:szCs w:val="18"/>
              </w:rPr>
            </w:pPr>
            <w:r>
              <w:rPr>
                <w:rFonts w:hint="eastAsia" w:ascii="宋体"/>
                <w:sz w:val="18"/>
                <w:szCs w:val="18"/>
                <w:lang w:val="en-US" w:eastAsia="zh-CN"/>
              </w:rPr>
              <w:t>方案研讨</w:t>
            </w:r>
          </w:p>
        </w:tc>
        <w:tc>
          <w:tcPr>
            <w:tcW w:w="690" w:type="dxa"/>
            <w:vMerge w:val="restart"/>
            <w:noWrap w:val="0"/>
            <w:vAlign w:val="center"/>
          </w:tcPr>
          <w:p w14:paraId="04DBBFEE">
            <w:pPr>
              <w:spacing w:line="240" w:lineRule="auto"/>
              <w:jc w:val="center"/>
              <w:rPr>
                <w:rFonts w:hint="eastAsia" w:ascii="宋体" w:eastAsia="宋体"/>
                <w:sz w:val="18"/>
                <w:szCs w:val="18"/>
                <w:lang w:val="en-US" w:eastAsia="zh-CN"/>
              </w:rPr>
            </w:pPr>
            <w:r>
              <w:rPr>
                <w:rFonts w:hint="eastAsia" w:ascii="宋体"/>
                <w:sz w:val="18"/>
                <w:szCs w:val="18"/>
                <w:lang w:val="en-US" w:eastAsia="zh-CN"/>
              </w:rPr>
              <w:t>6</w:t>
            </w:r>
          </w:p>
        </w:tc>
        <w:tc>
          <w:tcPr>
            <w:tcW w:w="1875" w:type="dxa"/>
            <w:vMerge w:val="restart"/>
            <w:noWrap w:val="0"/>
            <w:vAlign w:val="center"/>
          </w:tcPr>
          <w:p w14:paraId="3F5A85BC">
            <w:pPr>
              <w:spacing w:line="240" w:lineRule="auto"/>
              <w:jc w:val="center"/>
              <w:rPr>
                <w:rFonts w:hint="eastAsia" w:ascii="宋体"/>
                <w:sz w:val="18"/>
                <w:szCs w:val="18"/>
              </w:rPr>
            </w:pPr>
            <w:r>
              <w:rPr>
                <w:rFonts w:hint="eastAsia" w:ascii="宋体"/>
                <w:sz w:val="18"/>
                <w:szCs w:val="18"/>
              </w:rPr>
              <w:t>分小组</w:t>
            </w:r>
            <w:r>
              <w:rPr>
                <w:rFonts w:ascii="宋体"/>
                <w:sz w:val="18"/>
                <w:szCs w:val="18"/>
              </w:rPr>
              <w:t>方案</w:t>
            </w:r>
            <w:r>
              <w:rPr>
                <w:rFonts w:hint="eastAsia" w:ascii="宋体"/>
                <w:sz w:val="18"/>
                <w:szCs w:val="18"/>
              </w:rPr>
              <w:t>研讨</w:t>
            </w:r>
            <w:r>
              <w:rPr>
                <w:rFonts w:ascii="宋体"/>
                <w:sz w:val="18"/>
                <w:szCs w:val="18"/>
              </w:rPr>
              <w:t>和优化</w:t>
            </w:r>
          </w:p>
        </w:tc>
        <w:tc>
          <w:tcPr>
            <w:tcW w:w="1650" w:type="dxa"/>
            <w:vMerge w:val="restart"/>
            <w:noWrap w:val="0"/>
            <w:vAlign w:val="center"/>
          </w:tcPr>
          <w:p w14:paraId="5BF52D17">
            <w:pPr>
              <w:spacing w:line="240" w:lineRule="auto"/>
              <w:jc w:val="center"/>
              <w:rPr>
                <w:rFonts w:hint="eastAsia" w:ascii="宋体"/>
                <w:sz w:val="18"/>
                <w:szCs w:val="18"/>
              </w:rPr>
            </w:pPr>
            <w:r>
              <w:rPr>
                <w:rFonts w:hint="eastAsia" w:ascii="宋体"/>
                <w:sz w:val="18"/>
                <w:szCs w:val="18"/>
                <w:lang w:val="en-US" w:eastAsia="zh-CN"/>
              </w:rPr>
              <w:t>分下组组内研讨</w:t>
            </w:r>
          </w:p>
        </w:tc>
        <w:tc>
          <w:tcPr>
            <w:tcW w:w="1609" w:type="dxa"/>
            <w:vMerge w:val="continue"/>
            <w:noWrap w:val="0"/>
            <w:vAlign w:val="center"/>
          </w:tcPr>
          <w:p w14:paraId="0773569B">
            <w:pPr>
              <w:spacing w:line="240" w:lineRule="auto"/>
              <w:jc w:val="center"/>
              <w:rPr>
                <w:rFonts w:hint="eastAsia" w:ascii="宋体"/>
                <w:sz w:val="18"/>
                <w:szCs w:val="18"/>
              </w:rPr>
            </w:pPr>
          </w:p>
        </w:tc>
        <w:tc>
          <w:tcPr>
            <w:tcW w:w="677" w:type="dxa"/>
            <w:noWrap w:val="0"/>
            <w:vAlign w:val="center"/>
          </w:tcPr>
          <w:p w14:paraId="70EF40B8">
            <w:pPr>
              <w:spacing w:line="240" w:lineRule="auto"/>
              <w:jc w:val="center"/>
              <w:rPr>
                <w:rFonts w:hint="eastAsia" w:ascii="宋体"/>
                <w:sz w:val="18"/>
                <w:szCs w:val="18"/>
              </w:rPr>
            </w:pPr>
          </w:p>
        </w:tc>
      </w:tr>
      <w:tr w14:paraId="02FBBE5F">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34" w:hRule="atLeast"/>
        </w:trPr>
        <w:tc>
          <w:tcPr>
            <w:tcW w:w="551" w:type="dxa"/>
            <w:vMerge w:val="continue"/>
            <w:noWrap w:val="0"/>
            <w:vAlign w:val="center"/>
          </w:tcPr>
          <w:p w14:paraId="4E2338EB">
            <w:pPr>
              <w:pStyle w:val="13"/>
              <w:widowControl w:val="0"/>
              <w:pBdr>
                <w:bottom w:val="none" w:color="auto" w:sz="0" w:space="0"/>
                <w:right w:val="none" w:color="auto" w:sz="0" w:space="0"/>
              </w:pBdr>
              <w:spacing w:before="0" w:beforeAutospacing="0" w:after="0" w:afterAutospacing="0"/>
              <w:jc w:val="center"/>
              <w:textAlignment w:val="auto"/>
              <w:rPr>
                <w:rFonts w:hint="eastAsia" w:ascii="宋体" w:hAnsi="Times New Roman"/>
                <w:kern w:val="2"/>
                <w:sz w:val="18"/>
                <w:szCs w:val="18"/>
              </w:rPr>
            </w:pPr>
          </w:p>
        </w:tc>
        <w:tc>
          <w:tcPr>
            <w:tcW w:w="1245" w:type="dxa"/>
            <w:vMerge w:val="continue"/>
            <w:noWrap w:val="0"/>
            <w:vAlign w:val="center"/>
          </w:tcPr>
          <w:p w14:paraId="5C802BE7">
            <w:pPr>
              <w:spacing w:line="240" w:lineRule="auto"/>
              <w:jc w:val="center"/>
              <w:rPr>
                <w:rFonts w:hint="eastAsia" w:ascii="宋体"/>
                <w:sz w:val="18"/>
                <w:szCs w:val="18"/>
              </w:rPr>
            </w:pPr>
          </w:p>
        </w:tc>
        <w:tc>
          <w:tcPr>
            <w:tcW w:w="690" w:type="dxa"/>
            <w:vMerge w:val="continue"/>
            <w:noWrap w:val="0"/>
            <w:vAlign w:val="center"/>
          </w:tcPr>
          <w:p w14:paraId="29DCBC8E">
            <w:pPr>
              <w:spacing w:line="240" w:lineRule="auto"/>
              <w:jc w:val="center"/>
              <w:rPr>
                <w:rFonts w:hint="eastAsia" w:ascii="宋体"/>
                <w:sz w:val="18"/>
                <w:szCs w:val="18"/>
              </w:rPr>
            </w:pPr>
          </w:p>
        </w:tc>
        <w:tc>
          <w:tcPr>
            <w:tcW w:w="1875" w:type="dxa"/>
            <w:vMerge w:val="continue"/>
            <w:noWrap w:val="0"/>
            <w:vAlign w:val="center"/>
          </w:tcPr>
          <w:p w14:paraId="4495CE75">
            <w:pPr>
              <w:spacing w:line="240" w:lineRule="auto"/>
              <w:jc w:val="center"/>
              <w:rPr>
                <w:rFonts w:hint="eastAsia" w:ascii="宋体"/>
                <w:sz w:val="18"/>
                <w:szCs w:val="18"/>
              </w:rPr>
            </w:pPr>
          </w:p>
        </w:tc>
        <w:tc>
          <w:tcPr>
            <w:tcW w:w="1650" w:type="dxa"/>
            <w:vMerge w:val="continue"/>
            <w:noWrap w:val="0"/>
            <w:vAlign w:val="center"/>
          </w:tcPr>
          <w:p w14:paraId="777336EA">
            <w:pPr>
              <w:spacing w:line="240" w:lineRule="auto"/>
              <w:jc w:val="center"/>
              <w:rPr>
                <w:rFonts w:hint="eastAsia" w:ascii="宋体"/>
                <w:sz w:val="18"/>
                <w:szCs w:val="18"/>
              </w:rPr>
            </w:pPr>
          </w:p>
        </w:tc>
        <w:tc>
          <w:tcPr>
            <w:tcW w:w="1609" w:type="dxa"/>
            <w:vMerge w:val="continue"/>
            <w:noWrap w:val="0"/>
            <w:vAlign w:val="center"/>
          </w:tcPr>
          <w:p w14:paraId="52AE5447">
            <w:pPr>
              <w:spacing w:line="240" w:lineRule="auto"/>
              <w:jc w:val="center"/>
              <w:rPr>
                <w:rFonts w:ascii="宋体"/>
                <w:sz w:val="18"/>
                <w:szCs w:val="18"/>
              </w:rPr>
            </w:pPr>
          </w:p>
        </w:tc>
        <w:tc>
          <w:tcPr>
            <w:tcW w:w="677" w:type="dxa"/>
            <w:noWrap w:val="0"/>
            <w:vAlign w:val="center"/>
          </w:tcPr>
          <w:p w14:paraId="69E444E9">
            <w:pPr>
              <w:spacing w:line="240" w:lineRule="auto"/>
              <w:jc w:val="center"/>
              <w:rPr>
                <w:rFonts w:hint="eastAsia" w:ascii="宋体"/>
                <w:sz w:val="18"/>
                <w:szCs w:val="18"/>
              </w:rPr>
            </w:pPr>
          </w:p>
        </w:tc>
      </w:tr>
      <w:tr w14:paraId="6B40BA4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29" w:hRule="atLeast"/>
        </w:trPr>
        <w:tc>
          <w:tcPr>
            <w:tcW w:w="551" w:type="dxa"/>
            <w:noWrap w:val="0"/>
            <w:vAlign w:val="center"/>
          </w:tcPr>
          <w:p w14:paraId="2248848E">
            <w:pPr>
              <w:pStyle w:val="13"/>
              <w:widowControl w:val="0"/>
              <w:pBdr>
                <w:bottom w:val="none" w:color="auto" w:sz="0" w:space="0"/>
                <w:right w:val="none" w:color="auto" w:sz="0" w:space="0"/>
              </w:pBdr>
              <w:spacing w:before="0" w:beforeAutospacing="0" w:after="0" w:afterAutospacing="0"/>
              <w:jc w:val="center"/>
              <w:textAlignment w:val="auto"/>
              <w:rPr>
                <w:rFonts w:hint="eastAsia" w:ascii="宋体" w:hAnsi="Times New Roman"/>
                <w:kern w:val="2"/>
                <w:sz w:val="18"/>
                <w:szCs w:val="18"/>
              </w:rPr>
            </w:pPr>
            <w:r>
              <w:rPr>
                <w:rFonts w:hint="eastAsia" w:ascii="宋体" w:hAnsi="Times New Roman"/>
                <w:kern w:val="2"/>
                <w:sz w:val="18"/>
                <w:szCs w:val="18"/>
              </w:rPr>
              <w:t>12</w:t>
            </w:r>
          </w:p>
        </w:tc>
        <w:tc>
          <w:tcPr>
            <w:tcW w:w="1245" w:type="dxa"/>
            <w:noWrap w:val="0"/>
            <w:vAlign w:val="center"/>
          </w:tcPr>
          <w:p w14:paraId="3BD96218">
            <w:pPr>
              <w:spacing w:line="240" w:lineRule="auto"/>
              <w:jc w:val="center"/>
              <w:rPr>
                <w:rFonts w:hint="eastAsia" w:ascii="宋体"/>
                <w:sz w:val="18"/>
                <w:szCs w:val="18"/>
              </w:rPr>
            </w:pPr>
            <w:r>
              <w:rPr>
                <w:rFonts w:hint="eastAsia" w:ascii="宋体"/>
                <w:sz w:val="18"/>
                <w:szCs w:val="18"/>
              </w:rPr>
              <w:t>设计</w:t>
            </w:r>
            <w:r>
              <w:rPr>
                <w:rFonts w:ascii="宋体"/>
                <w:sz w:val="18"/>
                <w:szCs w:val="18"/>
              </w:rPr>
              <w:t>方案深化</w:t>
            </w:r>
          </w:p>
        </w:tc>
        <w:tc>
          <w:tcPr>
            <w:tcW w:w="690" w:type="dxa"/>
            <w:noWrap w:val="0"/>
            <w:vAlign w:val="center"/>
          </w:tcPr>
          <w:p w14:paraId="2E5FEF3D">
            <w:pPr>
              <w:spacing w:line="240" w:lineRule="auto"/>
              <w:jc w:val="center"/>
              <w:rPr>
                <w:rFonts w:hint="eastAsia" w:ascii="宋体" w:eastAsia="宋体"/>
                <w:sz w:val="18"/>
                <w:szCs w:val="18"/>
                <w:lang w:val="en-US" w:eastAsia="zh-CN"/>
              </w:rPr>
            </w:pPr>
            <w:r>
              <w:rPr>
                <w:rFonts w:hint="eastAsia" w:ascii="宋体"/>
                <w:sz w:val="18"/>
                <w:szCs w:val="18"/>
                <w:lang w:val="en-US" w:eastAsia="zh-CN"/>
              </w:rPr>
              <w:t>4</w:t>
            </w:r>
          </w:p>
        </w:tc>
        <w:tc>
          <w:tcPr>
            <w:tcW w:w="1875" w:type="dxa"/>
            <w:noWrap w:val="0"/>
            <w:vAlign w:val="center"/>
          </w:tcPr>
          <w:p w14:paraId="3AF3A456">
            <w:pPr>
              <w:spacing w:line="240" w:lineRule="auto"/>
              <w:jc w:val="center"/>
              <w:rPr>
                <w:rFonts w:hint="eastAsia" w:ascii="宋体"/>
                <w:sz w:val="18"/>
                <w:szCs w:val="18"/>
              </w:rPr>
            </w:pPr>
            <w:r>
              <w:rPr>
                <w:rFonts w:hint="eastAsia" w:ascii="宋体"/>
                <w:sz w:val="18"/>
                <w:szCs w:val="18"/>
              </w:rPr>
              <w:t>确定</w:t>
            </w:r>
            <w:r>
              <w:rPr>
                <w:rFonts w:ascii="宋体"/>
                <w:sz w:val="18"/>
                <w:szCs w:val="18"/>
              </w:rPr>
              <w:t>规划设计方案</w:t>
            </w:r>
          </w:p>
        </w:tc>
        <w:tc>
          <w:tcPr>
            <w:tcW w:w="1650" w:type="dxa"/>
            <w:noWrap w:val="0"/>
            <w:vAlign w:val="center"/>
          </w:tcPr>
          <w:p w14:paraId="73C8B67B">
            <w:pPr>
              <w:spacing w:line="240" w:lineRule="auto"/>
              <w:jc w:val="center"/>
              <w:rPr>
                <w:rFonts w:hint="eastAsia" w:ascii="宋体"/>
                <w:sz w:val="18"/>
                <w:szCs w:val="18"/>
              </w:rPr>
            </w:pPr>
            <w:r>
              <w:rPr>
                <w:rFonts w:hint="eastAsia" w:ascii="宋体"/>
                <w:sz w:val="18"/>
                <w:szCs w:val="18"/>
                <w:lang w:val="en-US" w:eastAsia="zh-CN"/>
              </w:rPr>
              <w:t>分下组组内研讨</w:t>
            </w:r>
          </w:p>
        </w:tc>
        <w:tc>
          <w:tcPr>
            <w:tcW w:w="1609" w:type="dxa"/>
            <w:vMerge w:val="continue"/>
            <w:noWrap w:val="0"/>
            <w:vAlign w:val="center"/>
          </w:tcPr>
          <w:p w14:paraId="2E02F8BB">
            <w:pPr>
              <w:spacing w:line="240" w:lineRule="auto"/>
              <w:jc w:val="center"/>
              <w:rPr>
                <w:rFonts w:ascii="宋体"/>
                <w:sz w:val="18"/>
                <w:szCs w:val="18"/>
              </w:rPr>
            </w:pPr>
          </w:p>
        </w:tc>
        <w:tc>
          <w:tcPr>
            <w:tcW w:w="677" w:type="dxa"/>
            <w:noWrap w:val="0"/>
            <w:vAlign w:val="center"/>
          </w:tcPr>
          <w:p w14:paraId="5E0E94C6">
            <w:pPr>
              <w:spacing w:line="240" w:lineRule="auto"/>
              <w:jc w:val="center"/>
              <w:rPr>
                <w:rFonts w:hint="eastAsia" w:ascii="宋体"/>
                <w:sz w:val="18"/>
                <w:szCs w:val="18"/>
              </w:rPr>
            </w:pPr>
          </w:p>
        </w:tc>
      </w:tr>
      <w:tr w14:paraId="2CB9327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34" w:hRule="atLeast"/>
        </w:trPr>
        <w:tc>
          <w:tcPr>
            <w:tcW w:w="551" w:type="dxa"/>
            <w:noWrap w:val="0"/>
            <w:vAlign w:val="center"/>
          </w:tcPr>
          <w:p w14:paraId="0B3CA046">
            <w:pPr>
              <w:pStyle w:val="13"/>
              <w:widowControl w:val="0"/>
              <w:pBdr>
                <w:bottom w:val="none" w:color="auto" w:sz="0" w:space="0"/>
                <w:right w:val="none" w:color="auto" w:sz="0" w:space="0"/>
              </w:pBdr>
              <w:spacing w:before="0" w:beforeAutospacing="0" w:after="0" w:afterAutospacing="0"/>
              <w:jc w:val="center"/>
              <w:textAlignment w:val="auto"/>
              <w:rPr>
                <w:rFonts w:hint="eastAsia" w:ascii="宋体" w:hAnsi="Times New Roman"/>
                <w:kern w:val="2"/>
                <w:sz w:val="18"/>
                <w:szCs w:val="18"/>
              </w:rPr>
            </w:pPr>
            <w:r>
              <w:rPr>
                <w:rFonts w:hint="eastAsia" w:ascii="宋体" w:hAnsi="Times New Roman"/>
                <w:kern w:val="2"/>
                <w:sz w:val="18"/>
                <w:szCs w:val="18"/>
              </w:rPr>
              <w:t>13</w:t>
            </w:r>
          </w:p>
        </w:tc>
        <w:tc>
          <w:tcPr>
            <w:tcW w:w="1245" w:type="dxa"/>
            <w:vMerge w:val="restart"/>
            <w:noWrap w:val="0"/>
            <w:vAlign w:val="center"/>
          </w:tcPr>
          <w:p w14:paraId="3DD2DE8B">
            <w:pPr>
              <w:spacing w:line="240" w:lineRule="auto"/>
              <w:jc w:val="center"/>
              <w:rPr>
                <w:rFonts w:hint="eastAsia" w:ascii="宋体"/>
                <w:sz w:val="18"/>
                <w:szCs w:val="18"/>
              </w:rPr>
            </w:pPr>
            <w:r>
              <w:rPr>
                <w:rFonts w:hint="eastAsia" w:ascii="宋体"/>
                <w:sz w:val="18"/>
                <w:szCs w:val="18"/>
                <w:lang w:val="en-US" w:eastAsia="zh-CN"/>
              </w:rPr>
              <w:t>重要</w:t>
            </w:r>
            <w:r>
              <w:rPr>
                <w:rFonts w:hint="eastAsia" w:ascii="宋体"/>
                <w:sz w:val="18"/>
                <w:szCs w:val="18"/>
              </w:rPr>
              <w:t>节点</w:t>
            </w:r>
            <w:r>
              <w:rPr>
                <w:rFonts w:ascii="宋体"/>
                <w:sz w:val="18"/>
                <w:szCs w:val="18"/>
              </w:rPr>
              <w:t>设计</w:t>
            </w:r>
          </w:p>
        </w:tc>
        <w:tc>
          <w:tcPr>
            <w:tcW w:w="690" w:type="dxa"/>
            <w:vMerge w:val="restart"/>
            <w:noWrap w:val="0"/>
            <w:vAlign w:val="center"/>
          </w:tcPr>
          <w:p w14:paraId="59A1D933">
            <w:pPr>
              <w:spacing w:line="240" w:lineRule="auto"/>
              <w:jc w:val="center"/>
              <w:rPr>
                <w:rFonts w:hint="eastAsia" w:ascii="宋体" w:eastAsia="宋体"/>
                <w:sz w:val="18"/>
                <w:szCs w:val="18"/>
                <w:lang w:val="en-US" w:eastAsia="zh-CN"/>
              </w:rPr>
            </w:pPr>
            <w:r>
              <w:rPr>
                <w:rFonts w:hint="eastAsia" w:ascii="宋体"/>
                <w:sz w:val="18"/>
                <w:szCs w:val="18"/>
                <w:lang w:val="en-US" w:eastAsia="zh-CN"/>
              </w:rPr>
              <w:t>6</w:t>
            </w:r>
          </w:p>
        </w:tc>
        <w:tc>
          <w:tcPr>
            <w:tcW w:w="1875" w:type="dxa"/>
            <w:vMerge w:val="restart"/>
            <w:noWrap w:val="0"/>
            <w:vAlign w:val="center"/>
          </w:tcPr>
          <w:p w14:paraId="2DFBEAAF">
            <w:pPr>
              <w:spacing w:line="240" w:lineRule="auto"/>
              <w:jc w:val="center"/>
              <w:rPr>
                <w:rFonts w:hint="eastAsia" w:ascii="宋体"/>
                <w:sz w:val="18"/>
                <w:szCs w:val="18"/>
              </w:rPr>
            </w:pPr>
            <w:r>
              <w:rPr>
                <w:rFonts w:hint="eastAsia" w:ascii="宋体"/>
                <w:sz w:val="18"/>
                <w:szCs w:val="18"/>
              </w:rPr>
              <w:t>节点</w:t>
            </w:r>
            <w:r>
              <w:rPr>
                <w:rFonts w:ascii="宋体"/>
                <w:sz w:val="18"/>
                <w:szCs w:val="18"/>
              </w:rPr>
              <w:t>方案的确定</w:t>
            </w:r>
            <w:r>
              <w:rPr>
                <w:rFonts w:hint="eastAsia" w:ascii="宋体"/>
                <w:sz w:val="18"/>
                <w:szCs w:val="18"/>
                <w:lang w:val="en-US" w:eastAsia="zh-CN"/>
              </w:rPr>
              <w:t>和设计</w:t>
            </w:r>
          </w:p>
        </w:tc>
        <w:tc>
          <w:tcPr>
            <w:tcW w:w="1650" w:type="dxa"/>
            <w:vMerge w:val="restart"/>
            <w:noWrap w:val="0"/>
            <w:vAlign w:val="center"/>
          </w:tcPr>
          <w:p w14:paraId="0E49DABA">
            <w:pPr>
              <w:spacing w:line="240" w:lineRule="auto"/>
              <w:jc w:val="center"/>
              <w:rPr>
                <w:rFonts w:hint="default" w:ascii="宋体" w:eastAsia="宋体"/>
                <w:sz w:val="18"/>
                <w:szCs w:val="18"/>
                <w:lang w:val="en-US" w:eastAsia="zh-CN"/>
              </w:rPr>
            </w:pPr>
            <w:r>
              <w:rPr>
                <w:rFonts w:hint="eastAsia" w:ascii="宋体"/>
                <w:sz w:val="18"/>
                <w:szCs w:val="18"/>
                <w:lang w:val="en-US" w:eastAsia="zh-CN"/>
              </w:rPr>
              <w:t>重要节点的设计</w:t>
            </w:r>
          </w:p>
        </w:tc>
        <w:tc>
          <w:tcPr>
            <w:tcW w:w="1609" w:type="dxa"/>
            <w:vMerge w:val="continue"/>
            <w:noWrap w:val="0"/>
            <w:vAlign w:val="center"/>
          </w:tcPr>
          <w:p w14:paraId="21E89903">
            <w:pPr>
              <w:spacing w:line="240" w:lineRule="auto"/>
              <w:jc w:val="center"/>
              <w:rPr>
                <w:rFonts w:ascii="宋体"/>
                <w:sz w:val="18"/>
                <w:szCs w:val="18"/>
              </w:rPr>
            </w:pPr>
          </w:p>
        </w:tc>
        <w:tc>
          <w:tcPr>
            <w:tcW w:w="677" w:type="dxa"/>
            <w:noWrap w:val="0"/>
            <w:vAlign w:val="center"/>
          </w:tcPr>
          <w:p w14:paraId="71B462F0">
            <w:pPr>
              <w:spacing w:line="240" w:lineRule="auto"/>
              <w:jc w:val="center"/>
              <w:rPr>
                <w:rFonts w:hint="eastAsia" w:ascii="宋体"/>
                <w:sz w:val="18"/>
                <w:szCs w:val="18"/>
              </w:rPr>
            </w:pPr>
          </w:p>
        </w:tc>
      </w:tr>
      <w:tr w14:paraId="4D1B92A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34" w:hRule="atLeast"/>
        </w:trPr>
        <w:tc>
          <w:tcPr>
            <w:tcW w:w="551" w:type="dxa"/>
            <w:noWrap w:val="0"/>
            <w:vAlign w:val="center"/>
          </w:tcPr>
          <w:p w14:paraId="30586933">
            <w:pPr>
              <w:pStyle w:val="13"/>
              <w:widowControl w:val="0"/>
              <w:pBdr>
                <w:bottom w:val="none" w:color="auto" w:sz="0" w:space="0"/>
                <w:right w:val="none" w:color="auto" w:sz="0" w:space="0"/>
              </w:pBdr>
              <w:spacing w:before="0" w:beforeAutospacing="0" w:after="0" w:afterAutospacing="0"/>
              <w:jc w:val="center"/>
              <w:textAlignment w:val="auto"/>
              <w:rPr>
                <w:rFonts w:hint="eastAsia" w:ascii="宋体" w:hAnsi="Times New Roman"/>
                <w:kern w:val="2"/>
                <w:sz w:val="18"/>
                <w:szCs w:val="18"/>
              </w:rPr>
            </w:pPr>
            <w:r>
              <w:rPr>
                <w:rFonts w:hint="eastAsia" w:ascii="宋体" w:hAnsi="Times New Roman"/>
                <w:kern w:val="2"/>
                <w:sz w:val="18"/>
                <w:szCs w:val="18"/>
              </w:rPr>
              <w:t>14</w:t>
            </w:r>
          </w:p>
        </w:tc>
        <w:tc>
          <w:tcPr>
            <w:tcW w:w="1245" w:type="dxa"/>
            <w:vMerge w:val="continue"/>
            <w:noWrap w:val="0"/>
            <w:vAlign w:val="center"/>
          </w:tcPr>
          <w:p w14:paraId="4670E285">
            <w:pPr>
              <w:spacing w:line="240" w:lineRule="auto"/>
              <w:jc w:val="center"/>
              <w:rPr>
                <w:rFonts w:hint="eastAsia" w:ascii="宋体"/>
                <w:sz w:val="18"/>
                <w:szCs w:val="18"/>
              </w:rPr>
            </w:pPr>
          </w:p>
        </w:tc>
        <w:tc>
          <w:tcPr>
            <w:tcW w:w="690" w:type="dxa"/>
            <w:vMerge w:val="continue"/>
            <w:noWrap w:val="0"/>
            <w:vAlign w:val="center"/>
          </w:tcPr>
          <w:p w14:paraId="11938D05">
            <w:pPr>
              <w:spacing w:line="240" w:lineRule="auto"/>
              <w:jc w:val="center"/>
              <w:rPr>
                <w:rFonts w:hint="eastAsia" w:ascii="宋体"/>
                <w:sz w:val="18"/>
                <w:szCs w:val="18"/>
              </w:rPr>
            </w:pPr>
          </w:p>
        </w:tc>
        <w:tc>
          <w:tcPr>
            <w:tcW w:w="1875" w:type="dxa"/>
            <w:vMerge w:val="continue"/>
            <w:noWrap w:val="0"/>
            <w:vAlign w:val="center"/>
          </w:tcPr>
          <w:p w14:paraId="32A4FDD0">
            <w:pPr>
              <w:spacing w:line="240" w:lineRule="auto"/>
              <w:jc w:val="center"/>
              <w:rPr>
                <w:rFonts w:hint="eastAsia" w:ascii="宋体"/>
                <w:sz w:val="18"/>
                <w:szCs w:val="18"/>
              </w:rPr>
            </w:pPr>
          </w:p>
        </w:tc>
        <w:tc>
          <w:tcPr>
            <w:tcW w:w="1650" w:type="dxa"/>
            <w:vMerge w:val="continue"/>
            <w:noWrap w:val="0"/>
            <w:vAlign w:val="center"/>
          </w:tcPr>
          <w:p w14:paraId="53F35780">
            <w:pPr>
              <w:spacing w:line="240" w:lineRule="auto"/>
              <w:jc w:val="center"/>
              <w:rPr>
                <w:rFonts w:hint="eastAsia" w:ascii="宋体"/>
                <w:sz w:val="18"/>
                <w:szCs w:val="18"/>
              </w:rPr>
            </w:pPr>
          </w:p>
        </w:tc>
        <w:tc>
          <w:tcPr>
            <w:tcW w:w="1609" w:type="dxa"/>
            <w:vMerge w:val="continue"/>
            <w:noWrap w:val="0"/>
            <w:vAlign w:val="center"/>
          </w:tcPr>
          <w:p w14:paraId="20F3A3A3">
            <w:pPr>
              <w:spacing w:line="240" w:lineRule="auto"/>
              <w:jc w:val="center"/>
              <w:rPr>
                <w:rFonts w:ascii="宋体"/>
                <w:sz w:val="18"/>
                <w:szCs w:val="18"/>
              </w:rPr>
            </w:pPr>
          </w:p>
        </w:tc>
        <w:tc>
          <w:tcPr>
            <w:tcW w:w="677" w:type="dxa"/>
            <w:noWrap w:val="0"/>
            <w:vAlign w:val="center"/>
          </w:tcPr>
          <w:p w14:paraId="3A9CCACF">
            <w:pPr>
              <w:spacing w:line="240" w:lineRule="auto"/>
              <w:jc w:val="center"/>
              <w:rPr>
                <w:rFonts w:hint="eastAsia" w:ascii="宋体"/>
                <w:sz w:val="18"/>
                <w:szCs w:val="18"/>
              </w:rPr>
            </w:pPr>
          </w:p>
        </w:tc>
      </w:tr>
      <w:tr w14:paraId="4D9F8B69">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29" w:hRule="atLeast"/>
        </w:trPr>
        <w:tc>
          <w:tcPr>
            <w:tcW w:w="551" w:type="dxa"/>
            <w:noWrap w:val="0"/>
            <w:vAlign w:val="center"/>
          </w:tcPr>
          <w:p w14:paraId="68ACC6CC">
            <w:pPr>
              <w:pStyle w:val="13"/>
              <w:widowControl w:val="0"/>
              <w:pBdr>
                <w:bottom w:val="none" w:color="auto" w:sz="0" w:space="0"/>
                <w:right w:val="none" w:color="auto" w:sz="0" w:space="0"/>
              </w:pBdr>
              <w:spacing w:before="0" w:beforeAutospacing="0" w:after="0" w:afterAutospacing="0"/>
              <w:jc w:val="center"/>
              <w:textAlignment w:val="auto"/>
              <w:rPr>
                <w:rFonts w:hint="eastAsia" w:ascii="宋体" w:hAnsi="Times New Roman"/>
                <w:kern w:val="2"/>
                <w:sz w:val="18"/>
                <w:szCs w:val="18"/>
              </w:rPr>
            </w:pPr>
            <w:r>
              <w:rPr>
                <w:rFonts w:hint="eastAsia" w:ascii="宋体" w:hAnsi="Times New Roman"/>
                <w:kern w:val="2"/>
                <w:sz w:val="18"/>
                <w:szCs w:val="18"/>
              </w:rPr>
              <w:t>15</w:t>
            </w:r>
          </w:p>
        </w:tc>
        <w:tc>
          <w:tcPr>
            <w:tcW w:w="1245" w:type="dxa"/>
            <w:noWrap w:val="0"/>
            <w:vAlign w:val="center"/>
          </w:tcPr>
          <w:p w14:paraId="2D456AF5">
            <w:pPr>
              <w:spacing w:line="240" w:lineRule="auto"/>
              <w:jc w:val="center"/>
              <w:rPr>
                <w:rFonts w:hint="eastAsia" w:ascii="宋体"/>
                <w:sz w:val="18"/>
                <w:szCs w:val="18"/>
              </w:rPr>
            </w:pPr>
            <w:r>
              <w:rPr>
                <w:rFonts w:hint="eastAsia" w:ascii="宋体"/>
                <w:sz w:val="18"/>
                <w:szCs w:val="18"/>
              </w:rPr>
              <w:t>设计</w:t>
            </w:r>
            <w:r>
              <w:rPr>
                <w:rFonts w:ascii="宋体"/>
                <w:sz w:val="18"/>
                <w:szCs w:val="18"/>
              </w:rPr>
              <w:t>方案</w:t>
            </w:r>
            <w:r>
              <w:rPr>
                <w:rFonts w:hint="eastAsia" w:ascii="宋体"/>
                <w:sz w:val="18"/>
                <w:szCs w:val="18"/>
              </w:rPr>
              <w:t>成果</w:t>
            </w:r>
            <w:r>
              <w:rPr>
                <w:rFonts w:ascii="宋体"/>
                <w:sz w:val="18"/>
                <w:szCs w:val="18"/>
              </w:rPr>
              <w:t>表达</w:t>
            </w:r>
          </w:p>
        </w:tc>
        <w:tc>
          <w:tcPr>
            <w:tcW w:w="690" w:type="dxa"/>
            <w:noWrap w:val="0"/>
            <w:vAlign w:val="center"/>
          </w:tcPr>
          <w:p w14:paraId="4FE1DC27">
            <w:pPr>
              <w:spacing w:line="240" w:lineRule="auto"/>
              <w:jc w:val="center"/>
              <w:rPr>
                <w:rFonts w:hint="eastAsia" w:ascii="宋体" w:eastAsia="宋体"/>
                <w:sz w:val="18"/>
                <w:szCs w:val="18"/>
                <w:lang w:val="en-US" w:eastAsia="zh-CN"/>
              </w:rPr>
            </w:pPr>
            <w:r>
              <w:rPr>
                <w:rFonts w:hint="eastAsia" w:ascii="宋体"/>
                <w:sz w:val="18"/>
                <w:szCs w:val="18"/>
                <w:lang w:val="en-US" w:eastAsia="zh-CN"/>
              </w:rPr>
              <w:t>4</w:t>
            </w:r>
          </w:p>
        </w:tc>
        <w:tc>
          <w:tcPr>
            <w:tcW w:w="1875" w:type="dxa"/>
            <w:noWrap w:val="0"/>
            <w:vAlign w:val="center"/>
          </w:tcPr>
          <w:p w14:paraId="70A9B95E">
            <w:pPr>
              <w:spacing w:line="240" w:lineRule="auto"/>
              <w:jc w:val="center"/>
              <w:rPr>
                <w:rFonts w:hint="eastAsia" w:ascii="宋体"/>
                <w:sz w:val="18"/>
                <w:szCs w:val="18"/>
              </w:rPr>
            </w:pPr>
            <w:r>
              <w:rPr>
                <w:rFonts w:hint="eastAsia" w:ascii="宋体"/>
                <w:sz w:val="18"/>
                <w:szCs w:val="18"/>
              </w:rPr>
              <w:t>城市</w:t>
            </w:r>
            <w:r>
              <w:rPr>
                <w:rFonts w:ascii="宋体"/>
                <w:sz w:val="18"/>
                <w:szCs w:val="18"/>
              </w:rPr>
              <w:t>设计成果的表达</w:t>
            </w:r>
          </w:p>
        </w:tc>
        <w:tc>
          <w:tcPr>
            <w:tcW w:w="1650" w:type="dxa"/>
            <w:noWrap w:val="0"/>
            <w:vAlign w:val="center"/>
          </w:tcPr>
          <w:p w14:paraId="13A1BD35">
            <w:pPr>
              <w:spacing w:line="240" w:lineRule="auto"/>
              <w:jc w:val="center"/>
              <w:rPr>
                <w:rFonts w:hint="default" w:ascii="宋体" w:eastAsia="宋体"/>
                <w:sz w:val="18"/>
                <w:szCs w:val="18"/>
                <w:lang w:val="en-US" w:eastAsia="zh-CN"/>
              </w:rPr>
            </w:pPr>
            <w:r>
              <w:rPr>
                <w:rFonts w:hint="eastAsia" w:ascii="宋体"/>
                <w:sz w:val="18"/>
                <w:szCs w:val="18"/>
                <w:lang w:val="en-US" w:eastAsia="zh-CN"/>
              </w:rPr>
              <w:t>成果表达</w:t>
            </w:r>
          </w:p>
        </w:tc>
        <w:tc>
          <w:tcPr>
            <w:tcW w:w="1609" w:type="dxa"/>
            <w:vMerge w:val="continue"/>
            <w:noWrap w:val="0"/>
            <w:vAlign w:val="center"/>
          </w:tcPr>
          <w:p w14:paraId="6F0D2748">
            <w:pPr>
              <w:spacing w:line="240" w:lineRule="auto"/>
              <w:jc w:val="center"/>
              <w:rPr>
                <w:rFonts w:ascii="宋体"/>
                <w:sz w:val="18"/>
                <w:szCs w:val="18"/>
              </w:rPr>
            </w:pPr>
          </w:p>
        </w:tc>
        <w:tc>
          <w:tcPr>
            <w:tcW w:w="677" w:type="dxa"/>
            <w:noWrap w:val="0"/>
            <w:vAlign w:val="center"/>
          </w:tcPr>
          <w:p w14:paraId="23C0B1D3">
            <w:pPr>
              <w:spacing w:line="240" w:lineRule="auto"/>
              <w:jc w:val="center"/>
              <w:rPr>
                <w:rFonts w:hint="eastAsia" w:ascii="宋体"/>
                <w:sz w:val="18"/>
                <w:szCs w:val="18"/>
              </w:rPr>
            </w:pPr>
          </w:p>
        </w:tc>
      </w:tr>
      <w:tr w14:paraId="46A9E36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64" w:hRule="atLeast"/>
        </w:trPr>
        <w:tc>
          <w:tcPr>
            <w:tcW w:w="1796" w:type="dxa"/>
            <w:gridSpan w:val="2"/>
            <w:noWrap w:val="0"/>
            <w:vAlign w:val="center"/>
          </w:tcPr>
          <w:p w14:paraId="21F6B596">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690" w:type="dxa"/>
            <w:noWrap w:val="0"/>
            <w:vAlign w:val="center"/>
          </w:tcPr>
          <w:p w14:paraId="16AC35A7">
            <w:pPr>
              <w:spacing w:line="240" w:lineRule="auto"/>
              <w:jc w:val="center"/>
              <w:rPr>
                <w:rFonts w:hint="default" w:ascii="宋体" w:eastAsia="宋体"/>
                <w:sz w:val="18"/>
                <w:szCs w:val="18"/>
                <w:lang w:val="en-US" w:eastAsia="zh-CN"/>
              </w:rPr>
            </w:pPr>
            <w:r>
              <w:rPr>
                <w:rFonts w:hint="eastAsia" w:ascii="宋体"/>
                <w:sz w:val="18"/>
                <w:szCs w:val="18"/>
                <w:lang w:val="en-US" w:eastAsia="zh-CN"/>
              </w:rPr>
              <w:t>48</w:t>
            </w:r>
          </w:p>
        </w:tc>
        <w:tc>
          <w:tcPr>
            <w:tcW w:w="1875" w:type="dxa"/>
            <w:noWrap w:val="0"/>
            <w:vAlign w:val="center"/>
          </w:tcPr>
          <w:p w14:paraId="76D9AF33">
            <w:pPr>
              <w:spacing w:line="240" w:lineRule="auto"/>
              <w:jc w:val="center"/>
              <w:rPr>
                <w:rFonts w:ascii="宋体"/>
                <w:sz w:val="18"/>
                <w:szCs w:val="18"/>
              </w:rPr>
            </w:pPr>
          </w:p>
        </w:tc>
        <w:tc>
          <w:tcPr>
            <w:tcW w:w="1650" w:type="dxa"/>
            <w:noWrap w:val="0"/>
            <w:vAlign w:val="center"/>
          </w:tcPr>
          <w:p w14:paraId="4E21485C">
            <w:pPr>
              <w:spacing w:line="240" w:lineRule="auto"/>
              <w:jc w:val="center"/>
              <w:rPr>
                <w:rFonts w:ascii="宋体"/>
                <w:sz w:val="18"/>
                <w:szCs w:val="18"/>
              </w:rPr>
            </w:pPr>
          </w:p>
        </w:tc>
        <w:tc>
          <w:tcPr>
            <w:tcW w:w="1609" w:type="dxa"/>
            <w:noWrap w:val="0"/>
            <w:vAlign w:val="center"/>
          </w:tcPr>
          <w:p w14:paraId="6B067C50">
            <w:pPr>
              <w:spacing w:line="240" w:lineRule="auto"/>
              <w:jc w:val="center"/>
              <w:rPr>
                <w:rFonts w:ascii="宋体"/>
                <w:sz w:val="18"/>
                <w:szCs w:val="18"/>
              </w:rPr>
            </w:pPr>
          </w:p>
        </w:tc>
        <w:tc>
          <w:tcPr>
            <w:tcW w:w="677" w:type="dxa"/>
            <w:noWrap w:val="0"/>
            <w:vAlign w:val="center"/>
          </w:tcPr>
          <w:p w14:paraId="2FACE3A1">
            <w:pPr>
              <w:spacing w:line="240" w:lineRule="auto"/>
              <w:jc w:val="center"/>
              <w:rPr>
                <w:rFonts w:ascii="宋体"/>
                <w:sz w:val="18"/>
                <w:szCs w:val="18"/>
              </w:rPr>
            </w:pPr>
          </w:p>
        </w:tc>
      </w:tr>
    </w:tbl>
    <w:p w14:paraId="5A3671A5">
      <w:pPr>
        <w:pStyle w:val="12"/>
        <w:spacing w:line="400" w:lineRule="exact"/>
        <w:ind w:left="420" w:firstLine="0" w:firstLineChars="0"/>
        <w:rPr>
          <w:rFonts w:hint="eastAsia" w:ascii="黑体" w:hAnsi="黑体" w:eastAsia="黑体"/>
          <w:sz w:val="24"/>
          <w:szCs w:val="24"/>
          <w:lang w:eastAsia="zh-CN"/>
        </w:rPr>
      </w:pPr>
    </w:p>
    <w:p w14:paraId="01C084DB">
      <w:pPr>
        <w:pStyle w:val="12"/>
        <w:spacing w:before="78" w:beforeLines="25" w:after="78" w:afterLines="25" w:line="276" w:lineRule="auto"/>
        <w:ind w:firstLine="0" w:firstLineChars="0"/>
        <w:rPr>
          <w:rFonts w:ascii="黑体" w:hAnsi="黑体" w:eastAsia="黑体"/>
          <w:sz w:val="24"/>
          <w:szCs w:val="24"/>
        </w:rPr>
      </w:pPr>
      <w:r>
        <w:rPr>
          <w:rFonts w:hint="eastAsia" w:ascii="黑体" w:hAnsi="黑体" w:eastAsia="黑体"/>
          <w:sz w:val="24"/>
          <w:szCs w:val="24"/>
        </w:rPr>
        <w:t>三、师资队伍</w:t>
      </w:r>
    </w:p>
    <w:p w14:paraId="389B66F0">
      <w:pPr>
        <w:spacing w:line="276" w:lineRule="auto"/>
        <w:ind w:left="0" w:leftChars="0"/>
        <w:rPr>
          <w:rFonts w:ascii="宋体"/>
          <w:i/>
          <w:color w:val="FF0000"/>
        </w:rPr>
      </w:pPr>
      <w:r>
        <w:rPr>
          <w:rFonts w:hint="eastAsia" w:ascii="宋体" w:hAnsi="宋体"/>
          <w:szCs w:val="21"/>
        </w:rPr>
        <w:t>1. 课程负责人：具有建筑</w:t>
      </w:r>
      <w:r>
        <w:rPr>
          <w:rFonts w:ascii="宋体" w:hAnsi="宋体"/>
          <w:szCs w:val="21"/>
        </w:rPr>
        <w:t>学和城乡规划学学科背景，</w:t>
      </w:r>
      <w:r>
        <w:rPr>
          <w:rFonts w:hint="eastAsia" w:ascii="宋体" w:hAnsi="宋体"/>
          <w:szCs w:val="21"/>
        </w:rPr>
        <w:t>博士学位以上和副教授以上职称的教师。</w:t>
      </w:r>
    </w:p>
    <w:p w14:paraId="3CFF7C88">
      <w:pPr>
        <w:pStyle w:val="12"/>
        <w:spacing w:before="78" w:beforeLines="25" w:after="78" w:afterLines="25" w:line="276" w:lineRule="auto"/>
        <w:ind w:left="420" w:leftChars="0" w:hanging="420" w:hangingChars="200"/>
        <w:rPr>
          <w:rFonts w:ascii="宋体" w:hAnsi="宋体"/>
          <w:szCs w:val="21"/>
        </w:rPr>
      </w:pPr>
      <w:r>
        <w:rPr>
          <w:rFonts w:hint="eastAsia" w:ascii="宋体" w:hAnsi="宋体"/>
          <w:szCs w:val="21"/>
        </w:rPr>
        <w:t>2. 主讲教师配置要求：具有建筑学</w:t>
      </w:r>
      <w:r>
        <w:rPr>
          <w:rFonts w:ascii="宋体" w:hAnsi="宋体"/>
          <w:szCs w:val="21"/>
        </w:rPr>
        <w:t>或</w:t>
      </w:r>
      <w:r>
        <w:rPr>
          <w:rFonts w:hint="eastAsia" w:ascii="宋体" w:hAnsi="宋体"/>
          <w:szCs w:val="21"/>
        </w:rPr>
        <w:t>城乡</w:t>
      </w:r>
      <w:r>
        <w:rPr>
          <w:rFonts w:ascii="宋体" w:hAnsi="宋体"/>
          <w:szCs w:val="21"/>
        </w:rPr>
        <w:t>规划学</w:t>
      </w:r>
      <w:r>
        <w:rPr>
          <w:rFonts w:hint="eastAsia" w:ascii="宋体" w:hAnsi="宋体"/>
          <w:szCs w:val="21"/>
        </w:rPr>
        <w:t>硕士学位以上和副教授以上职称的教师。</w:t>
      </w:r>
    </w:p>
    <w:p w14:paraId="1F9FFB9E">
      <w:pPr>
        <w:pStyle w:val="12"/>
        <w:spacing w:before="78" w:beforeLines="25" w:after="78" w:afterLines="25" w:line="276" w:lineRule="auto"/>
        <w:ind w:left="480" w:hanging="480" w:hangingChars="200"/>
        <w:rPr>
          <w:rFonts w:ascii="黑体" w:hAnsi="黑体" w:eastAsia="黑体"/>
          <w:sz w:val="24"/>
          <w:szCs w:val="24"/>
        </w:rPr>
      </w:pPr>
    </w:p>
    <w:p w14:paraId="0E633E3E">
      <w:pPr>
        <w:pStyle w:val="12"/>
        <w:spacing w:before="78" w:beforeLines="25" w:after="78" w:afterLines="25" w:line="276" w:lineRule="auto"/>
        <w:ind w:left="480" w:hanging="480" w:hangingChars="200"/>
        <w:rPr>
          <w:rFonts w:ascii="黑体" w:hAnsi="黑体" w:eastAsia="黑体"/>
          <w:sz w:val="24"/>
          <w:szCs w:val="24"/>
        </w:rPr>
      </w:pPr>
      <w:r>
        <w:rPr>
          <w:rFonts w:hint="eastAsia" w:ascii="黑体" w:hAnsi="黑体" w:eastAsia="黑体"/>
          <w:sz w:val="24"/>
          <w:szCs w:val="24"/>
        </w:rPr>
        <w:t>四、教材、线上课程及教学参考</w:t>
      </w:r>
    </w:p>
    <w:p w14:paraId="1200C965">
      <w:pPr>
        <w:pStyle w:val="12"/>
        <w:spacing w:line="400" w:lineRule="exact"/>
        <w:ind w:firstLine="0" w:firstLineChars="0"/>
        <w:rPr>
          <w:rFonts w:hint="eastAsia" w:ascii="宋体" w:hAnsi="宋体"/>
          <w:szCs w:val="21"/>
        </w:rPr>
      </w:pPr>
      <w:r>
        <w:rPr>
          <w:rFonts w:hint="eastAsia" w:ascii="宋体" w:hAnsi="宋体"/>
          <w:szCs w:val="21"/>
        </w:rPr>
        <w:t>1. 教材</w:t>
      </w:r>
      <w:r>
        <w:rPr>
          <w:rFonts w:ascii="宋体" w:hAnsi="宋体"/>
          <w:szCs w:val="21"/>
        </w:rPr>
        <w:t>及教学参考</w:t>
      </w:r>
    </w:p>
    <w:p w14:paraId="63098CB3">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840" w:leftChars="200" w:hanging="420" w:hangingChars="200"/>
        <w:textAlignment w:val="baseline"/>
        <w:rPr>
          <w:rFonts w:ascii="宋体" w:hAnsi="宋体"/>
          <w:szCs w:val="21"/>
        </w:rPr>
      </w:pPr>
      <w:r>
        <w:rPr>
          <w:rFonts w:hint="eastAsia" w:ascii="宋体" w:hAnsi="宋体"/>
          <w:szCs w:val="21"/>
          <w:lang w:val="en-US" w:eastAsia="zh-CN"/>
        </w:rPr>
        <w:t>林岩. 《传统小城镇聚落空间形态的演变与营建》，中国建筑工业出版社，2022/9</w:t>
      </w:r>
    </w:p>
    <w:p w14:paraId="1C169274">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840" w:leftChars="200" w:hanging="420" w:hangingChars="200"/>
        <w:textAlignment w:val="baseline"/>
        <w:rPr>
          <w:rFonts w:ascii="宋体" w:hAnsi="宋体"/>
          <w:szCs w:val="21"/>
        </w:rPr>
      </w:pPr>
      <w:r>
        <w:rPr>
          <w:rFonts w:hint="eastAsia" w:ascii="宋体" w:hAnsi="宋体"/>
          <w:szCs w:val="21"/>
          <w:lang w:val="en-US" w:eastAsia="zh-CN"/>
        </w:rPr>
        <w:t>王伟强. 《城市设计导论》，建筑工业出版社，2019/4</w:t>
      </w:r>
    </w:p>
    <w:p w14:paraId="7EF60153">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840" w:leftChars="200" w:hanging="420" w:hangingChars="200"/>
        <w:textAlignment w:val="baseline"/>
        <w:rPr>
          <w:rFonts w:ascii="宋体" w:hAnsi="宋体"/>
          <w:szCs w:val="21"/>
        </w:rPr>
      </w:pPr>
      <w:r>
        <w:rPr>
          <w:rFonts w:hint="eastAsia" w:ascii="宋体" w:hAnsi="宋体"/>
          <w:szCs w:val="21"/>
        </w:rPr>
        <w:t>朱明洁</w:t>
      </w:r>
      <w:r>
        <w:rPr>
          <w:rFonts w:hint="eastAsia" w:ascii="宋体" w:hAnsi="宋体"/>
          <w:szCs w:val="21"/>
          <w:lang w:val="en-US" w:eastAsia="zh-CN"/>
        </w:rPr>
        <w:t xml:space="preserve">. </w:t>
      </w:r>
      <w:r>
        <w:rPr>
          <w:rFonts w:hint="eastAsia" w:ascii="宋体" w:hAnsi="宋体"/>
          <w:szCs w:val="21"/>
        </w:rPr>
        <w:t>《为弹性城市而设计》，同济大学出版社，2</w:t>
      </w:r>
      <w:r>
        <w:rPr>
          <w:rFonts w:ascii="宋体" w:hAnsi="宋体"/>
          <w:szCs w:val="21"/>
        </w:rPr>
        <w:t>017</w:t>
      </w:r>
      <w:r>
        <w:rPr>
          <w:rFonts w:hint="eastAsia" w:ascii="宋体" w:hAnsi="宋体"/>
          <w:szCs w:val="21"/>
        </w:rPr>
        <w:t>/</w:t>
      </w:r>
      <w:r>
        <w:rPr>
          <w:rFonts w:ascii="宋体" w:hAnsi="宋体"/>
          <w:szCs w:val="21"/>
        </w:rPr>
        <w:t>9</w:t>
      </w:r>
    </w:p>
    <w:p w14:paraId="1890435E">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840" w:leftChars="200" w:hanging="420" w:hangingChars="200"/>
        <w:textAlignment w:val="baseline"/>
        <w:rPr>
          <w:rFonts w:ascii="宋体" w:hAnsi="宋体"/>
          <w:szCs w:val="21"/>
        </w:rPr>
      </w:pPr>
      <w:r>
        <w:rPr>
          <w:rFonts w:hint="eastAsia" w:ascii="宋体" w:hAnsi="宋体"/>
          <w:szCs w:val="21"/>
        </w:rPr>
        <w:t>[德]迪特尔·普林茨</w:t>
      </w:r>
      <w:r>
        <w:rPr>
          <w:rFonts w:hint="eastAsia" w:ascii="宋体" w:hAnsi="宋体"/>
          <w:szCs w:val="21"/>
          <w:lang w:val="en-US" w:eastAsia="zh-CN"/>
        </w:rPr>
        <w:t>.</w:t>
      </w:r>
      <w:r>
        <w:rPr>
          <w:rFonts w:hint="eastAsia" w:ascii="宋体" w:hAnsi="宋体"/>
          <w:szCs w:val="21"/>
        </w:rPr>
        <w:t xml:space="preserve"> 《城市设计》，北京：中国建筑工业出版社，2014/2</w:t>
      </w:r>
    </w:p>
    <w:p w14:paraId="64B2D0F7">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840" w:leftChars="200" w:hanging="420" w:hangingChars="200"/>
        <w:textAlignment w:val="baseline"/>
        <w:rPr>
          <w:rFonts w:ascii="宋体" w:hAnsi="宋体"/>
          <w:szCs w:val="21"/>
        </w:rPr>
      </w:pPr>
      <w:r>
        <w:rPr>
          <w:rFonts w:hint="eastAsia" w:ascii="宋体" w:hAnsi="宋体"/>
          <w:szCs w:val="21"/>
        </w:rPr>
        <w:t>赵景伟，岳艳等著</w:t>
      </w:r>
      <w:r>
        <w:rPr>
          <w:rFonts w:hint="eastAsia" w:ascii="宋体" w:hAnsi="宋体"/>
          <w:szCs w:val="21"/>
          <w:lang w:val="en-US" w:eastAsia="zh-CN"/>
        </w:rPr>
        <w:t xml:space="preserve">. </w:t>
      </w:r>
      <w:r>
        <w:rPr>
          <w:rFonts w:hint="eastAsia" w:ascii="宋体" w:hAnsi="宋体"/>
          <w:szCs w:val="21"/>
        </w:rPr>
        <w:t>《城市设计》，北京：清华大学出版社， 2013/08</w:t>
      </w:r>
    </w:p>
    <w:p w14:paraId="3F7025B1">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840" w:leftChars="200" w:hanging="420" w:hangingChars="200"/>
        <w:textAlignment w:val="baseline"/>
        <w:rPr>
          <w:rFonts w:ascii="宋体" w:hAnsi="宋体"/>
          <w:szCs w:val="21"/>
        </w:rPr>
      </w:pPr>
      <w:r>
        <w:rPr>
          <w:rFonts w:hint="eastAsia" w:ascii="宋体" w:hAnsi="宋体"/>
          <w:szCs w:val="21"/>
        </w:rPr>
        <w:t>王建国著</w:t>
      </w:r>
      <w:r>
        <w:rPr>
          <w:rFonts w:hint="eastAsia" w:ascii="宋体" w:hAnsi="宋体"/>
          <w:szCs w:val="21"/>
          <w:lang w:val="en-US" w:eastAsia="zh-CN"/>
        </w:rPr>
        <w:t xml:space="preserve">. </w:t>
      </w:r>
      <w:r>
        <w:rPr>
          <w:rFonts w:hint="eastAsia" w:ascii="宋体" w:hAnsi="宋体"/>
          <w:szCs w:val="21"/>
        </w:rPr>
        <w:t xml:space="preserve">《城市设计》，南京：东南大学出版社，第3版，2011 </w:t>
      </w:r>
    </w:p>
    <w:p w14:paraId="7BF852BE">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840" w:leftChars="200" w:hanging="420" w:hangingChars="200"/>
        <w:textAlignment w:val="baseline"/>
        <w:rPr>
          <w:rFonts w:ascii="宋体" w:hAnsi="宋体"/>
          <w:szCs w:val="21"/>
        </w:rPr>
      </w:pPr>
      <w:r>
        <w:rPr>
          <w:rFonts w:hint="eastAsia" w:ascii="宋体" w:hAnsi="宋体"/>
          <w:szCs w:val="21"/>
        </w:rPr>
        <w:t>[美]罗杰.特兰西克著，朱子瑜等译</w:t>
      </w:r>
      <w:r>
        <w:rPr>
          <w:rFonts w:hint="eastAsia" w:ascii="宋体" w:hAnsi="宋体"/>
          <w:szCs w:val="21"/>
          <w:lang w:val="en-US" w:eastAsia="zh-CN"/>
        </w:rPr>
        <w:t xml:space="preserve">. </w:t>
      </w:r>
      <w:r>
        <w:rPr>
          <w:rFonts w:hint="eastAsia" w:ascii="宋体" w:hAnsi="宋体"/>
          <w:szCs w:val="21"/>
        </w:rPr>
        <w:t>《寻找失落的空间—城市设计的理论》，北京：中国建筑工业出版社，2008/4</w:t>
      </w:r>
    </w:p>
    <w:p w14:paraId="1F1EFA95">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840" w:leftChars="200" w:hanging="420" w:hangingChars="200"/>
        <w:textAlignment w:val="baseline"/>
        <w:rPr>
          <w:rFonts w:hint="eastAsia" w:ascii="宋体" w:hAnsi="宋体"/>
          <w:szCs w:val="21"/>
        </w:rPr>
      </w:pPr>
      <w:r>
        <w:rPr>
          <w:rFonts w:hint="eastAsia" w:ascii="宋体" w:hAnsi="宋体"/>
          <w:szCs w:val="21"/>
        </w:rPr>
        <w:t>[英]史蒂文·蒂耶斯德尔，蒂姆·希斯</w:t>
      </w:r>
      <w:r>
        <w:rPr>
          <w:rFonts w:hint="eastAsia" w:ascii="宋体" w:hAnsi="宋体"/>
          <w:szCs w:val="21"/>
          <w:lang w:val="en-US" w:eastAsia="zh-CN"/>
        </w:rPr>
        <w:t xml:space="preserve">. </w:t>
      </w:r>
      <w:r>
        <w:rPr>
          <w:rFonts w:ascii="宋体" w:hAnsi="宋体"/>
          <w:szCs w:val="21"/>
        </w:rPr>
        <w:t>《城市历史街区的复兴》，中国建筑出版社，2006</w:t>
      </w:r>
    </w:p>
    <w:p w14:paraId="1960D880">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840" w:leftChars="200" w:hanging="420" w:hangingChars="200"/>
        <w:textAlignment w:val="baseline"/>
        <w:rPr>
          <w:rFonts w:ascii="宋体" w:hAnsi="宋体"/>
          <w:szCs w:val="21"/>
        </w:rPr>
      </w:pPr>
      <w:r>
        <w:rPr>
          <w:rFonts w:hint="eastAsia" w:ascii="宋体" w:hAnsi="宋体"/>
          <w:szCs w:val="21"/>
        </w:rPr>
        <w:t>[美] N.培根著， 黄富厢、朱琪译</w:t>
      </w:r>
      <w:r>
        <w:rPr>
          <w:rFonts w:hint="eastAsia" w:ascii="宋体" w:hAnsi="宋体"/>
          <w:szCs w:val="21"/>
          <w:lang w:val="en-US" w:eastAsia="zh-CN"/>
        </w:rPr>
        <w:t xml:space="preserve">. </w:t>
      </w:r>
      <w:r>
        <w:rPr>
          <w:rFonts w:hint="eastAsia" w:ascii="宋体" w:hAnsi="宋体"/>
          <w:szCs w:val="21"/>
        </w:rPr>
        <w:t>《城市设计》，北京：中国建筑工业出版社，2003/8</w:t>
      </w:r>
    </w:p>
    <w:p w14:paraId="447F88BA">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840" w:leftChars="200" w:hanging="420" w:hangingChars="200"/>
        <w:textAlignment w:val="baseline"/>
        <w:rPr>
          <w:rFonts w:ascii="宋体" w:hAnsi="宋体"/>
          <w:szCs w:val="21"/>
        </w:rPr>
      </w:pPr>
      <w:r>
        <w:rPr>
          <w:rFonts w:hint="eastAsia" w:ascii="宋体" w:hAnsi="宋体"/>
          <w:szCs w:val="21"/>
        </w:rPr>
        <w:t>[美]柯林.罗著，童明译</w:t>
      </w:r>
      <w:r>
        <w:rPr>
          <w:rFonts w:hint="eastAsia" w:ascii="宋体" w:hAnsi="宋体"/>
          <w:szCs w:val="21"/>
          <w:lang w:val="en-US" w:eastAsia="zh-CN"/>
        </w:rPr>
        <w:t xml:space="preserve">. </w:t>
      </w:r>
      <w:r>
        <w:rPr>
          <w:rFonts w:hint="eastAsia" w:ascii="宋体" w:hAnsi="宋体"/>
          <w:szCs w:val="21"/>
        </w:rPr>
        <w:t>《拼贴城市》，北京：中国建筑工业出版，2003/9</w:t>
      </w:r>
    </w:p>
    <w:p w14:paraId="09AB03D9">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840" w:leftChars="200" w:hanging="420" w:hangingChars="200"/>
        <w:textAlignment w:val="baseline"/>
        <w:rPr>
          <w:rFonts w:hint="eastAsia" w:ascii="宋体" w:hAnsi="宋体"/>
          <w:szCs w:val="21"/>
        </w:rPr>
      </w:pPr>
      <w:r>
        <w:rPr>
          <w:rFonts w:hint="eastAsia" w:ascii="宋体" w:hAnsi="宋体"/>
          <w:szCs w:val="21"/>
        </w:rPr>
        <w:t>[美]凯文.林奇著，方益萍/何晓军译</w:t>
      </w:r>
      <w:r>
        <w:rPr>
          <w:rFonts w:hint="eastAsia" w:ascii="宋体" w:hAnsi="宋体"/>
          <w:szCs w:val="21"/>
          <w:lang w:val="en-US" w:eastAsia="zh-CN"/>
        </w:rPr>
        <w:t xml:space="preserve">. </w:t>
      </w:r>
      <w:r>
        <w:rPr>
          <w:rFonts w:hint="eastAsia" w:ascii="宋体" w:hAnsi="宋体"/>
          <w:szCs w:val="21"/>
        </w:rPr>
        <w:t>《城市意象》，北京：华夏出版社， 2001/4</w:t>
      </w:r>
    </w:p>
    <w:p w14:paraId="6B4C9BD6">
      <w:pPr>
        <w:pStyle w:val="12"/>
        <w:spacing w:line="400" w:lineRule="exact"/>
        <w:ind w:firstLine="0" w:firstLineChars="0"/>
        <w:rPr>
          <w:rFonts w:hint="eastAsia" w:ascii="宋体" w:hAnsi="宋体"/>
          <w:szCs w:val="21"/>
        </w:rPr>
      </w:pPr>
      <w:r>
        <w:rPr>
          <w:rFonts w:hint="eastAsia" w:ascii="宋体" w:hAnsi="宋体"/>
          <w:szCs w:val="21"/>
        </w:rPr>
        <w:t>2. 文献资料</w:t>
      </w:r>
    </w:p>
    <w:p w14:paraId="40DD465E">
      <w:pPr>
        <w:pStyle w:val="12"/>
        <w:spacing w:line="400" w:lineRule="exact"/>
        <w:ind w:firstLineChars="0"/>
        <w:rPr>
          <w:rFonts w:ascii="宋体" w:hAnsi="宋体"/>
          <w:szCs w:val="21"/>
        </w:rPr>
      </w:pPr>
      <w:r>
        <w:rPr>
          <w:rFonts w:hint="eastAsia" w:ascii="宋体" w:hAnsi="宋体"/>
          <w:szCs w:val="21"/>
        </w:rPr>
        <w:t>近三年在下列杂志中有关城市设计的文章。</w:t>
      </w:r>
    </w:p>
    <w:p w14:paraId="78B1D5FD">
      <w:pPr>
        <w:pStyle w:val="12"/>
        <w:spacing w:line="400" w:lineRule="exact"/>
        <w:ind w:firstLineChars="0"/>
        <w:rPr>
          <w:rFonts w:hint="eastAsia" w:ascii="宋体" w:hAnsi="宋体"/>
          <w:szCs w:val="21"/>
        </w:rPr>
      </w:pPr>
      <w:r>
        <w:rPr>
          <w:rFonts w:hint="eastAsia" w:ascii="宋体" w:hAnsi="宋体"/>
          <w:szCs w:val="21"/>
        </w:rPr>
        <w:t>《城市规划》、《建筑</w:t>
      </w:r>
      <w:r>
        <w:rPr>
          <w:rFonts w:ascii="宋体" w:hAnsi="宋体"/>
          <w:szCs w:val="21"/>
        </w:rPr>
        <w:t>学报》</w:t>
      </w:r>
      <w:r>
        <w:rPr>
          <w:rFonts w:hint="eastAsia" w:ascii="宋体" w:hAnsi="宋体"/>
          <w:szCs w:val="21"/>
        </w:rPr>
        <w:t>、《规划师》、《国际</w:t>
      </w:r>
      <w:r>
        <w:rPr>
          <w:rFonts w:ascii="宋体" w:hAnsi="宋体"/>
          <w:szCs w:val="21"/>
        </w:rPr>
        <w:t>城市规划》</w:t>
      </w:r>
    </w:p>
    <w:p w14:paraId="65B225DA">
      <w:pPr>
        <w:pStyle w:val="12"/>
        <w:spacing w:before="78" w:beforeLines="25" w:after="78" w:afterLines="25" w:line="276" w:lineRule="auto"/>
        <w:ind w:firstLine="0" w:firstLineChars="0"/>
        <w:rPr>
          <w:rFonts w:ascii="黑体" w:hAnsi="黑体" w:eastAsia="黑体"/>
          <w:sz w:val="24"/>
          <w:szCs w:val="24"/>
        </w:rPr>
      </w:pPr>
    </w:p>
    <w:p w14:paraId="30B46F6D">
      <w:pPr>
        <w:pStyle w:val="12"/>
        <w:spacing w:before="78" w:beforeLines="25" w:after="78" w:afterLines="25" w:line="276" w:lineRule="auto"/>
        <w:ind w:firstLine="0" w:firstLineChars="0"/>
        <w:rPr>
          <w:rFonts w:ascii="黑体" w:hAnsi="黑体" w:eastAsia="黑体"/>
          <w:sz w:val="24"/>
          <w:szCs w:val="24"/>
        </w:rPr>
      </w:pPr>
      <w:r>
        <w:rPr>
          <w:rFonts w:hint="eastAsia" w:ascii="黑体" w:hAnsi="黑体" w:eastAsia="黑体"/>
          <w:sz w:val="24"/>
          <w:szCs w:val="24"/>
        </w:rPr>
        <w:t>五、教学组织</w:t>
      </w:r>
    </w:p>
    <w:p w14:paraId="61C364D4">
      <w:pPr>
        <w:spacing w:line="400" w:lineRule="exact"/>
        <w:rPr>
          <w:rFonts w:ascii="宋体" w:hAnsi="宋体"/>
        </w:rPr>
      </w:pPr>
      <w:r>
        <w:rPr>
          <w:rFonts w:hint="eastAsia" w:ascii="宋体" w:hAnsi="宋体"/>
        </w:rPr>
        <w:t xml:space="preserve">1．教学构思 </w:t>
      </w:r>
    </w:p>
    <w:p w14:paraId="2432E43B">
      <w:pPr>
        <w:spacing w:line="400" w:lineRule="exact"/>
        <w:ind w:firstLine="420"/>
        <w:rPr>
          <w:rFonts w:hint="eastAsia" w:ascii="宋体" w:hAnsi="宋体"/>
        </w:rPr>
      </w:pPr>
      <w:r>
        <w:rPr>
          <w:rFonts w:hint="eastAsia" w:ascii="宋体" w:hAnsi="宋体"/>
        </w:rPr>
        <w:t>本课程教学应重视教学方法的改革，根据教学内容适时灵活采用不同教学方法，并进行合理的教学设计，激发学生的学习兴趣, 训练学生的分析能力和表达能力。本课程的组织形式为线下教学为主，讲课</w:t>
      </w:r>
      <w:r>
        <w:rPr>
          <w:rFonts w:ascii="宋体" w:hAnsi="宋体"/>
        </w:rPr>
        <w:t>、交流</w:t>
      </w:r>
      <w:r>
        <w:rPr>
          <w:rFonts w:hint="eastAsia" w:ascii="宋体" w:hAnsi="宋体"/>
        </w:rPr>
        <w:t>和答疑钧</w:t>
      </w:r>
      <w:r>
        <w:rPr>
          <w:rFonts w:ascii="宋体" w:hAnsi="宋体"/>
        </w:rPr>
        <w:t>通过线下完成。</w:t>
      </w:r>
    </w:p>
    <w:p w14:paraId="13F8C392">
      <w:pPr>
        <w:spacing w:line="400" w:lineRule="exact"/>
        <w:rPr>
          <w:rFonts w:ascii="宋体" w:hAnsi="宋体"/>
        </w:rPr>
      </w:pPr>
      <w:r>
        <w:rPr>
          <w:rFonts w:hint="eastAsia" w:ascii="宋体" w:hAnsi="宋体"/>
        </w:rPr>
        <w:t>2．教学</w:t>
      </w:r>
      <w:r>
        <w:rPr>
          <w:rFonts w:ascii="宋体" w:hAnsi="宋体"/>
        </w:rPr>
        <w:t>策略</w:t>
      </w:r>
      <w:r>
        <w:rPr>
          <w:rFonts w:hint="eastAsia" w:ascii="宋体" w:hAnsi="宋体"/>
        </w:rPr>
        <w:t xml:space="preserve"> </w:t>
      </w:r>
    </w:p>
    <w:p w14:paraId="596FD683">
      <w:pPr>
        <w:spacing w:line="276" w:lineRule="auto"/>
        <w:ind w:firstLine="420" w:firstLineChars="200"/>
        <w:rPr>
          <w:rFonts w:ascii="宋体" w:hAnsi="宋体"/>
        </w:rPr>
      </w:pPr>
      <w:r>
        <w:rPr>
          <w:rFonts w:hint="eastAsia" w:ascii="宋体" w:hAnsi="宋体"/>
        </w:rPr>
        <w:t>本课程</w:t>
      </w:r>
      <w:r>
        <w:rPr>
          <w:rFonts w:ascii="宋体" w:hAnsi="宋体"/>
        </w:rPr>
        <w:t>是学生学习的</w:t>
      </w:r>
      <w:r>
        <w:rPr>
          <w:rFonts w:hint="eastAsia" w:ascii="宋体" w:hAnsi="宋体"/>
        </w:rPr>
        <w:t>首门涉及城市的</w:t>
      </w:r>
      <w:r>
        <w:rPr>
          <w:rFonts w:ascii="宋体" w:hAnsi="宋体"/>
        </w:rPr>
        <w:t>设计类课程，既要</w:t>
      </w:r>
      <w:r>
        <w:rPr>
          <w:rFonts w:hint="eastAsia" w:ascii="宋体" w:hAnsi="宋体"/>
        </w:rPr>
        <w:t>城市</w:t>
      </w:r>
      <w:r>
        <w:rPr>
          <w:rFonts w:ascii="宋体" w:hAnsi="宋体"/>
        </w:rPr>
        <w:t>设计的特点，同时也必须加强学生基础理论和方法的学习，</w:t>
      </w:r>
      <w:r>
        <w:rPr>
          <w:rFonts w:hint="eastAsia" w:ascii="宋体" w:hAnsi="宋体"/>
        </w:rPr>
        <w:t>因此</w:t>
      </w:r>
      <w:r>
        <w:rPr>
          <w:rFonts w:ascii="宋体" w:hAnsi="宋体"/>
        </w:rPr>
        <w:t>，</w:t>
      </w:r>
      <w:r>
        <w:rPr>
          <w:rFonts w:hint="eastAsia" w:ascii="宋体" w:hAnsi="宋体"/>
        </w:rPr>
        <w:t>教学</w:t>
      </w:r>
      <w:r>
        <w:rPr>
          <w:rFonts w:ascii="宋体" w:hAnsi="宋体"/>
        </w:rPr>
        <w:t>过程要</w:t>
      </w:r>
      <w:r>
        <w:rPr>
          <w:rFonts w:hint="eastAsia" w:ascii="宋体" w:hAnsi="宋体"/>
        </w:rPr>
        <w:t>采用理论</w:t>
      </w:r>
      <w:r>
        <w:rPr>
          <w:rFonts w:ascii="宋体" w:hAnsi="宋体"/>
        </w:rPr>
        <w:t>学习-社会和城市调研-设计</w:t>
      </w:r>
      <w:r>
        <w:rPr>
          <w:rFonts w:hint="eastAsia" w:ascii="宋体" w:hAnsi="宋体"/>
        </w:rPr>
        <w:t>方法</w:t>
      </w:r>
      <w:r>
        <w:rPr>
          <w:rFonts w:ascii="宋体" w:hAnsi="宋体"/>
        </w:rPr>
        <w:t>学习-设计实践-理论学习-</w:t>
      </w:r>
      <w:r>
        <w:rPr>
          <w:rFonts w:hint="eastAsia" w:ascii="宋体" w:hAnsi="宋体"/>
        </w:rPr>
        <w:t>城市</w:t>
      </w:r>
      <w:r>
        <w:rPr>
          <w:rFonts w:ascii="宋体" w:hAnsi="宋体"/>
        </w:rPr>
        <w:t>调研-设计方法等循环</w:t>
      </w:r>
      <w:r>
        <w:rPr>
          <w:rFonts w:hint="eastAsia" w:ascii="宋体" w:hAnsi="宋体"/>
        </w:rPr>
        <w:t>式</w:t>
      </w:r>
      <w:r>
        <w:rPr>
          <w:rFonts w:ascii="宋体" w:hAnsi="宋体"/>
        </w:rPr>
        <w:t>的学习方案，力争学生在循环往复的学习过程中，得到锻炼和</w:t>
      </w:r>
      <w:r>
        <w:rPr>
          <w:rFonts w:hint="eastAsia" w:ascii="宋体" w:hAnsi="宋体"/>
        </w:rPr>
        <w:t>提升</w:t>
      </w:r>
      <w:r>
        <w:rPr>
          <w:rFonts w:ascii="宋体" w:hAnsi="宋体"/>
        </w:rPr>
        <w:t>。</w:t>
      </w:r>
    </w:p>
    <w:p w14:paraId="5B92359F">
      <w:pPr>
        <w:pStyle w:val="12"/>
        <w:spacing w:line="400" w:lineRule="exact"/>
        <w:ind w:firstLine="0" w:firstLineChars="0"/>
        <w:rPr>
          <w:rFonts w:ascii="宋体" w:hAnsi="宋体"/>
          <w:szCs w:val="21"/>
          <w:highlight w:val="yellow"/>
        </w:rPr>
      </w:pPr>
      <w:r>
        <w:rPr>
          <w:rFonts w:hint="eastAsia" w:ascii="宋体" w:hAnsi="宋体"/>
          <w:szCs w:val="21"/>
        </w:rPr>
        <w:t>3</w:t>
      </w:r>
      <w:r>
        <w:rPr>
          <w:rFonts w:ascii="宋体" w:hAnsi="宋体"/>
          <w:szCs w:val="21"/>
        </w:rPr>
        <w:t>.</w:t>
      </w:r>
      <w:r>
        <w:rPr>
          <w:rFonts w:hint="eastAsia" w:ascii="宋体" w:hAnsi="宋体"/>
          <w:szCs w:val="21"/>
        </w:rPr>
        <w:t>教学设计</w:t>
      </w:r>
    </w:p>
    <w:p w14:paraId="3BC1EE47">
      <w:pPr>
        <w:spacing w:line="276" w:lineRule="auto"/>
        <w:ind w:firstLine="420" w:firstLineChars="200"/>
        <w:rPr>
          <w:rFonts w:hint="eastAsia" w:ascii="宋体" w:hAnsi="宋体"/>
          <w:szCs w:val="21"/>
        </w:rPr>
      </w:pPr>
      <w:r>
        <w:rPr>
          <w:rFonts w:hint="eastAsia" w:ascii="宋体" w:hAnsi="宋体"/>
          <w:szCs w:val="21"/>
        </w:rPr>
        <w:t>本课程为设计课程，是理论讲述、文献学习、实地调研和设计指导的综合。为了</w:t>
      </w:r>
      <w:r>
        <w:rPr>
          <w:rFonts w:ascii="宋体" w:hAnsi="宋体"/>
          <w:szCs w:val="21"/>
        </w:rPr>
        <w:t>调动学生学习</w:t>
      </w:r>
      <w:r>
        <w:rPr>
          <w:rFonts w:hint="eastAsia" w:ascii="宋体" w:hAnsi="宋体"/>
          <w:szCs w:val="21"/>
        </w:rPr>
        <w:t>的</w:t>
      </w:r>
      <w:r>
        <w:rPr>
          <w:rFonts w:ascii="宋体" w:hAnsi="宋体"/>
          <w:szCs w:val="21"/>
        </w:rPr>
        <w:t>积极性和培养高年级</w:t>
      </w:r>
      <w:r>
        <w:rPr>
          <w:rFonts w:hint="eastAsia" w:ascii="宋体" w:hAnsi="宋体"/>
          <w:szCs w:val="21"/>
        </w:rPr>
        <w:t>学生查阅</w:t>
      </w:r>
      <w:r>
        <w:rPr>
          <w:rFonts w:ascii="宋体" w:hAnsi="宋体"/>
          <w:szCs w:val="21"/>
        </w:rPr>
        <w:t>文献、阅读文献和总结分析的能力，</w:t>
      </w:r>
      <w:r>
        <w:rPr>
          <w:rFonts w:hint="eastAsia" w:ascii="宋体" w:hAnsi="宋体"/>
          <w:szCs w:val="21"/>
        </w:rPr>
        <w:t>根据</w:t>
      </w:r>
      <w:r>
        <w:rPr>
          <w:rFonts w:ascii="宋体" w:hAnsi="宋体"/>
          <w:szCs w:val="21"/>
        </w:rPr>
        <w:t>课程安排，</w:t>
      </w:r>
      <w:r>
        <w:rPr>
          <w:rFonts w:hint="eastAsia" w:ascii="宋体" w:hAnsi="宋体"/>
          <w:szCs w:val="21"/>
        </w:rPr>
        <w:t>将由老师组织,学生讲解的方式,进行相关理论文献的学习、</w:t>
      </w:r>
      <w:r>
        <w:rPr>
          <w:rFonts w:ascii="宋体" w:hAnsi="宋体"/>
          <w:szCs w:val="21"/>
        </w:rPr>
        <w:t>调研报告的汇报和</w:t>
      </w:r>
      <w:r>
        <w:rPr>
          <w:rFonts w:hint="eastAsia" w:ascii="宋体" w:hAnsi="宋体"/>
          <w:szCs w:val="21"/>
        </w:rPr>
        <w:t>优秀</w:t>
      </w:r>
      <w:r>
        <w:rPr>
          <w:rFonts w:ascii="宋体" w:hAnsi="宋体"/>
          <w:szCs w:val="21"/>
        </w:rPr>
        <w:t>案例的评析，</w:t>
      </w:r>
      <w:r>
        <w:rPr>
          <w:rFonts w:hint="eastAsia" w:ascii="宋体" w:hAnsi="宋体"/>
          <w:szCs w:val="21"/>
        </w:rPr>
        <w:t>采用</w:t>
      </w:r>
      <w:r>
        <w:rPr>
          <w:rFonts w:ascii="宋体" w:hAnsi="宋体"/>
          <w:szCs w:val="21"/>
        </w:rPr>
        <w:t>反转</w:t>
      </w:r>
      <w:r>
        <w:rPr>
          <w:rFonts w:hint="eastAsia" w:ascii="宋体" w:hAnsi="宋体"/>
          <w:szCs w:val="21"/>
        </w:rPr>
        <w:t>课堂的</w:t>
      </w:r>
      <w:r>
        <w:rPr>
          <w:rFonts w:ascii="宋体" w:hAnsi="宋体"/>
          <w:szCs w:val="21"/>
        </w:rPr>
        <w:t>方式，请学生以</w:t>
      </w:r>
      <w:r>
        <w:rPr>
          <w:rFonts w:hint="eastAsia" w:ascii="宋体" w:hAnsi="宋体"/>
          <w:szCs w:val="21"/>
        </w:rPr>
        <w:t>小组</w:t>
      </w:r>
      <w:r>
        <w:rPr>
          <w:rFonts w:ascii="宋体" w:hAnsi="宋体"/>
          <w:szCs w:val="21"/>
        </w:rPr>
        <w:t>的形式</w:t>
      </w:r>
      <w:r>
        <w:rPr>
          <w:rFonts w:hint="eastAsia" w:ascii="宋体" w:hAnsi="宋体"/>
          <w:szCs w:val="21"/>
        </w:rPr>
        <w:t>进行多轮</w:t>
      </w:r>
      <w:r>
        <w:rPr>
          <w:rFonts w:ascii="宋体" w:hAnsi="宋体"/>
          <w:szCs w:val="21"/>
        </w:rPr>
        <w:t>的方案</w:t>
      </w:r>
      <w:r>
        <w:rPr>
          <w:rFonts w:hint="eastAsia" w:ascii="宋体" w:hAnsi="宋体"/>
          <w:szCs w:val="21"/>
        </w:rPr>
        <w:t>论证</w:t>
      </w:r>
      <w:r>
        <w:rPr>
          <w:rFonts w:ascii="宋体" w:hAnsi="宋体"/>
          <w:szCs w:val="21"/>
        </w:rPr>
        <w:t>汇报，</w:t>
      </w:r>
      <w:r>
        <w:rPr>
          <w:rFonts w:hint="eastAsia" w:ascii="宋体" w:hAnsi="宋体"/>
          <w:szCs w:val="21"/>
        </w:rPr>
        <w:t>完成对学生发现</w:t>
      </w:r>
      <w:r>
        <w:rPr>
          <w:rFonts w:ascii="宋体" w:hAnsi="宋体"/>
          <w:szCs w:val="21"/>
        </w:rPr>
        <w:t>问题、分析</w:t>
      </w:r>
      <w:r>
        <w:rPr>
          <w:rFonts w:hint="eastAsia" w:ascii="宋体" w:hAnsi="宋体"/>
          <w:szCs w:val="21"/>
        </w:rPr>
        <w:t>问题和解决</w:t>
      </w:r>
      <w:r>
        <w:rPr>
          <w:rFonts w:ascii="宋体" w:hAnsi="宋体"/>
          <w:szCs w:val="21"/>
        </w:rPr>
        <w:t>问题</w:t>
      </w:r>
      <w:r>
        <w:rPr>
          <w:rFonts w:hint="eastAsia" w:ascii="宋体" w:hAnsi="宋体"/>
          <w:szCs w:val="21"/>
        </w:rPr>
        <w:t>的</w:t>
      </w:r>
      <w:r>
        <w:rPr>
          <w:rFonts w:ascii="宋体" w:hAnsi="宋体"/>
          <w:szCs w:val="21"/>
        </w:rPr>
        <w:t>能力的培养</w:t>
      </w:r>
      <w:r>
        <w:rPr>
          <w:rFonts w:hint="eastAsia" w:ascii="宋体" w:hAnsi="宋体"/>
          <w:szCs w:val="21"/>
        </w:rPr>
        <w:t>。</w:t>
      </w:r>
    </w:p>
    <w:p w14:paraId="2B3AC42E">
      <w:pPr>
        <w:pStyle w:val="12"/>
        <w:spacing w:line="400" w:lineRule="exact"/>
        <w:ind w:firstLine="0" w:firstLineChars="0"/>
        <w:rPr>
          <w:rFonts w:hint="eastAsia" w:ascii="宋体" w:hAnsi="宋体"/>
          <w:szCs w:val="21"/>
        </w:rPr>
      </w:pPr>
      <w:r>
        <w:rPr>
          <w:rFonts w:ascii="宋体" w:hAnsi="宋体"/>
          <w:szCs w:val="21"/>
        </w:rPr>
        <w:t>4</w:t>
      </w:r>
      <w:r>
        <w:rPr>
          <w:rFonts w:hint="eastAsia" w:ascii="宋体" w:hAnsi="宋体"/>
          <w:szCs w:val="21"/>
        </w:rPr>
        <w:t xml:space="preserve">．教学方法 </w:t>
      </w:r>
    </w:p>
    <w:p w14:paraId="28EA0E19">
      <w:pPr>
        <w:pStyle w:val="12"/>
        <w:spacing w:line="400" w:lineRule="exact"/>
        <w:rPr>
          <w:rFonts w:hint="eastAsia" w:ascii="宋体" w:hAnsi="宋体"/>
          <w:szCs w:val="21"/>
        </w:rPr>
      </w:pPr>
      <w:r>
        <w:rPr>
          <w:rFonts w:hint="eastAsia" w:ascii="宋体" w:hAnsi="宋体"/>
          <w:szCs w:val="21"/>
        </w:rPr>
        <w:t>本课程采用老师课堂讲授、现场调研、反转</w:t>
      </w:r>
      <w:r>
        <w:rPr>
          <w:rFonts w:ascii="宋体" w:hAnsi="宋体"/>
          <w:szCs w:val="21"/>
        </w:rPr>
        <w:t>课堂</w:t>
      </w:r>
      <w:r>
        <w:rPr>
          <w:rFonts w:hint="eastAsia" w:ascii="宋体" w:hAnsi="宋体"/>
          <w:szCs w:val="21"/>
        </w:rPr>
        <w:t>学习</w:t>
      </w:r>
      <w:r>
        <w:rPr>
          <w:rFonts w:ascii="宋体" w:hAnsi="宋体"/>
          <w:szCs w:val="21"/>
        </w:rPr>
        <w:t>研讨</w:t>
      </w:r>
      <w:r>
        <w:rPr>
          <w:rFonts w:hint="eastAsia" w:ascii="宋体" w:hAnsi="宋体"/>
          <w:szCs w:val="21"/>
        </w:rPr>
        <w:t>、方案汇报</w:t>
      </w:r>
      <w:r>
        <w:rPr>
          <w:rFonts w:ascii="宋体" w:hAnsi="宋体"/>
          <w:szCs w:val="21"/>
        </w:rPr>
        <w:t>、老师点评、学生互评</w:t>
      </w:r>
      <w:r>
        <w:rPr>
          <w:rFonts w:hint="eastAsia" w:ascii="宋体" w:hAnsi="宋体"/>
          <w:szCs w:val="21"/>
        </w:rPr>
        <w:t xml:space="preserve">等方式相结合的教学方法。 </w:t>
      </w:r>
    </w:p>
    <w:p w14:paraId="0D10F073">
      <w:pPr>
        <w:pStyle w:val="12"/>
        <w:spacing w:line="400" w:lineRule="exact"/>
        <w:ind w:firstLine="0" w:firstLineChars="0"/>
        <w:rPr>
          <w:rFonts w:hint="eastAsia" w:ascii="宋体" w:hAnsi="宋体"/>
          <w:szCs w:val="21"/>
        </w:rPr>
      </w:pPr>
      <w:r>
        <w:rPr>
          <w:rFonts w:ascii="宋体" w:hAnsi="宋体"/>
          <w:szCs w:val="21"/>
        </w:rPr>
        <w:t>5</w:t>
      </w:r>
      <w:r>
        <w:rPr>
          <w:rFonts w:hint="eastAsia" w:ascii="宋体" w:hAnsi="宋体"/>
          <w:szCs w:val="21"/>
        </w:rPr>
        <w:t xml:space="preserve">．教学场地与设施 </w:t>
      </w:r>
    </w:p>
    <w:p w14:paraId="0D602DDC">
      <w:pPr>
        <w:pStyle w:val="12"/>
        <w:spacing w:line="400" w:lineRule="exact"/>
        <w:rPr>
          <w:rFonts w:ascii="宋体" w:hAnsi="宋体"/>
          <w:szCs w:val="21"/>
        </w:rPr>
      </w:pPr>
      <w:r>
        <w:rPr>
          <w:rFonts w:hint="eastAsia" w:ascii="宋体" w:hAnsi="宋体"/>
          <w:szCs w:val="21"/>
          <w:lang w:val="en-US" w:eastAsia="zh-CN"/>
        </w:rPr>
        <w:t>本门课程的</w:t>
      </w:r>
      <w:r>
        <w:rPr>
          <w:rFonts w:hint="eastAsia" w:ascii="宋体" w:hAnsi="宋体"/>
          <w:szCs w:val="21"/>
        </w:rPr>
        <w:t>教学需要专业</w:t>
      </w:r>
      <w:r>
        <w:rPr>
          <w:rFonts w:ascii="宋体" w:hAnsi="宋体"/>
          <w:szCs w:val="21"/>
        </w:rPr>
        <w:t>教室，这样有利于</w:t>
      </w:r>
      <w:r>
        <w:rPr>
          <w:rFonts w:hint="eastAsia" w:ascii="宋体" w:hAnsi="宋体"/>
          <w:szCs w:val="21"/>
        </w:rPr>
        <w:t>老师和</w:t>
      </w:r>
      <w:r>
        <w:rPr>
          <w:rFonts w:ascii="宋体" w:hAnsi="宋体"/>
          <w:szCs w:val="21"/>
        </w:rPr>
        <w:t>学生之间的互动交流</w:t>
      </w:r>
      <w:r>
        <w:rPr>
          <w:rFonts w:hint="eastAsia" w:ascii="宋体" w:hAnsi="宋体"/>
          <w:szCs w:val="21"/>
        </w:rPr>
        <w:t xml:space="preserve">。 </w:t>
      </w:r>
    </w:p>
    <w:p w14:paraId="18FEE812">
      <w:pPr>
        <w:pStyle w:val="12"/>
        <w:spacing w:line="400" w:lineRule="exact"/>
        <w:ind w:firstLine="0" w:firstLineChars="0"/>
        <w:rPr>
          <w:rFonts w:hint="eastAsia" w:ascii="宋体" w:hAnsi="宋体"/>
          <w:szCs w:val="21"/>
        </w:rPr>
      </w:pPr>
      <w:r>
        <w:rPr>
          <w:rFonts w:ascii="宋体" w:hAnsi="宋体"/>
          <w:szCs w:val="21"/>
        </w:rPr>
        <w:t>6</w:t>
      </w:r>
      <w:r>
        <w:rPr>
          <w:rFonts w:hint="eastAsia" w:ascii="宋体" w:hAnsi="宋体"/>
          <w:szCs w:val="21"/>
        </w:rPr>
        <w:t xml:space="preserve">．教学服务 </w:t>
      </w:r>
    </w:p>
    <w:p w14:paraId="2E283F99">
      <w:pPr>
        <w:pStyle w:val="12"/>
        <w:spacing w:line="400" w:lineRule="exact"/>
        <w:rPr>
          <w:rFonts w:hint="eastAsia" w:ascii="宋体" w:hAnsi="宋体"/>
          <w:szCs w:val="21"/>
        </w:rPr>
      </w:pPr>
      <w:r>
        <w:rPr>
          <w:rFonts w:hint="eastAsia" w:ascii="宋体" w:hAnsi="宋体"/>
          <w:szCs w:val="21"/>
        </w:rPr>
        <w:t>授课教师除了组织课堂研讨外，还应向学生及时提供答疑服务；并布置课外文献</w:t>
      </w:r>
      <w:r>
        <w:rPr>
          <w:rFonts w:ascii="宋体" w:hAnsi="宋体"/>
          <w:szCs w:val="21"/>
        </w:rPr>
        <w:t>的研读</w:t>
      </w:r>
      <w:r>
        <w:rPr>
          <w:rFonts w:hint="eastAsia" w:ascii="宋体" w:hAnsi="宋体"/>
          <w:szCs w:val="21"/>
        </w:rPr>
        <w:t>，城市调研</w:t>
      </w:r>
      <w:r>
        <w:rPr>
          <w:rFonts w:ascii="宋体" w:hAnsi="宋体"/>
          <w:szCs w:val="21"/>
        </w:rPr>
        <w:t>和考察等</w:t>
      </w:r>
      <w:r>
        <w:rPr>
          <w:rFonts w:hint="eastAsia" w:ascii="宋体" w:hAnsi="宋体"/>
          <w:szCs w:val="21"/>
        </w:rPr>
        <w:t>作业，并</w:t>
      </w:r>
      <w:r>
        <w:rPr>
          <w:rFonts w:ascii="宋体" w:hAnsi="宋体"/>
          <w:szCs w:val="21"/>
        </w:rPr>
        <w:t>进行</w:t>
      </w:r>
      <w:r>
        <w:rPr>
          <w:rFonts w:hint="eastAsia" w:ascii="宋体" w:hAnsi="宋体"/>
          <w:szCs w:val="21"/>
        </w:rPr>
        <w:t>多次作业讲评。</w:t>
      </w:r>
    </w:p>
    <w:p w14:paraId="2BA376D0">
      <w:pPr>
        <w:pStyle w:val="12"/>
        <w:spacing w:before="78" w:beforeLines="25" w:after="78" w:afterLines="25" w:line="276" w:lineRule="auto"/>
        <w:ind w:firstLine="0" w:firstLineChars="0"/>
        <w:rPr>
          <w:rFonts w:ascii="黑体" w:hAnsi="黑体" w:eastAsia="黑体"/>
          <w:sz w:val="24"/>
          <w:szCs w:val="24"/>
        </w:rPr>
      </w:pPr>
    </w:p>
    <w:p w14:paraId="2FE32B3C">
      <w:pPr>
        <w:pStyle w:val="12"/>
        <w:spacing w:before="78" w:beforeLines="25" w:after="78" w:afterLines="25" w:line="276" w:lineRule="auto"/>
        <w:ind w:firstLine="0" w:firstLineChars="0"/>
        <w:rPr>
          <w:rFonts w:ascii="黑体" w:hAnsi="黑体" w:eastAsia="黑体"/>
          <w:sz w:val="24"/>
          <w:szCs w:val="24"/>
        </w:rPr>
      </w:pPr>
      <w:r>
        <w:rPr>
          <w:rFonts w:hint="eastAsia" w:ascii="黑体" w:hAnsi="黑体" w:eastAsia="黑体"/>
          <w:sz w:val="24"/>
          <w:szCs w:val="24"/>
        </w:rPr>
        <w:t>六、课程考核</w:t>
      </w:r>
    </w:p>
    <w:p w14:paraId="1D1CB884">
      <w:pPr>
        <w:spacing w:line="276" w:lineRule="auto"/>
        <w:ind w:firstLine="420" w:firstLineChars="200"/>
        <w:rPr>
          <w:color w:val="000000"/>
          <w:szCs w:val="21"/>
        </w:rPr>
      </w:pPr>
      <w:r>
        <w:rPr>
          <w:rFonts w:hint="eastAsia"/>
          <w:color w:val="000000"/>
          <w:szCs w:val="21"/>
        </w:rPr>
        <w:t>过程性考核（</w:t>
      </w:r>
      <w:r>
        <w:rPr>
          <w:color w:val="000000"/>
          <w:szCs w:val="21"/>
        </w:rPr>
        <w:t>30</w:t>
      </w:r>
      <w:r>
        <w:rPr>
          <w:rFonts w:hint="eastAsia"/>
          <w:color w:val="000000"/>
          <w:szCs w:val="21"/>
        </w:rPr>
        <w:t>%）+</w:t>
      </w:r>
      <w:r>
        <w:rPr>
          <w:color w:val="000000"/>
          <w:szCs w:val="21"/>
        </w:rPr>
        <w:t xml:space="preserve"> </w:t>
      </w:r>
      <w:r>
        <w:rPr>
          <w:rFonts w:hint="eastAsia"/>
          <w:color w:val="000000"/>
          <w:szCs w:val="21"/>
        </w:rPr>
        <w:t>结果性考核（7</w:t>
      </w:r>
      <w:r>
        <w:rPr>
          <w:color w:val="000000"/>
          <w:szCs w:val="21"/>
        </w:rPr>
        <w:t>0</w:t>
      </w:r>
      <w:r>
        <w:rPr>
          <w:rFonts w:hint="eastAsia"/>
          <w:color w:val="000000"/>
          <w:szCs w:val="21"/>
        </w:rPr>
        <w:t>%）</w:t>
      </w:r>
    </w:p>
    <w:p w14:paraId="25CA7FCA">
      <w:pPr>
        <w:numPr>
          <w:ilvl w:val="0"/>
          <w:numId w:val="2"/>
        </w:numPr>
        <w:spacing w:line="276" w:lineRule="auto"/>
        <w:rPr>
          <w:rFonts w:ascii="宋体" w:hAnsi="宋体"/>
          <w:szCs w:val="21"/>
        </w:rPr>
      </w:pPr>
      <w:r>
        <w:rPr>
          <w:rFonts w:hint="eastAsia"/>
          <w:color w:val="000000"/>
          <w:szCs w:val="21"/>
        </w:rPr>
        <w:t>过程性考核（3</w:t>
      </w:r>
      <w:r>
        <w:rPr>
          <w:color w:val="000000"/>
          <w:szCs w:val="21"/>
        </w:rPr>
        <w:t>0</w:t>
      </w:r>
      <w:r>
        <w:rPr>
          <w:rFonts w:hint="eastAsia"/>
          <w:color w:val="000000"/>
          <w:szCs w:val="21"/>
        </w:rPr>
        <w:t>%）：</w:t>
      </w:r>
      <w:r>
        <w:rPr>
          <w:rFonts w:hint="eastAsia" w:ascii="宋体" w:hAnsi="宋体"/>
          <w:szCs w:val="21"/>
        </w:rPr>
        <w:t>根据课程进度安排反转</w:t>
      </w:r>
      <w:r>
        <w:rPr>
          <w:rFonts w:ascii="宋体" w:hAnsi="宋体"/>
          <w:szCs w:val="21"/>
        </w:rPr>
        <w:t>课堂式研讨，学生报告是主要的考核内容</w:t>
      </w:r>
      <w:r>
        <w:rPr>
          <w:rFonts w:hint="eastAsia" w:ascii="宋体" w:hAnsi="宋体"/>
          <w:szCs w:val="21"/>
        </w:rPr>
        <w:t>；</w:t>
      </w:r>
    </w:p>
    <w:p w14:paraId="7DF9E327">
      <w:pPr>
        <w:numPr>
          <w:ilvl w:val="0"/>
          <w:numId w:val="2"/>
        </w:numPr>
        <w:spacing w:line="276" w:lineRule="auto"/>
        <w:rPr>
          <w:rFonts w:hint="eastAsia"/>
          <w:color w:val="000000"/>
          <w:szCs w:val="21"/>
        </w:rPr>
      </w:pPr>
      <w:r>
        <w:rPr>
          <w:rFonts w:hint="eastAsia"/>
          <w:color w:val="000000"/>
          <w:szCs w:val="21"/>
        </w:rPr>
        <w:t>结果性考核（7</w:t>
      </w:r>
      <w:r>
        <w:rPr>
          <w:color w:val="000000"/>
          <w:szCs w:val="21"/>
        </w:rPr>
        <w:t>0</w:t>
      </w:r>
      <w:r>
        <w:rPr>
          <w:rFonts w:hint="eastAsia"/>
          <w:color w:val="000000"/>
          <w:szCs w:val="21"/>
        </w:rPr>
        <w:t>%）：课程结束</w:t>
      </w:r>
      <w:r>
        <w:rPr>
          <w:color w:val="000000"/>
          <w:szCs w:val="21"/>
        </w:rPr>
        <w:t>后，学生</w:t>
      </w:r>
      <w:r>
        <w:rPr>
          <w:rFonts w:hint="eastAsia"/>
          <w:color w:val="000000"/>
          <w:szCs w:val="21"/>
        </w:rPr>
        <w:t>提交</w:t>
      </w:r>
      <w:r>
        <w:rPr>
          <w:color w:val="000000"/>
          <w:szCs w:val="21"/>
        </w:rPr>
        <w:t>的</w:t>
      </w:r>
      <w:r>
        <w:rPr>
          <w:rFonts w:hint="eastAsia"/>
          <w:color w:val="000000"/>
          <w:szCs w:val="21"/>
        </w:rPr>
        <w:t>设计成果作为</w:t>
      </w:r>
      <w:r>
        <w:rPr>
          <w:color w:val="000000"/>
          <w:szCs w:val="21"/>
        </w:rPr>
        <w:t>主要的考核成果</w:t>
      </w:r>
      <w:r>
        <w:rPr>
          <w:rFonts w:hint="eastAsia"/>
          <w:color w:val="000000"/>
          <w:szCs w:val="21"/>
        </w:rPr>
        <w:t>；</w:t>
      </w:r>
    </w:p>
    <w:p w14:paraId="1B4720A7">
      <w:pPr>
        <w:spacing w:line="276" w:lineRule="auto"/>
        <w:ind w:left="420" w:leftChars="200"/>
        <w:rPr>
          <w:rFonts w:hint="eastAsia"/>
          <w:color w:val="FF0000"/>
          <w:szCs w:val="21"/>
        </w:rPr>
      </w:pPr>
      <w:r>
        <w:rPr>
          <w:rFonts w:hint="eastAsia" w:ascii="宋体" w:hAnsi="宋体"/>
          <w:szCs w:val="21"/>
        </w:rPr>
        <w:t>注：本</w:t>
      </w:r>
      <w:r>
        <w:rPr>
          <w:rFonts w:ascii="宋体" w:hAnsi="宋体"/>
          <w:szCs w:val="21"/>
        </w:rPr>
        <w:t>课程的教学注重过程，</w:t>
      </w:r>
      <w:r>
        <w:rPr>
          <w:rFonts w:hint="eastAsia" w:ascii="宋体" w:hAnsi="宋体"/>
          <w:szCs w:val="21"/>
        </w:rPr>
        <w:t>教师也可以适当调整各部分考核内容的比例，但最后</w:t>
      </w:r>
      <w:r>
        <w:rPr>
          <w:rFonts w:ascii="宋体" w:hAnsi="宋体"/>
          <w:szCs w:val="21"/>
        </w:rPr>
        <w:t>的设计成果</w:t>
      </w:r>
      <w:r>
        <w:rPr>
          <w:rFonts w:hint="eastAsia" w:ascii="宋体" w:hAnsi="宋体"/>
          <w:szCs w:val="21"/>
        </w:rPr>
        <w:t>比例不能低于 50%，最终成绩按百分制给出，60 分为及格。</w:t>
      </w:r>
    </w:p>
    <w:p w14:paraId="25F7F92D">
      <w:pPr>
        <w:pStyle w:val="12"/>
        <w:spacing w:before="78" w:beforeLines="25" w:after="78" w:afterLines="25" w:line="276" w:lineRule="auto"/>
        <w:ind w:firstLine="0" w:firstLineChars="0"/>
        <w:rPr>
          <w:rFonts w:ascii="黑体" w:hAnsi="黑体" w:eastAsia="黑体"/>
          <w:sz w:val="24"/>
          <w:szCs w:val="24"/>
        </w:rPr>
      </w:pPr>
      <w:r>
        <w:rPr>
          <w:rFonts w:hint="eastAsia" w:ascii="黑体" w:hAnsi="黑体" w:eastAsia="黑体"/>
          <w:sz w:val="24"/>
          <w:szCs w:val="24"/>
        </w:rPr>
        <w:t>七、说明</w:t>
      </w:r>
    </w:p>
    <w:p w14:paraId="145CB235">
      <w:pPr>
        <w:keepNext w:val="0"/>
        <w:keepLines w:val="0"/>
        <w:pageBreakBefore w:val="0"/>
        <w:widowControl w:val="0"/>
        <w:kinsoku/>
        <w:wordWrap/>
        <w:overflowPunct/>
        <w:topLinePunct w:val="0"/>
        <w:autoSpaceDE/>
        <w:autoSpaceDN/>
        <w:bidi w:val="0"/>
        <w:adjustRightInd w:val="0"/>
        <w:snapToGrid/>
        <w:spacing w:line="400" w:lineRule="exact"/>
        <w:ind w:left="420" w:hanging="420" w:hangingChars="200"/>
        <w:textAlignment w:val="baseline"/>
        <w:rPr>
          <w:rFonts w:hint="eastAsia" w:ascii="宋体" w:hAnsi="宋体"/>
          <w:szCs w:val="21"/>
        </w:rPr>
      </w:pPr>
      <w:r>
        <w:rPr>
          <w:rFonts w:ascii="宋体" w:hAnsi="宋体"/>
          <w:szCs w:val="21"/>
        </w:rPr>
        <w:t xml:space="preserve">1. </w:t>
      </w:r>
      <w:r>
        <w:rPr>
          <w:rFonts w:hint="eastAsia" w:ascii="宋体" w:hAnsi="宋体"/>
          <w:szCs w:val="21"/>
        </w:rPr>
        <w:t>本课程教学质量标准适用于本校《城市专题</w:t>
      </w:r>
      <w:r>
        <w:rPr>
          <w:rFonts w:ascii="宋体" w:hAnsi="宋体"/>
          <w:szCs w:val="21"/>
        </w:rPr>
        <w:t>设计（</w:t>
      </w:r>
      <w:r>
        <w:rPr>
          <w:rFonts w:hint="eastAsia" w:ascii="宋体" w:hAnsi="宋体"/>
          <w:szCs w:val="21"/>
        </w:rPr>
        <w:t xml:space="preserve">1）》的课程教学，要求学时、学分均相同。 </w:t>
      </w:r>
    </w:p>
    <w:p w14:paraId="214B56CD">
      <w:pPr>
        <w:keepNext w:val="0"/>
        <w:keepLines w:val="0"/>
        <w:pageBreakBefore w:val="0"/>
        <w:widowControl w:val="0"/>
        <w:kinsoku/>
        <w:wordWrap/>
        <w:overflowPunct/>
        <w:topLinePunct w:val="0"/>
        <w:autoSpaceDE/>
        <w:autoSpaceDN/>
        <w:bidi w:val="0"/>
        <w:adjustRightInd w:val="0"/>
        <w:snapToGrid/>
        <w:spacing w:line="400" w:lineRule="exact"/>
        <w:ind w:left="420" w:hanging="420" w:hangingChars="200"/>
        <w:textAlignment w:val="baseline"/>
        <w:rPr>
          <w:rFonts w:ascii="宋体" w:hAnsi="宋体"/>
          <w:szCs w:val="21"/>
        </w:rPr>
      </w:pPr>
      <w:r>
        <w:rPr>
          <w:rFonts w:ascii="宋体" w:hAnsi="宋体"/>
          <w:szCs w:val="21"/>
        </w:rPr>
        <w:t xml:space="preserve">2. </w:t>
      </w:r>
      <w:r>
        <w:rPr>
          <w:rFonts w:hint="eastAsia" w:ascii="宋体" w:hAnsi="宋体"/>
          <w:szCs w:val="21"/>
        </w:rPr>
        <w:t>本课程教学质量标准的变更需由课程负责人提出，专业负责人进行审批。</w:t>
      </w:r>
    </w:p>
    <w:p w14:paraId="6AE93555">
      <w:pPr>
        <w:keepNext w:val="0"/>
        <w:keepLines w:val="0"/>
        <w:pageBreakBefore w:val="0"/>
        <w:widowControl w:val="0"/>
        <w:kinsoku/>
        <w:wordWrap/>
        <w:overflowPunct/>
        <w:topLinePunct w:val="0"/>
        <w:autoSpaceDE/>
        <w:autoSpaceDN/>
        <w:bidi w:val="0"/>
        <w:adjustRightInd w:val="0"/>
        <w:snapToGrid/>
        <w:spacing w:line="400" w:lineRule="exact"/>
        <w:ind w:left="420" w:hanging="420" w:hangingChars="200"/>
        <w:textAlignment w:val="baseline"/>
        <w:rPr>
          <w:rFonts w:ascii="宋体" w:hAnsi="宋体"/>
          <w:szCs w:val="21"/>
        </w:rPr>
      </w:pPr>
      <w:r>
        <w:rPr>
          <w:rFonts w:ascii="宋体" w:hAnsi="宋体"/>
          <w:szCs w:val="21"/>
        </w:rPr>
        <w:t xml:space="preserve">3. </w:t>
      </w:r>
      <w:r>
        <w:rPr>
          <w:rFonts w:hint="eastAsia" w:ascii="宋体" w:hAnsi="宋体"/>
          <w:szCs w:val="21"/>
        </w:rPr>
        <w:t>课程教学质量标准的变更应由课程负责人提出申请，经专业负责人审定、学院教学院长审批后，报教务部备案。本课程教学质量标准由承担此课程的主讲教师负责执行。</w:t>
      </w:r>
    </w:p>
    <w:p w14:paraId="2D6A0574">
      <w:pPr>
        <w:spacing w:line="276" w:lineRule="auto"/>
        <w:ind w:firstLine="420" w:firstLineChars="200"/>
        <w:rPr>
          <w:rFonts w:hint="eastAsia"/>
          <w:szCs w:val="21"/>
        </w:rPr>
      </w:pPr>
    </w:p>
    <w:p w14:paraId="7ED0FB72">
      <w:pPr>
        <w:spacing w:line="276" w:lineRule="auto"/>
        <w:ind w:leftChars="2800" w:right="1050"/>
        <w:jc w:val="both"/>
        <w:rPr>
          <w:rFonts w:hint="eastAsia" w:ascii="宋体"/>
        </w:rPr>
      </w:pPr>
      <w:r>
        <w:rPr>
          <w:rFonts w:hint="eastAsia" w:ascii="宋体"/>
        </w:rPr>
        <w:t>制定者：常</w:t>
      </w:r>
      <w:r>
        <w:rPr>
          <w:rFonts w:ascii="宋体"/>
        </w:rPr>
        <w:t>江</w:t>
      </w:r>
    </w:p>
    <w:p w14:paraId="461AD400">
      <w:pPr>
        <w:spacing w:line="276" w:lineRule="auto"/>
        <w:ind w:leftChars="2800" w:right="1050"/>
        <w:jc w:val="both"/>
        <w:rPr>
          <w:rFonts w:hint="default" w:ascii="宋体" w:eastAsia="宋体"/>
          <w:lang w:val="en-US" w:eastAsia="zh-CN"/>
        </w:rPr>
      </w:pPr>
      <w:r>
        <w:rPr>
          <w:rFonts w:hint="eastAsia" w:ascii="宋体"/>
        </w:rPr>
        <w:t>审定者：</w:t>
      </w:r>
      <w:r>
        <w:rPr>
          <w:rFonts w:hint="eastAsia" w:ascii="宋体"/>
          <w:lang w:val="en-US" w:eastAsia="zh-CN"/>
        </w:rPr>
        <w:t>朱文龙</w:t>
      </w:r>
    </w:p>
    <w:p w14:paraId="698FC870">
      <w:pPr>
        <w:spacing w:line="276" w:lineRule="auto"/>
        <w:ind w:leftChars="2800" w:right="1050"/>
        <w:jc w:val="both"/>
      </w:pPr>
      <w:r>
        <w:rPr>
          <w:rFonts w:hint="eastAsia"/>
        </w:rPr>
        <w:t xml:space="preserve">批准者：孙 </w:t>
      </w:r>
      <w:r>
        <w:t xml:space="preserve"> </w:t>
      </w:r>
      <w:r>
        <w:rPr>
          <w:rFonts w:hint="eastAsia"/>
        </w:rPr>
        <w:t>良</w:t>
      </w:r>
    </w:p>
    <w:p w14:paraId="1411866E">
      <w:pPr>
        <w:pStyle w:val="12"/>
        <w:spacing w:line="400" w:lineRule="exact"/>
        <w:ind w:left="420" w:firstLine="0" w:firstLineChars="0"/>
        <w:rPr>
          <w:rFonts w:hint="eastAsia" w:ascii="黑体" w:hAnsi="黑体" w:eastAsia="黑体"/>
          <w:sz w:val="24"/>
          <w:szCs w:val="24"/>
          <w:lang w:eastAsia="zh-CN"/>
        </w:rPr>
      </w:pPr>
    </w:p>
    <w:p w14:paraId="34019559">
      <w:pPr>
        <w:pStyle w:val="12"/>
        <w:spacing w:line="400" w:lineRule="exact"/>
        <w:ind w:left="420" w:firstLine="0" w:firstLineChars="0"/>
        <w:rPr>
          <w:rFonts w:hint="eastAsia" w:ascii="黑体" w:hAnsi="黑体" w:eastAsia="黑体"/>
          <w:sz w:val="24"/>
          <w:szCs w:val="24"/>
          <w:lang w:eastAsia="zh-CN"/>
        </w:rPr>
      </w:pPr>
    </w:p>
    <w:p w14:paraId="7F74B472">
      <w:pPr>
        <w:pStyle w:val="12"/>
        <w:spacing w:line="400" w:lineRule="exact"/>
        <w:ind w:left="420" w:firstLine="0" w:firstLineChars="0"/>
        <w:rPr>
          <w:rFonts w:hint="eastAsia" w:ascii="黑体" w:hAnsi="黑体" w:eastAsia="黑体"/>
          <w:sz w:val="24"/>
          <w:szCs w:val="24"/>
          <w:lang w:eastAsia="zh-CN"/>
        </w:rPr>
      </w:pPr>
    </w:p>
    <w:p w14:paraId="2FD4D191">
      <w:pPr>
        <w:pStyle w:val="12"/>
        <w:spacing w:line="400" w:lineRule="exact"/>
        <w:ind w:left="420" w:firstLine="0" w:firstLineChars="0"/>
        <w:rPr>
          <w:rFonts w:hint="eastAsia" w:ascii="黑体" w:hAnsi="黑体" w:eastAsia="黑体"/>
          <w:sz w:val="24"/>
          <w:szCs w:val="24"/>
          <w:lang w:eastAsia="zh-CN"/>
        </w:rPr>
      </w:pPr>
    </w:p>
    <w:p w14:paraId="3D2C7DFA">
      <w:pPr>
        <w:pStyle w:val="12"/>
        <w:spacing w:line="400" w:lineRule="exact"/>
        <w:ind w:left="420" w:firstLine="0" w:firstLineChars="0"/>
        <w:rPr>
          <w:rFonts w:hint="eastAsia" w:ascii="黑体" w:hAnsi="黑体" w:eastAsia="黑体"/>
          <w:sz w:val="24"/>
          <w:szCs w:val="24"/>
          <w:lang w:eastAsia="zh-CN"/>
        </w:rPr>
      </w:pPr>
    </w:p>
    <w:p w14:paraId="425F32A8">
      <w:pPr>
        <w:pStyle w:val="12"/>
        <w:spacing w:line="400" w:lineRule="exact"/>
        <w:ind w:left="420" w:firstLine="0" w:firstLineChars="0"/>
        <w:rPr>
          <w:rFonts w:hint="eastAsia" w:ascii="黑体" w:hAnsi="黑体" w:eastAsia="黑体"/>
          <w:sz w:val="24"/>
          <w:szCs w:val="24"/>
          <w:lang w:eastAsia="zh-CN"/>
        </w:rPr>
      </w:pPr>
    </w:p>
    <w:p w14:paraId="5B045100">
      <w:pPr>
        <w:pStyle w:val="2"/>
        <w:bidi w:val="0"/>
        <w:rPr>
          <w:rFonts w:hint="default"/>
          <w:lang w:val="en-US" w:eastAsia="zh-CN"/>
        </w:rPr>
      </w:pPr>
      <w:bookmarkStart w:id="39" w:name="_Toc5295"/>
      <w:r>
        <w:rPr>
          <w:rFonts w:hint="eastAsia"/>
        </w:rPr>
        <w:t>课程编号：</w:t>
      </w:r>
      <w:r>
        <w:rPr>
          <w:rFonts w:hint="eastAsia"/>
          <w:lang w:val="en-US" w:eastAsia="zh-CN"/>
        </w:rPr>
        <w:t>M</w:t>
      </w:r>
      <w:r>
        <w:rPr>
          <w:rFonts w:hint="eastAsia"/>
        </w:rPr>
        <w:t>24</w:t>
      </w:r>
      <w:r>
        <w:rPr>
          <w:rFonts w:hint="eastAsia"/>
          <w:lang w:val="en-US" w:eastAsia="zh-CN"/>
        </w:rPr>
        <w:t>15409</w:t>
      </w:r>
      <w:bookmarkEnd w:id="39"/>
    </w:p>
    <w:p w14:paraId="37775EC5">
      <w:pPr>
        <w:pStyle w:val="3"/>
        <w:bidi w:val="0"/>
      </w:pPr>
      <w:bookmarkStart w:id="40" w:name="_Toc28933"/>
      <w:r>
        <w:rPr>
          <w:rFonts w:hint="eastAsia"/>
        </w:rPr>
        <w:t>《区域规划概论》课程教学质量标准</w:t>
      </w:r>
      <w:bookmarkEnd w:id="40"/>
    </w:p>
    <w:p w14:paraId="20C9FE52">
      <w:pPr>
        <w:pStyle w:val="12"/>
        <w:spacing w:line="276" w:lineRule="auto"/>
        <w:ind w:firstLine="0" w:firstLineChars="0"/>
        <w:rPr>
          <w:rFonts w:ascii="黑体" w:hAnsi="黑体" w:eastAsia="黑体"/>
        </w:rPr>
      </w:pPr>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5D6D0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0DF33B63">
            <w:pPr>
              <w:snapToGrid w:val="0"/>
              <w:spacing w:line="288" w:lineRule="auto"/>
              <w:jc w:val="left"/>
              <w:rPr>
                <w:rFonts w:hint="eastAsia" w:eastAsia="仿宋"/>
                <w:bCs/>
                <w:szCs w:val="21"/>
              </w:rPr>
            </w:pPr>
            <w:r>
              <w:rPr>
                <w:rFonts w:eastAsia="仿宋"/>
                <w:bCs/>
                <w:szCs w:val="21"/>
              </w:rPr>
              <w:t>课程</w:t>
            </w:r>
            <w:r>
              <w:rPr>
                <w:rFonts w:hint="eastAsia" w:eastAsia="仿宋"/>
                <w:bCs/>
                <w:szCs w:val="21"/>
              </w:rPr>
              <w:t>编号</w:t>
            </w:r>
          </w:p>
        </w:tc>
        <w:tc>
          <w:tcPr>
            <w:tcW w:w="7372" w:type="dxa"/>
            <w:gridSpan w:val="5"/>
            <w:noWrap w:val="0"/>
            <w:vAlign w:val="bottom"/>
          </w:tcPr>
          <w:p w14:paraId="64FCD6C5">
            <w:pPr>
              <w:snapToGrid w:val="0"/>
              <w:spacing w:line="288" w:lineRule="auto"/>
              <w:jc w:val="left"/>
              <w:rPr>
                <w:rFonts w:eastAsia="仿宋"/>
                <w:bCs/>
                <w:szCs w:val="21"/>
              </w:rPr>
            </w:pPr>
            <w:r>
              <w:rPr>
                <w:rFonts w:eastAsia="仿宋"/>
                <w:bCs/>
                <w:szCs w:val="21"/>
              </w:rPr>
              <w:t>M2415409</w:t>
            </w:r>
          </w:p>
        </w:tc>
      </w:tr>
      <w:tr w14:paraId="18E97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noWrap w:val="0"/>
            <w:vAlign w:val="center"/>
          </w:tcPr>
          <w:p w14:paraId="12ECFFA0">
            <w:pPr>
              <w:snapToGrid w:val="0"/>
              <w:spacing w:line="288" w:lineRule="auto"/>
              <w:jc w:val="left"/>
              <w:rPr>
                <w:rFonts w:eastAsia="仿宋"/>
                <w:bCs/>
                <w:szCs w:val="21"/>
              </w:rPr>
            </w:pPr>
            <w:r>
              <w:rPr>
                <w:rFonts w:eastAsia="仿宋"/>
                <w:bCs/>
                <w:szCs w:val="21"/>
              </w:rPr>
              <w:t>课程名称</w:t>
            </w:r>
          </w:p>
        </w:tc>
        <w:tc>
          <w:tcPr>
            <w:tcW w:w="7372" w:type="dxa"/>
            <w:gridSpan w:val="5"/>
            <w:noWrap w:val="0"/>
            <w:vAlign w:val="center"/>
          </w:tcPr>
          <w:p w14:paraId="45316415">
            <w:pPr>
              <w:snapToGrid w:val="0"/>
              <w:spacing w:line="288" w:lineRule="auto"/>
              <w:jc w:val="left"/>
              <w:rPr>
                <w:rFonts w:eastAsia="仿宋"/>
                <w:bCs/>
                <w:szCs w:val="21"/>
              </w:rPr>
            </w:pPr>
            <w:r>
              <w:rPr>
                <w:rFonts w:eastAsia="仿宋"/>
                <w:bCs/>
                <w:szCs w:val="21"/>
              </w:rPr>
              <w:t>中文名:</w:t>
            </w:r>
            <w:r>
              <w:rPr>
                <w:rFonts w:hint="eastAsia"/>
              </w:rPr>
              <w:t xml:space="preserve"> </w:t>
            </w:r>
            <w:r>
              <w:rPr>
                <w:rFonts w:hint="eastAsia" w:eastAsia="仿宋"/>
                <w:bCs/>
                <w:szCs w:val="21"/>
              </w:rPr>
              <w:t>区域规划概论</w:t>
            </w:r>
          </w:p>
        </w:tc>
      </w:tr>
      <w:tr w14:paraId="47047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noWrap w:val="0"/>
            <w:vAlign w:val="center"/>
          </w:tcPr>
          <w:p w14:paraId="71A6DC88">
            <w:pPr>
              <w:snapToGrid w:val="0"/>
              <w:spacing w:line="288" w:lineRule="auto"/>
              <w:jc w:val="left"/>
              <w:rPr>
                <w:rFonts w:eastAsia="仿宋"/>
                <w:bCs/>
                <w:szCs w:val="21"/>
              </w:rPr>
            </w:pPr>
          </w:p>
        </w:tc>
        <w:tc>
          <w:tcPr>
            <w:tcW w:w="7372" w:type="dxa"/>
            <w:gridSpan w:val="5"/>
            <w:noWrap w:val="0"/>
            <w:vAlign w:val="center"/>
          </w:tcPr>
          <w:p w14:paraId="27E86057">
            <w:pPr>
              <w:spacing w:line="288" w:lineRule="auto"/>
              <w:jc w:val="left"/>
              <w:rPr>
                <w:rFonts w:eastAsia="仿宋"/>
                <w:bCs/>
                <w:szCs w:val="21"/>
              </w:rPr>
            </w:pPr>
            <w:r>
              <w:rPr>
                <w:rFonts w:eastAsia="仿宋"/>
                <w:bCs/>
                <w:szCs w:val="21"/>
              </w:rPr>
              <w:t>英文名:</w:t>
            </w:r>
            <w:r>
              <w:rPr>
                <w:rFonts w:eastAsia="仿宋"/>
                <w:szCs w:val="21"/>
              </w:rPr>
              <w:t xml:space="preserve"> </w:t>
            </w:r>
            <w:r>
              <w:rPr>
                <w:rFonts w:eastAsia="仿宋"/>
                <w:bCs/>
                <w:szCs w:val="21"/>
              </w:rPr>
              <w:t>Introduction to Regional Planning</w:t>
            </w:r>
          </w:p>
        </w:tc>
      </w:tr>
      <w:tr w14:paraId="2EB64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7A4C66A5">
            <w:pPr>
              <w:snapToGrid w:val="0"/>
              <w:spacing w:line="288" w:lineRule="auto"/>
              <w:jc w:val="left"/>
              <w:rPr>
                <w:rFonts w:hint="eastAsia" w:eastAsia="仿宋"/>
                <w:bCs/>
                <w:szCs w:val="21"/>
              </w:rPr>
            </w:pPr>
            <w:r>
              <w:rPr>
                <w:rFonts w:hint="eastAsia" w:eastAsia="仿宋"/>
                <w:bCs/>
                <w:szCs w:val="21"/>
              </w:rPr>
              <w:t>课程性质</w:t>
            </w:r>
          </w:p>
        </w:tc>
        <w:tc>
          <w:tcPr>
            <w:tcW w:w="3363" w:type="dxa"/>
            <w:noWrap w:val="0"/>
            <w:vAlign w:val="center"/>
          </w:tcPr>
          <w:p w14:paraId="08AD568C">
            <w:pPr>
              <w:snapToGrid w:val="0"/>
              <w:spacing w:line="288" w:lineRule="auto"/>
              <w:jc w:val="left"/>
              <w:rPr>
                <w:rFonts w:eastAsia="仿宋"/>
                <w:bCs/>
                <w:szCs w:val="21"/>
              </w:rPr>
            </w:pPr>
            <w:r>
              <w:rPr>
                <w:rFonts w:hint="eastAsia" w:eastAsia="仿宋"/>
                <w:bCs/>
                <w:szCs w:val="21"/>
              </w:rPr>
              <w:t>专业主干课</w:t>
            </w:r>
          </w:p>
        </w:tc>
        <w:tc>
          <w:tcPr>
            <w:tcW w:w="1175" w:type="dxa"/>
            <w:noWrap w:val="0"/>
            <w:vAlign w:val="center"/>
          </w:tcPr>
          <w:p w14:paraId="3DE0E4C4">
            <w:pPr>
              <w:snapToGrid w:val="0"/>
              <w:spacing w:line="288" w:lineRule="auto"/>
              <w:jc w:val="center"/>
              <w:rPr>
                <w:rFonts w:hint="eastAsia"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noWrap w:val="0"/>
            <w:vAlign w:val="center"/>
          </w:tcPr>
          <w:p w14:paraId="56CC1720">
            <w:pPr>
              <w:snapToGrid w:val="0"/>
              <w:spacing w:line="288" w:lineRule="auto"/>
              <w:jc w:val="center"/>
              <w:rPr>
                <w:rFonts w:eastAsia="仿宋"/>
                <w:bCs/>
                <w:szCs w:val="21"/>
              </w:rPr>
            </w:pPr>
            <w:r>
              <w:rPr>
                <w:rFonts w:hint="eastAsia" w:ascii="宋体"/>
                <w:szCs w:val="21"/>
              </w:rPr>
              <w:t>1</w:t>
            </w:r>
            <w:r>
              <w:rPr>
                <w:rFonts w:ascii="宋体"/>
                <w:szCs w:val="21"/>
              </w:rPr>
              <w:t>.0</w:t>
            </w:r>
          </w:p>
        </w:tc>
        <w:tc>
          <w:tcPr>
            <w:tcW w:w="800" w:type="dxa"/>
            <w:noWrap w:val="0"/>
            <w:vAlign w:val="center"/>
          </w:tcPr>
          <w:p w14:paraId="0BA6653F">
            <w:pPr>
              <w:snapToGrid w:val="0"/>
              <w:spacing w:line="288" w:lineRule="auto"/>
              <w:jc w:val="left"/>
              <w:rPr>
                <w:rFonts w:eastAsia="仿宋"/>
                <w:bCs/>
                <w:szCs w:val="21"/>
              </w:rPr>
            </w:pPr>
            <w:r>
              <w:rPr>
                <w:rFonts w:eastAsia="仿宋"/>
                <w:bCs/>
                <w:szCs w:val="21"/>
              </w:rPr>
              <w:t>学  时</w:t>
            </w:r>
          </w:p>
        </w:tc>
        <w:tc>
          <w:tcPr>
            <w:tcW w:w="1022" w:type="dxa"/>
            <w:noWrap w:val="0"/>
            <w:vAlign w:val="center"/>
          </w:tcPr>
          <w:p w14:paraId="168B81F3">
            <w:pPr>
              <w:snapToGrid w:val="0"/>
              <w:spacing w:line="288" w:lineRule="auto"/>
              <w:jc w:val="center"/>
              <w:rPr>
                <w:rFonts w:ascii="宋体"/>
              </w:rPr>
            </w:pPr>
            <w:r>
              <w:rPr>
                <w:rFonts w:hint="eastAsia" w:ascii="宋体"/>
                <w:szCs w:val="21"/>
              </w:rPr>
              <w:t>1</w:t>
            </w:r>
            <w:r>
              <w:rPr>
                <w:rFonts w:ascii="宋体"/>
                <w:szCs w:val="21"/>
              </w:rPr>
              <w:t>6</w:t>
            </w:r>
          </w:p>
        </w:tc>
      </w:tr>
      <w:tr w14:paraId="7D6EF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0498459F">
            <w:pPr>
              <w:snapToGrid w:val="0"/>
              <w:spacing w:line="288" w:lineRule="auto"/>
              <w:jc w:val="left"/>
              <w:rPr>
                <w:rFonts w:eastAsia="仿宋"/>
                <w:bCs/>
                <w:szCs w:val="21"/>
              </w:rPr>
            </w:pPr>
            <w:r>
              <w:rPr>
                <w:rFonts w:eastAsia="仿宋"/>
                <w:bCs/>
                <w:szCs w:val="21"/>
              </w:rPr>
              <w:t>开课单位</w:t>
            </w:r>
          </w:p>
        </w:tc>
        <w:tc>
          <w:tcPr>
            <w:tcW w:w="7372" w:type="dxa"/>
            <w:gridSpan w:val="5"/>
            <w:noWrap w:val="0"/>
            <w:vAlign w:val="center"/>
          </w:tcPr>
          <w:p w14:paraId="5B774DBA">
            <w:pPr>
              <w:snapToGrid w:val="0"/>
              <w:spacing w:line="288" w:lineRule="auto"/>
              <w:jc w:val="left"/>
              <w:rPr>
                <w:rFonts w:eastAsia="仿宋"/>
                <w:bCs/>
                <w:szCs w:val="21"/>
              </w:rPr>
            </w:pPr>
            <w:r>
              <w:rPr>
                <w:rFonts w:hint="eastAsia" w:eastAsia="仿宋"/>
                <w:bCs/>
                <w:szCs w:val="21"/>
              </w:rPr>
              <w:t>建筑与设计学院</w:t>
            </w:r>
          </w:p>
        </w:tc>
      </w:tr>
      <w:tr w14:paraId="42B90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35159F04">
            <w:pPr>
              <w:snapToGrid w:val="0"/>
              <w:spacing w:line="288" w:lineRule="auto"/>
              <w:jc w:val="left"/>
              <w:rPr>
                <w:rFonts w:eastAsia="仿宋"/>
                <w:bCs/>
                <w:szCs w:val="21"/>
              </w:rPr>
            </w:pPr>
            <w:r>
              <w:rPr>
                <w:rFonts w:eastAsia="仿宋"/>
                <w:bCs/>
                <w:szCs w:val="21"/>
              </w:rPr>
              <w:t>适用专业</w:t>
            </w:r>
          </w:p>
        </w:tc>
        <w:tc>
          <w:tcPr>
            <w:tcW w:w="7372" w:type="dxa"/>
            <w:gridSpan w:val="5"/>
            <w:noWrap w:val="0"/>
            <w:vAlign w:val="center"/>
          </w:tcPr>
          <w:p w14:paraId="13049175">
            <w:pPr>
              <w:snapToGrid w:val="0"/>
              <w:spacing w:line="288" w:lineRule="auto"/>
              <w:jc w:val="left"/>
              <w:rPr>
                <w:rFonts w:eastAsia="仿宋"/>
                <w:bCs/>
                <w:szCs w:val="21"/>
              </w:rPr>
            </w:pPr>
            <w:r>
              <w:rPr>
                <w:rFonts w:hint="eastAsia" w:eastAsia="仿宋"/>
                <w:bCs/>
                <w:szCs w:val="21"/>
              </w:rPr>
              <w:t>城乡规划</w:t>
            </w:r>
            <w:r>
              <w:rPr>
                <w:rFonts w:eastAsia="仿宋"/>
                <w:bCs/>
                <w:szCs w:val="21"/>
              </w:rPr>
              <w:t>专业</w:t>
            </w:r>
          </w:p>
        </w:tc>
      </w:tr>
      <w:tr w14:paraId="536F2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033D7311">
            <w:pPr>
              <w:snapToGrid w:val="0"/>
              <w:spacing w:line="288" w:lineRule="auto"/>
              <w:jc w:val="left"/>
              <w:rPr>
                <w:rFonts w:eastAsia="仿宋"/>
                <w:bCs/>
                <w:szCs w:val="21"/>
              </w:rPr>
            </w:pPr>
            <w:r>
              <w:rPr>
                <w:rFonts w:eastAsia="仿宋"/>
                <w:bCs/>
                <w:szCs w:val="21"/>
              </w:rPr>
              <w:t>先修课程</w:t>
            </w:r>
          </w:p>
        </w:tc>
        <w:tc>
          <w:tcPr>
            <w:tcW w:w="7372" w:type="dxa"/>
            <w:gridSpan w:val="5"/>
            <w:noWrap w:val="0"/>
            <w:vAlign w:val="center"/>
          </w:tcPr>
          <w:p w14:paraId="72231ED1">
            <w:pPr>
              <w:widowControl/>
              <w:spacing w:line="288" w:lineRule="auto"/>
              <w:jc w:val="left"/>
              <w:rPr>
                <w:rFonts w:eastAsia="仿宋"/>
                <w:bCs/>
                <w:szCs w:val="21"/>
              </w:rPr>
            </w:pPr>
            <w:r>
              <w:rPr>
                <w:rFonts w:hint="eastAsia" w:eastAsia="仿宋"/>
                <w:bCs/>
                <w:szCs w:val="21"/>
              </w:rPr>
              <w:t>城乡规划原理</w:t>
            </w:r>
            <w:r>
              <w:rPr>
                <w:rFonts w:eastAsia="仿宋"/>
                <w:bCs/>
                <w:szCs w:val="21"/>
              </w:rPr>
              <w:t>、</w:t>
            </w:r>
            <w:r>
              <w:rPr>
                <w:rFonts w:hint="eastAsia" w:eastAsia="仿宋"/>
                <w:bCs/>
                <w:szCs w:val="21"/>
              </w:rPr>
              <w:t>城市经济学</w:t>
            </w:r>
            <w:r>
              <w:rPr>
                <w:rFonts w:eastAsia="仿宋"/>
                <w:bCs/>
                <w:szCs w:val="21"/>
              </w:rPr>
              <w:t>等</w:t>
            </w:r>
            <w:r>
              <w:rPr>
                <w:rFonts w:hint="eastAsia" w:eastAsia="仿宋"/>
                <w:bCs/>
                <w:szCs w:val="21"/>
              </w:rPr>
              <w:t>。</w:t>
            </w:r>
          </w:p>
        </w:tc>
      </w:tr>
    </w:tbl>
    <w:p w14:paraId="51956953">
      <w:pPr>
        <w:spacing w:line="276" w:lineRule="auto"/>
        <w:ind w:firstLine="420" w:firstLineChars="200"/>
        <w:rPr>
          <w:rFonts w:hint="eastAsia" w:ascii="宋体"/>
        </w:rPr>
      </w:pPr>
    </w:p>
    <w:p w14:paraId="3ECE052B">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一、课程目标</w:t>
      </w:r>
    </w:p>
    <w:p w14:paraId="64005B72">
      <w:pPr>
        <w:spacing w:line="276" w:lineRule="auto"/>
        <w:ind w:firstLine="420" w:firstLineChars="200"/>
        <w:rPr>
          <w:bCs/>
          <w:szCs w:val="21"/>
        </w:rPr>
      </w:pPr>
      <w:r>
        <w:rPr>
          <w:rFonts w:hint="eastAsia"/>
          <w:bCs/>
          <w:szCs w:val="21"/>
        </w:rPr>
        <w:t>教学总目标：</w:t>
      </w:r>
    </w:p>
    <w:p w14:paraId="4D62ED65">
      <w:pPr>
        <w:spacing w:line="276" w:lineRule="auto"/>
        <w:ind w:firstLine="420" w:firstLineChars="200"/>
        <w:rPr>
          <w:bCs/>
          <w:szCs w:val="21"/>
        </w:rPr>
      </w:pPr>
      <w:r>
        <w:rPr>
          <w:rFonts w:hint="eastAsia"/>
          <w:bCs/>
          <w:szCs w:val="21"/>
        </w:rPr>
        <w:t>课程内容分为区域分析和区域规划两部分。其中，区域分析主要是为研究区域问题和编制区域规划提供理论基础和方法支持；区域规划主要是对区域规划的发展演变、区域规划相关理论、区域规划编制的主要内容与方法、重要类型区域规划的介绍。</w:t>
      </w:r>
      <w:r>
        <w:rPr>
          <w:bCs/>
          <w:szCs w:val="21"/>
        </w:rPr>
        <w:t>通过该课程学习，让学生了解区域规划的发展历程与全球实践，系统掌握区域分析与区域规划的基本理论与方法，掌握区域规划的流程、核心内容，并在此过程中拓展学生的国际视野，提高学生从区域层面、经济社会维度系统思考城市发展的能力。</w:t>
      </w:r>
    </w:p>
    <w:p w14:paraId="19E9D40F">
      <w:pPr>
        <w:spacing w:line="276" w:lineRule="auto"/>
        <w:ind w:firstLine="420" w:firstLineChars="200"/>
        <w:rPr>
          <w:rFonts w:hint="eastAsia"/>
          <w:bCs/>
          <w:color w:val="FF0000"/>
          <w:szCs w:val="21"/>
        </w:rPr>
      </w:pPr>
      <w:r>
        <w:rPr>
          <w:rFonts w:hint="eastAsia"/>
          <w:bCs/>
          <w:szCs w:val="21"/>
        </w:rPr>
        <w:t>教学分目标：</w:t>
      </w:r>
    </w:p>
    <w:p w14:paraId="50EAAB9D">
      <w:pPr>
        <w:spacing w:line="276" w:lineRule="auto"/>
        <w:ind w:firstLine="420" w:firstLineChars="200"/>
        <w:rPr>
          <w:rFonts w:hint="eastAsia"/>
          <w:bCs/>
          <w:szCs w:val="21"/>
        </w:rPr>
      </w:pPr>
      <w:r>
        <w:rPr>
          <w:rFonts w:hint="eastAsia"/>
          <w:bCs/>
          <w:szCs w:val="21"/>
        </w:rPr>
        <w:t>教学目标1：</w:t>
      </w:r>
    </w:p>
    <w:p w14:paraId="62017E3A">
      <w:pPr>
        <w:spacing w:line="276" w:lineRule="auto"/>
        <w:ind w:firstLine="420" w:firstLineChars="200"/>
        <w:rPr>
          <w:rFonts w:hint="eastAsia"/>
          <w:bCs/>
          <w:szCs w:val="21"/>
          <w:shd w:val="pct10" w:color="auto" w:fill="FFFFFF"/>
        </w:rPr>
      </w:pPr>
      <w:r>
        <w:t>通过区域分析理论与方法学习，使学生了解区域内各种自然和人文因素之间，以及区域之间相互联系和作用的规律，掌握对区域各种自然资源条件、社会经济条件及区域发展的分析研究方法。（</w:t>
      </w:r>
      <w:r>
        <w:rPr>
          <w:bCs/>
          <w:szCs w:val="21"/>
        </w:rPr>
        <w:t>支撑本专业毕业要求1、2、5、7，支撑课程思政目标</w:t>
      </w:r>
      <w:r>
        <w:rPr>
          <w:rFonts w:hint="eastAsia"/>
          <w:bCs/>
          <w:szCs w:val="21"/>
        </w:rPr>
        <w:t>1</w:t>
      </w:r>
      <w:r>
        <w:rPr>
          <w:bCs/>
          <w:szCs w:val="21"/>
        </w:rPr>
        <w:t>.2、</w:t>
      </w:r>
      <w:r>
        <w:rPr>
          <w:rFonts w:hint="eastAsia"/>
          <w:bCs/>
          <w:szCs w:val="21"/>
        </w:rPr>
        <w:t>1</w:t>
      </w:r>
      <w:r>
        <w:rPr>
          <w:bCs/>
          <w:szCs w:val="21"/>
        </w:rPr>
        <w:t>.9、</w:t>
      </w:r>
      <w:r>
        <w:rPr>
          <w:rFonts w:hint="eastAsia"/>
          <w:bCs/>
          <w:szCs w:val="21"/>
        </w:rPr>
        <w:t>1</w:t>
      </w:r>
      <w:r>
        <w:rPr>
          <w:bCs/>
          <w:szCs w:val="21"/>
        </w:rPr>
        <w:t>.10</w:t>
      </w:r>
      <w:r>
        <w:t>）</w:t>
      </w:r>
    </w:p>
    <w:p w14:paraId="3C0C2DC9">
      <w:pPr>
        <w:spacing w:line="276" w:lineRule="auto"/>
        <w:ind w:firstLine="420" w:firstLineChars="200"/>
        <w:rPr>
          <w:rFonts w:hint="eastAsia"/>
          <w:bCs/>
          <w:szCs w:val="21"/>
        </w:rPr>
      </w:pPr>
      <w:r>
        <w:rPr>
          <w:rFonts w:hint="eastAsia"/>
          <w:bCs/>
          <w:szCs w:val="21"/>
        </w:rPr>
        <w:t xml:space="preserve">教学目标2： </w:t>
      </w:r>
    </w:p>
    <w:p w14:paraId="3F479C73">
      <w:pPr>
        <w:spacing w:line="276" w:lineRule="auto"/>
        <w:ind w:firstLine="420" w:firstLineChars="200"/>
        <w:rPr>
          <w:rFonts w:hint="eastAsia"/>
          <w:bCs/>
          <w:szCs w:val="21"/>
        </w:rPr>
      </w:pPr>
      <w:r>
        <w:t>通过区域规划理论学习，让学生能掌握有关区域规划的基础理论、基础知识、基本方法和基本技能。熟悉区域规划的工作性质、特点、方法步骤、重点、难点等，为能承担各类城乡区域规划的理论研究和规划编制工作奠定基础。（</w:t>
      </w:r>
      <w:r>
        <w:rPr>
          <w:bCs/>
          <w:szCs w:val="21"/>
        </w:rPr>
        <w:t>支撑本专业毕业要求3、4</w:t>
      </w:r>
      <w:r>
        <w:t>）</w:t>
      </w:r>
    </w:p>
    <w:p w14:paraId="790F512E">
      <w:pPr>
        <w:spacing w:line="276" w:lineRule="auto"/>
        <w:ind w:firstLine="420" w:firstLineChars="200"/>
        <w:rPr>
          <w:bCs/>
          <w:szCs w:val="21"/>
        </w:rPr>
      </w:pPr>
      <w:r>
        <w:rPr>
          <w:rFonts w:hint="eastAsia"/>
          <w:bCs/>
          <w:szCs w:val="21"/>
        </w:rPr>
        <w:t xml:space="preserve">教学目标3： </w:t>
      </w:r>
    </w:p>
    <w:p w14:paraId="49CA3DEC">
      <w:pPr>
        <w:spacing w:line="276" w:lineRule="auto"/>
        <w:ind w:firstLine="420" w:firstLineChars="200"/>
        <w:rPr>
          <w:rFonts w:hint="eastAsia"/>
          <w:bCs/>
          <w:szCs w:val="21"/>
        </w:rPr>
      </w:pPr>
      <w:r>
        <w:rPr>
          <w:rFonts w:hint="eastAsia"/>
          <w:bCs/>
          <w:szCs w:val="21"/>
        </w:rPr>
        <w:t>在掌握区域规划编制技术要点基础上，让学生尝试针对典型区域编制简单的区域规划，初步训练学生区域规划编制能力。（支撑本专业毕业要求6、10）</w:t>
      </w:r>
    </w:p>
    <w:p w14:paraId="055D0AB2">
      <w:pPr>
        <w:spacing w:line="276" w:lineRule="auto"/>
        <w:ind w:firstLine="420" w:firstLineChars="200"/>
        <w:rPr>
          <w:bCs/>
          <w:szCs w:val="21"/>
        </w:rPr>
      </w:pPr>
      <w:r>
        <w:rPr>
          <w:rFonts w:hint="eastAsia"/>
          <w:bCs/>
          <w:szCs w:val="21"/>
        </w:rPr>
        <w:t>教学目标4：</w:t>
      </w:r>
    </w:p>
    <w:p w14:paraId="05C21156">
      <w:pPr>
        <w:spacing w:line="276" w:lineRule="auto"/>
        <w:ind w:firstLine="420" w:firstLineChars="200"/>
      </w:pPr>
      <w:r>
        <w:rPr>
          <w:bCs/>
          <w:szCs w:val="21"/>
        </w:rPr>
        <w:t>通过国际区域规划对比，拓展学生国际视野，</w:t>
      </w:r>
      <w:r>
        <w:rPr>
          <w:rFonts w:hint="eastAsia"/>
          <w:bCs/>
          <w:szCs w:val="21"/>
        </w:rPr>
        <w:t>增强学生</w:t>
      </w:r>
      <w:r>
        <w:rPr>
          <w:bCs/>
          <w:szCs w:val="21"/>
        </w:rPr>
        <w:t>未来在人口、经济、资源环境等其他领域工作的能力。</w:t>
      </w:r>
      <w:r>
        <w:t>（</w:t>
      </w:r>
      <w:r>
        <w:rPr>
          <w:bCs/>
          <w:szCs w:val="21"/>
        </w:rPr>
        <w:t>支撑本专业毕业要求</w:t>
      </w:r>
      <w:r>
        <w:rPr>
          <w:rFonts w:hint="eastAsia"/>
          <w:bCs/>
          <w:szCs w:val="21"/>
        </w:rPr>
        <w:t>8、9、</w:t>
      </w:r>
      <w:r>
        <w:rPr>
          <w:bCs/>
          <w:szCs w:val="21"/>
        </w:rPr>
        <w:t>12，支撑课程思政目标</w:t>
      </w:r>
      <w:r>
        <w:rPr>
          <w:rFonts w:hint="eastAsia"/>
          <w:bCs/>
          <w:szCs w:val="21"/>
        </w:rPr>
        <w:t>1</w:t>
      </w:r>
      <w:r>
        <w:rPr>
          <w:bCs/>
          <w:szCs w:val="21"/>
        </w:rPr>
        <w:t>.11</w:t>
      </w:r>
      <w:r>
        <w:t>）</w:t>
      </w:r>
    </w:p>
    <w:p w14:paraId="6F02C804">
      <w:pPr>
        <w:spacing w:line="276" w:lineRule="auto"/>
        <w:ind w:firstLine="420" w:firstLineChars="200"/>
        <w:rPr>
          <w:rFonts w:hint="eastAsia"/>
        </w:rPr>
      </w:pPr>
    </w:p>
    <w:p w14:paraId="5755FFB6">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二、课程内容、教学方法及学时分配</w:t>
      </w:r>
    </w:p>
    <w:p w14:paraId="6982337E">
      <w:pPr>
        <w:pStyle w:val="12"/>
        <w:spacing w:line="276" w:lineRule="auto"/>
        <w:ind w:firstLineChars="0"/>
        <w:rPr>
          <w:rFonts w:hint="eastAsia" w:ascii="宋体"/>
          <w:i/>
          <w:color w:val="FF0000"/>
          <w:sz w:val="20"/>
        </w:rPr>
      </w:pPr>
      <w:r>
        <w:rPr>
          <w:rFonts w:hint="eastAsia" w:ascii="宋体"/>
          <w:b/>
        </w:rPr>
        <w:t>主要教学内容</w:t>
      </w:r>
    </w:p>
    <w:tbl>
      <w:tblPr>
        <w:tblStyle w:val="7"/>
        <w:tblW w:w="51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447"/>
        <w:gridCol w:w="715"/>
        <w:gridCol w:w="567"/>
        <w:gridCol w:w="1276"/>
        <w:gridCol w:w="2019"/>
        <w:gridCol w:w="1258"/>
        <w:gridCol w:w="2110"/>
        <w:gridCol w:w="570"/>
      </w:tblGrid>
      <w:tr w14:paraId="7FC0171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tcBorders>
              <w:top w:val="single" w:color="auto" w:sz="12" w:space="0"/>
            </w:tcBorders>
            <w:noWrap w:val="0"/>
            <w:vAlign w:val="center"/>
          </w:tcPr>
          <w:p w14:paraId="07F06E00">
            <w:pPr>
              <w:spacing w:line="240" w:lineRule="auto"/>
              <w:jc w:val="center"/>
              <w:rPr>
                <w:rFonts w:ascii="宋体"/>
                <w:b/>
                <w:bCs/>
                <w:sz w:val="18"/>
                <w:szCs w:val="18"/>
              </w:rPr>
            </w:pPr>
            <w:r>
              <w:rPr>
                <w:rFonts w:hint="eastAsia" w:ascii="宋体"/>
                <w:b/>
                <w:bCs/>
                <w:sz w:val="18"/>
                <w:szCs w:val="18"/>
              </w:rPr>
              <w:t>序号</w:t>
            </w:r>
          </w:p>
        </w:tc>
        <w:tc>
          <w:tcPr>
            <w:tcW w:w="715" w:type="dxa"/>
            <w:tcBorders>
              <w:top w:val="single" w:color="auto" w:sz="12" w:space="0"/>
            </w:tcBorders>
            <w:noWrap w:val="0"/>
            <w:vAlign w:val="center"/>
          </w:tcPr>
          <w:p w14:paraId="1BAB09E3">
            <w:pPr>
              <w:spacing w:line="240" w:lineRule="auto"/>
              <w:jc w:val="center"/>
              <w:rPr>
                <w:rFonts w:ascii="宋体"/>
                <w:b/>
                <w:bCs/>
                <w:sz w:val="18"/>
                <w:szCs w:val="18"/>
              </w:rPr>
            </w:pPr>
            <w:r>
              <w:rPr>
                <w:rFonts w:hint="eastAsia" w:ascii="宋体"/>
                <w:b/>
                <w:bCs/>
                <w:sz w:val="18"/>
                <w:szCs w:val="18"/>
              </w:rPr>
              <w:t>章节</w:t>
            </w:r>
          </w:p>
        </w:tc>
        <w:tc>
          <w:tcPr>
            <w:tcW w:w="567" w:type="dxa"/>
            <w:tcBorders>
              <w:top w:val="single" w:color="auto" w:sz="12" w:space="0"/>
            </w:tcBorders>
            <w:noWrap w:val="0"/>
            <w:vAlign w:val="center"/>
          </w:tcPr>
          <w:p w14:paraId="598FA687">
            <w:pPr>
              <w:spacing w:line="240" w:lineRule="auto"/>
              <w:jc w:val="center"/>
              <w:rPr>
                <w:rFonts w:hint="eastAsia" w:ascii="宋体"/>
                <w:b/>
                <w:bCs/>
                <w:sz w:val="18"/>
                <w:szCs w:val="18"/>
              </w:rPr>
            </w:pPr>
            <w:r>
              <w:rPr>
                <w:rFonts w:hint="eastAsia" w:ascii="宋体"/>
                <w:b/>
                <w:bCs/>
                <w:sz w:val="18"/>
                <w:szCs w:val="18"/>
              </w:rPr>
              <w:t>学时</w:t>
            </w:r>
          </w:p>
        </w:tc>
        <w:tc>
          <w:tcPr>
            <w:tcW w:w="1276" w:type="dxa"/>
            <w:tcBorders>
              <w:top w:val="single" w:color="auto" w:sz="12" w:space="0"/>
              <w:right w:val="single" w:color="auto" w:sz="4" w:space="0"/>
            </w:tcBorders>
            <w:noWrap w:val="0"/>
            <w:vAlign w:val="center"/>
          </w:tcPr>
          <w:p w14:paraId="41019919">
            <w:pPr>
              <w:spacing w:line="240" w:lineRule="auto"/>
              <w:jc w:val="center"/>
              <w:rPr>
                <w:rFonts w:ascii="宋体"/>
                <w:b/>
                <w:bCs/>
                <w:sz w:val="18"/>
                <w:szCs w:val="18"/>
              </w:rPr>
            </w:pPr>
            <w:r>
              <w:rPr>
                <w:rFonts w:hint="eastAsia" w:ascii="宋体"/>
                <w:b/>
                <w:bCs/>
                <w:sz w:val="18"/>
                <w:szCs w:val="18"/>
              </w:rPr>
              <w:t>教学内容</w:t>
            </w:r>
          </w:p>
        </w:tc>
        <w:tc>
          <w:tcPr>
            <w:tcW w:w="2019" w:type="dxa"/>
            <w:tcBorders>
              <w:top w:val="single" w:color="auto" w:sz="12" w:space="0"/>
              <w:left w:val="single" w:color="auto" w:sz="4" w:space="0"/>
            </w:tcBorders>
            <w:noWrap w:val="0"/>
            <w:vAlign w:val="center"/>
          </w:tcPr>
          <w:p w14:paraId="366FFF6B">
            <w:pPr>
              <w:spacing w:line="240" w:lineRule="auto"/>
              <w:jc w:val="center"/>
              <w:rPr>
                <w:rFonts w:hint="eastAsia" w:ascii="宋体"/>
                <w:b/>
                <w:bCs/>
                <w:sz w:val="18"/>
                <w:szCs w:val="18"/>
              </w:rPr>
            </w:pPr>
            <w:r>
              <w:rPr>
                <w:rFonts w:hint="eastAsia" w:ascii="宋体"/>
                <w:b/>
                <w:bCs/>
                <w:sz w:val="18"/>
                <w:szCs w:val="18"/>
              </w:rPr>
              <w:t>重点难点</w:t>
            </w:r>
          </w:p>
        </w:tc>
        <w:tc>
          <w:tcPr>
            <w:tcW w:w="1258" w:type="dxa"/>
            <w:tcBorders>
              <w:top w:val="single" w:color="auto" w:sz="12" w:space="0"/>
            </w:tcBorders>
            <w:noWrap w:val="0"/>
            <w:vAlign w:val="center"/>
          </w:tcPr>
          <w:p w14:paraId="68D7D0B6">
            <w:pPr>
              <w:spacing w:line="240" w:lineRule="auto"/>
              <w:jc w:val="center"/>
              <w:rPr>
                <w:rFonts w:hint="eastAsia" w:ascii="宋体"/>
                <w:b/>
                <w:bCs/>
                <w:sz w:val="18"/>
                <w:szCs w:val="18"/>
              </w:rPr>
            </w:pPr>
            <w:r>
              <w:rPr>
                <w:rFonts w:hint="eastAsia" w:ascii="宋体"/>
                <w:b/>
                <w:bCs/>
                <w:sz w:val="18"/>
                <w:szCs w:val="18"/>
              </w:rPr>
              <w:t>教学方法</w:t>
            </w:r>
          </w:p>
        </w:tc>
        <w:tc>
          <w:tcPr>
            <w:tcW w:w="2110" w:type="dxa"/>
            <w:tcBorders>
              <w:top w:val="single" w:color="auto" w:sz="12" w:space="0"/>
            </w:tcBorders>
            <w:noWrap w:val="0"/>
            <w:vAlign w:val="top"/>
          </w:tcPr>
          <w:p w14:paraId="08D49263">
            <w:pPr>
              <w:spacing w:line="240" w:lineRule="auto"/>
              <w:jc w:val="center"/>
              <w:rPr>
                <w:rFonts w:hint="eastAsia" w:ascii="宋体"/>
                <w:b/>
                <w:bCs/>
                <w:sz w:val="18"/>
                <w:szCs w:val="18"/>
              </w:rPr>
            </w:pPr>
            <w:r>
              <w:rPr>
                <w:rFonts w:hint="eastAsia" w:ascii="宋体"/>
                <w:b/>
                <w:bCs/>
                <w:sz w:val="18"/>
                <w:szCs w:val="18"/>
              </w:rPr>
              <w:t>课程思政教学点</w:t>
            </w:r>
          </w:p>
        </w:tc>
        <w:tc>
          <w:tcPr>
            <w:tcW w:w="570" w:type="dxa"/>
            <w:tcBorders>
              <w:top w:val="single" w:color="auto" w:sz="12" w:space="0"/>
            </w:tcBorders>
            <w:noWrap w:val="0"/>
            <w:vAlign w:val="center"/>
          </w:tcPr>
          <w:p w14:paraId="03DA6E6B">
            <w:pPr>
              <w:spacing w:line="240" w:lineRule="auto"/>
              <w:jc w:val="center"/>
              <w:rPr>
                <w:rFonts w:hint="eastAsia" w:ascii="宋体"/>
                <w:b/>
                <w:bCs/>
                <w:sz w:val="18"/>
                <w:szCs w:val="18"/>
              </w:rPr>
            </w:pPr>
            <w:r>
              <w:rPr>
                <w:rFonts w:hint="eastAsia" w:ascii="宋体"/>
                <w:b/>
                <w:bCs/>
                <w:sz w:val="18"/>
                <w:szCs w:val="18"/>
              </w:rPr>
              <w:t>备注</w:t>
            </w:r>
          </w:p>
        </w:tc>
      </w:tr>
      <w:tr w14:paraId="253388B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5CD39031">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1</w:t>
            </w:r>
          </w:p>
        </w:tc>
        <w:tc>
          <w:tcPr>
            <w:tcW w:w="715" w:type="dxa"/>
            <w:noWrap w:val="0"/>
            <w:vAlign w:val="top"/>
          </w:tcPr>
          <w:p w14:paraId="22568573">
            <w:pPr>
              <w:spacing w:line="240" w:lineRule="auto"/>
              <w:jc w:val="center"/>
              <w:rPr>
                <w:sz w:val="18"/>
                <w:szCs w:val="18"/>
              </w:rPr>
            </w:pPr>
            <w:r>
              <w:rPr>
                <w:sz w:val="18"/>
                <w:szCs w:val="18"/>
              </w:rPr>
              <w:t>第1章</w:t>
            </w:r>
          </w:p>
        </w:tc>
        <w:tc>
          <w:tcPr>
            <w:tcW w:w="567" w:type="dxa"/>
            <w:noWrap w:val="0"/>
            <w:vAlign w:val="center"/>
          </w:tcPr>
          <w:p w14:paraId="3DD86A8D">
            <w:pPr>
              <w:spacing w:line="240" w:lineRule="auto"/>
              <w:jc w:val="center"/>
              <w:rPr>
                <w:sz w:val="18"/>
                <w:szCs w:val="18"/>
              </w:rPr>
            </w:pPr>
            <w:r>
              <w:rPr>
                <w:sz w:val="18"/>
                <w:szCs w:val="18"/>
              </w:rPr>
              <w:t>2</w:t>
            </w:r>
          </w:p>
        </w:tc>
        <w:tc>
          <w:tcPr>
            <w:tcW w:w="1276" w:type="dxa"/>
            <w:tcBorders>
              <w:right w:val="single" w:color="auto" w:sz="4" w:space="0"/>
            </w:tcBorders>
            <w:noWrap w:val="0"/>
            <w:vAlign w:val="top"/>
          </w:tcPr>
          <w:p w14:paraId="2289B9E4">
            <w:pPr>
              <w:spacing w:line="240" w:lineRule="auto"/>
              <w:jc w:val="center"/>
              <w:rPr>
                <w:sz w:val="18"/>
                <w:szCs w:val="18"/>
              </w:rPr>
            </w:pPr>
            <w:r>
              <w:rPr>
                <w:sz w:val="18"/>
                <w:szCs w:val="18"/>
              </w:rPr>
              <w:t>区域规划基本知识</w:t>
            </w:r>
          </w:p>
        </w:tc>
        <w:tc>
          <w:tcPr>
            <w:tcW w:w="2019" w:type="dxa"/>
            <w:tcBorders>
              <w:left w:val="single" w:color="auto" w:sz="4" w:space="0"/>
            </w:tcBorders>
            <w:noWrap w:val="0"/>
            <w:vAlign w:val="top"/>
          </w:tcPr>
          <w:p w14:paraId="164BC405">
            <w:pPr>
              <w:spacing w:line="240" w:lineRule="auto"/>
              <w:jc w:val="left"/>
              <w:rPr>
                <w:sz w:val="18"/>
                <w:szCs w:val="18"/>
              </w:rPr>
            </w:pPr>
            <w:r>
              <w:rPr>
                <w:sz w:val="18"/>
                <w:szCs w:val="18"/>
              </w:rPr>
              <w:t>了解区域、区域分析、区域规划等概念，国内外区域规划发展历程及经典规划案例。</w:t>
            </w:r>
          </w:p>
        </w:tc>
        <w:tc>
          <w:tcPr>
            <w:tcW w:w="1258" w:type="dxa"/>
            <w:noWrap w:val="0"/>
            <w:vAlign w:val="center"/>
          </w:tcPr>
          <w:p w14:paraId="786515AB">
            <w:pPr>
              <w:spacing w:line="240" w:lineRule="auto"/>
              <w:jc w:val="center"/>
              <w:rPr>
                <w:rFonts w:ascii="宋体"/>
                <w:sz w:val="18"/>
                <w:szCs w:val="18"/>
              </w:rPr>
            </w:pPr>
            <w:r>
              <w:rPr>
                <w:rFonts w:ascii="宋体"/>
                <w:sz w:val="18"/>
                <w:szCs w:val="18"/>
              </w:rPr>
              <w:t>课堂讲授</w:t>
            </w:r>
          </w:p>
        </w:tc>
        <w:tc>
          <w:tcPr>
            <w:tcW w:w="2110" w:type="dxa"/>
            <w:noWrap w:val="0"/>
            <w:vAlign w:val="center"/>
          </w:tcPr>
          <w:p w14:paraId="55B129BA">
            <w:pPr>
              <w:spacing w:line="240" w:lineRule="auto"/>
              <w:jc w:val="left"/>
              <w:rPr>
                <w:sz w:val="18"/>
                <w:szCs w:val="18"/>
              </w:rPr>
            </w:pPr>
            <w:r>
              <w:rPr>
                <w:sz w:val="18"/>
                <w:szCs w:val="18"/>
              </w:rPr>
              <w:t>对比中西方区域规划的差异，并了解经济、社会及制度动因</w:t>
            </w:r>
          </w:p>
        </w:tc>
        <w:tc>
          <w:tcPr>
            <w:tcW w:w="570" w:type="dxa"/>
            <w:noWrap w:val="0"/>
            <w:vAlign w:val="center"/>
          </w:tcPr>
          <w:p w14:paraId="006C65E1">
            <w:pPr>
              <w:spacing w:line="240" w:lineRule="auto"/>
              <w:jc w:val="center"/>
              <w:rPr>
                <w:rFonts w:ascii="宋体"/>
                <w:sz w:val="18"/>
                <w:szCs w:val="18"/>
              </w:rPr>
            </w:pPr>
          </w:p>
        </w:tc>
      </w:tr>
      <w:tr w14:paraId="76BFC70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743C270E">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2</w:t>
            </w:r>
          </w:p>
        </w:tc>
        <w:tc>
          <w:tcPr>
            <w:tcW w:w="715" w:type="dxa"/>
            <w:noWrap w:val="0"/>
            <w:vAlign w:val="top"/>
          </w:tcPr>
          <w:p w14:paraId="7334AC42">
            <w:pPr>
              <w:spacing w:line="240" w:lineRule="auto"/>
              <w:jc w:val="center"/>
              <w:rPr>
                <w:sz w:val="18"/>
                <w:szCs w:val="18"/>
              </w:rPr>
            </w:pPr>
            <w:r>
              <w:rPr>
                <w:sz w:val="18"/>
                <w:szCs w:val="18"/>
              </w:rPr>
              <w:t>第2章</w:t>
            </w:r>
          </w:p>
        </w:tc>
        <w:tc>
          <w:tcPr>
            <w:tcW w:w="567" w:type="dxa"/>
            <w:noWrap w:val="0"/>
            <w:vAlign w:val="center"/>
          </w:tcPr>
          <w:p w14:paraId="479A60DE">
            <w:pPr>
              <w:spacing w:line="240" w:lineRule="auto"/>
              <w:jc w:val="center"/>
              <w:rPr>
                <w:sz w:val="18"/>
                <w:szCs w:val="18"/>
              </w:rPr>
            </w:pPr>
            <w:r>
              <w:rPr>
                <w:sz w:val="18"/>
                <w:szCs w:val="18"/>
              </w:rPr>
              <w:t>2</w:t>
            </w:r>
          </w:p>
        </w:tc>
        <w:tc>
          <w:tcPr>
            <w:tcW w:w="1276" w:type="dxa"/>
            <w:tcBorders>
              <w:right w:val="single" w:color="auto" w:sz="4" w:space="0"/>
            </w:tcBorders>
            <w:noWrap w:val="0"/>
            <w:vAlign w:val="top"/>
          </w:tcPr>
          <w:p w14:paraId="5C25D19E">
            <w:pPr>
              <w:spacing w:line="240" w:lineRule="auto"/>
              <w:jc w:val="center"/>
              <w:rPr>
                <w:sz w:val="18"/>
                <w:szCs w:val="18"/>
              </w:rPr>
            </w:pPr>
            <w:r>
              <w:rPr>
                <w:sz w:val="18"/>
                <w:szCs w:val="18"/>
              </w:rPr>
              <w:t>区域规划的基础理论</w:t>
            </w:r>
          </w:p>
        </w:tc>
        <w:tc>
          <w:tcPr>
            <w:tcW w:w="2019" w:type="dxa"/>
            <w:tcBorders>
              <w:left w:val="single" w:color="auto" w:sz="4" w:space="0"/>
            </w:tcBorders>
            <w:noWrap w:val="0"/>
            <w:vAlign w:val="top"/>
          </w:tcPr>
          <w:p w14:paraId="48A04FA1">
            <w:pPr>
              <w:spacing w:line="240" w:lineRule="auto"/>
              <w:jc w:val="left"/>
              <w:rPr>
                <w:sz w:val="18"/>
                <w:szCs w:val="18"/>
              </w:rPr>
            </w:pPr>
            <w:r>
              <w:rPr>
                <w:sz w:val="18"/>
                <w:szCs w:val="18"/>
              </w:rPr>
              <w:t>熟悉区位理论，区域发展理论，区域空间结构理论。</w:t>
            </w:r>
          </w:p>
        </w:tc>
        <w:tc>
          <w:tcPr>
            <w:tcW w:w="1258" w:type="dxa"/>
            <w:noWrap w:val="0"/>
            <w:vAlign w:val="center"/>
          </w:tcPr>
          <w:p w14:paraId="2B29759C">
            <w:pPr>
              <w:spacing w:line="240" w:lineRule="auto"/>
              <w:jc w:val="center"/>
              <w:rPr>
                <w:rFonts w:hint="eastAsia" w:ascii="宋体"/>
                <w:sz w:val="18"/>
                <w:szCs w:val="18"/>
              </w:rPr>
            </w:pPr>
            <w:r>
              <w:rPr>
                <w:rFonts w:ascii="宋体"/>
                <w:sz w:val="18"/>
                <w:szCs w:val="18"/>
              </w:rPr>
              <w:t>课堂讲授</w:t>
            </w:r>
          </w:p>
        </w:tc>
        <w:tc>
          <w:tcPr>
            <w:tcW w:w="2110" w:type="dxa"/>
            <w:noWrap w:val="0"/>
            <w:vAlign w:val="top"/>
          </w:tcPr>
          <w:p w14:paraId="03709BC4">
            <w:pPr>
              <w:spacing w:line="240" w:lineRule="auto"/>
              <w:jc w:val="left"/>
              <w:rPr>
                <w:sz w:val="18"/>
                <w:szCs w:val="18"/>
              </w:rPr>
            </w:pPr>
            <w:r>
              <w:rPr>
                <w:sz w:val="18"/>
                <w:szCs w:val="18"/>
              </w:rPr>
              <w:t>结合区域规划重要理论</w:t>
            </w:r>
            <w:r>
              <w:rPr>
                <w:rFonts w:hint="eastAsia"/>
                <w:sz w:val="18"/>
                <w:szCs w:val="18"/>
              </w:rPr>
              <w:t>的梳理</w:t>
            </w:r>
            <w:r>
              <w:rPr>
                <w:sz w:val="18"/>
                <w:szCs w:val="18"/>
              </w:rPr>
              <w:t>，对比中西方城市空间的差异，特别是经济空间发展的差异性。</w:t>
            </w:r>
          </w:p>
        </w:tc>
        <w:tc>
          <w:tcPr>
            <w:tcW w:w="570" w:type="dxa"/>
            <w:noWrap w:val="0"/>
            <w:vAlign w:val="center"/>
          </w:tcPr>
          <w:p w14:paraId="55AED67B">
            <w:pPr>
              <w:spacing w:line="240" w:lineRule="auto"/>
              <w:jc w:val="center"/>
              <w:rPr>
                <w:rFonts w:ascii="宋体"/>
                <w:sz w:val="18"/>
                <w:szCs w:val="18"/>
              </w:rPr>
            </w:pPr>
          </w:p>
        </w:tc>
      </w:tr>
      <w:tr w14:paraId="2484E74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2349CB94">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3</w:t>
            </w:r>
          </w:p>
        </w:tc>
        <w:tc>
          <w:tcPr>
            <w:tcW w:w="715" w:type="dxa"/>
            <w:noWrap w:val="0"/>
            <w:vAlign w:val="top"/>
          </w:tcPr>
          <w:p w14:paraId="7A074672">
            <w:pPr>
              <w:spacing w:line="240" w:lineRule="auto"/>
              <w:jc w:val="center"/>
              <w:rPr>
                <w:sz w:val="18"/>
                <w:szCs w:val="18"/>
              </w:rPr>
            </w:pPr>
            <w:r>
              <w:rPr>
                <w:sz w:val="18"/>
                <w:szCs w:val="18"/>
              </w:rPr>
              <w:t>第3章</w:t>
            </w:r>
          </w:p>
        </w:tc>
        <w:tc>
          <w:tcPr>
            <w:tcW w:w="567" w:type="dxa"/>
            <w:noWrap w:val="0"/>
            <w:vAlign w:val="center"/>
          </w:tcPr>
          <w:p w14:paraId="1992399D">
            <w:pPr>
              <w:spacing w:line="240" w:lineRule="auto"/>
              <w:jc w:val="center"/>
              <w:rPr>
                <w:sz w:val="18"/>
                <w:szCs w:val="18"/>
              </w:rPr>
            </w:pPr>
            <w:r>
              <w:rPr>
                <w:sz w:val="18"/>
                <w:szCs w:val="18"/>
              </w:rPr>
              <w:t>2</w:t>
            </w:r>
          </w:p>
        </w:tc>
        <w:tc>
          <w:tcPr>
            <w:tcW w:w="1276" w:type="dxa"/>
            <w:tcBorders>
              <w:right w:val="single" w:color="auto" w:sz="4" w:space="0"/>
            </w:tcBorders>
            <w:noWrap w:val="0"/>
            <w:vAlign w:val="top"/>
          </w:tcPr>
          <w:p w14:paraId="42ED2D52">
            <w:pPr>
              <w:spacing w:line="240" w:lineRule="auto"/>
              <w:jc w:val="center"/>
              <w:rPr>
                <w:sz w:val="18"/>
                <w:szCs w:val="18"/>
              </w:rPr>
            </w:pPr>
            <w:r>
              <w:rPr>
                <w:sz w:val="18"/>
                <w:szCs w:val="18"/>
              </w:rPr>
              <w:t>区域规划编制的内容与方法</w:t>
            </w:r>
          </w:p>
        </w:tc>
        <w:tc>
          <w:tcPr>
            <w:tcW w:w="2019" w:type="dxa"/>
            <w:tcBorders>
              <w:left w:val="single" w:color="auto" w:sz="4" w:space="0"/>
            </w:tcBorders>
            <w:noWrap w:val="0"/>
            <w:vAlign w:val="center"/>
          </w:tcPr>
          <w:p w14:paraId="0005E34B">
            <w:pPr>
              <w:spacing w:line="240" w:lineRule="auto"/>
              <w:jc w:val="left"/>
              <w:rPr>
                <w:sz w:val="18"/>
                <w:szCs w:val="18"/>
              </w:rPr>
            </w:pPr>
            <w:r>
              <w:rPr>
                <w:sz w:val="18"/>
                <w:szCs w:val="18"/>
              </w:rPr>
              <w:t>熟悉区域规划编制程序，编制主要内容，编制的技术与方法。</w:t>
            </w:r>
          </w:p>
        </w:tc>
        <w:tc>
          <w:tcPr>
            <w:tcW w:w="1258" w:type="dxa"/>
            <w:noWrap w:val="0"/>
            <w:vAlign w:val="center"/>
          </w:tcPr>
          <w:p w14:paraId="54D85499">
            <w:pPr>
              <w:spacing w:line="240" w:lineRule="auto"/>
              <w:jc w:val="center"/>
              <w:rPr>
                <w:rFonts w:hint="eastAsia" w:ascii="宋体"/>
                <w:sz w:val="18"/>
                <w:szCs w:val="18"/>
              </w:rPr>
            </w:pPr>
            <w:r>
              <w:rPr>
                <w:rFonts w:ascii="宋体"/>
                <w:sz w:val="18"/>
                <w:szCs w:val="18"/>
              </w:rPr>
              <w:t>课堂讲授</w:t>
            </w:r>
          </w:p>
        </w:tc>
        <w:tc>
          <w:tcPr>
            <w:tcW w:w="2110" w:type="dxa"/>
            <w:noWrap w:val="0"/>
            <w:vAlign w:val="top"/>
          </w:tcPr>
          <w:p w14:paraId="1CD9C0B0">
            <w:pPr>
              <w:spacing w:line="240" w:lineRule="auto"/>
              <w:jc w:val="left"/>
              <w:rPr>
                <w:sz w:val="18"/>
                <w:szCs w:val="18"/>
              </w:rPr>
            </w:pPr>
          </w:p>
        </w:tc>
        <w:tc>
          <w:tcPr>
            <w:tcW w:w="570" w:type="dxa"/>
            <w:noWrap w:val="0"/>
            <w:vAlign w:val="center"/>
          </w:tcPr>
          <w:p w14:paraId="52530883">
            <w:pPr>
              <w:spacing w:line="240" w:lineRule="auto"/>
              <w:jc w:val="center"/>
              <w:rPr>
                <w:rFonts w:ascii="宋体"/>
                <w:sz w:val="18"/>
                <w:szCs w:val="18"/>
              </w:rPr>
            </w:pPr>
          </w:p>
        </w:tc>
      </w:tr>
      <w:tr w14:paraId="5C021B8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57204FC3">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4</w:t>
            </w:r>
          </w:p>
        </w:tc>
        <w:tc>
          <w:tcPr>
            <w:tcW w:w="715" w:type="dxa"/>
            <w:noWrap w:val="0"/>
            <w:vAlign w:val="top"/>
          </w:tcPr>
          <w:p w14:paraId="65C50D4B">
            <w:pPr>
              <w:spacing w:line="240" w:lineRule="auto"/>
              <w:jc w:val="center"/>
              <w:rPr>
                <w:sz w:val="18"/>
                <w:szCs w:val="18"/>
              </w:rPr>
            </w:pPr>
            <w:r>
              <w:rPr>
                <w:sz w:val="18"/>
                <w:szCs w:val="18"/>
              </w:rPr>
              <w:t>第4章</w:t>
            </w:r>
          </w:p>
        </w:tc>
        <w:tc>
          <w:tcPr>
            <w:tcW w:w="567" w:type="dxa"/>
            <w:noWrap w:val="0"/>
            <w:vAlign w:val="center"/>
          </w:tcPr>
          <w:p w14:paraId="40F0B5B2">
            <w:pPr>
              <w:spacing w:line="240" w:lineRule="auto"/>
              <w:jc w:val="center"/>
              <w:rPr>
                <w:sz w:val="18"/>
                <w:szCs w:val="18"/>
              </w:rPr>
            </w:pPr>
            <w:r>
              <w:rPr>
                <w:sz w:val="18"/>
                <w:szCs w:val="18"/>
              </w:rPr>
              <w:t>2</w:t>
            </w:r>
          </w:p>
        </w:tc>
        <w:tc>
          <w:tcPr>
            <w:tcW w:w="1276" w:type="dxa"/>
            <w:tcBorders>
              <w:right w:val="single" w:color="auto" w:sz="4" w:space="0"/>
            </w:tcBorders>
            <w:noWrap w:val="0"/>
            <w:vAlign w:val="top"/>
          </w:tcPr>
          <w:p w14:paraId="1FAEFF50">
            <w:pPr>
              <w:spacing w:line="240" w:lineRule="auto"/>
              <w:jc w:val="center"/>
              <w:rPr>
                <w:sz w:val="18"/>
                <w:szCs w:val="18"/>
              </w:rPr>
            </w:pPr>
            <w:r>
              <w:rPr>
                <w:sz w:val="18"/>
                <w:szCs w:val="18"/>
              </w:rPr>
              <w:t>区域发展条件分析与评价</w:t>
            </w:r>
          </w:p>
        </w:tc>
        <w:tc>
          <w:tcPr>
            <w:tcW w:w="2019" w:type="dxa"/>
            <w:tcBorders>
              <w:left w:val="single" w:color="auto" w:sz="4" w:space="0"/>
            </w:tcBorders>
            <w:noWrap w:val="0"/>
            <w:vAlign w:val="center"/>
          </w:tcPr>
          <w:p w14:paraId="0053098C">
            <w:pPr>
              <w:spacing w:line="240" w:lineRule="auto"/>
              <w:jc w:val="left"/>
              <w:rPr>
                <w:sz w:val="18"/>
                <w:szCs w:val="18"/>
              </w:rPr>
            </w:pPr>
            <w:r>
              <w:rPr>
                <w:sz w:val="18"/>
                <w:szCs w:val="18"/>
              </w:rPr>
              <w:t>熟悉区域发展资源环境条件，经济社会条件，技术条件，区域发展分析评价。</w:t>
            </w:r>
          </w:p>
        </w:tc>
        <w:tc>
          <w:tcPr>
            <w:tcW w:w="1258" w:type="dxa"/>
            <w:noWrap w:val="0"/>
            <w:vAlign w:val="center"/>
          </w:tcPr>
          <w:p w14:paraId="3CC4FA62">
            <w:pPr>
              <w:spacing w:line="240" w:lineRule="auto"/>
              <w:jc w:val="center"/>
              <w:rPr>
                <w:rFonts w:ascii="宋体"/>
                <w:sz w:val="18"/>
                <w:szCs w:val="18"/>
              </w:rPr>
            </w:pPr>
            <w:r>
              <w:rPr>
                <w:rFonts w:ascii="宋体"/>
                <w:sz w:val="18"/>
                <w:szCs w:val="18"/>
              </w:rPr>
              <w:t>课堂讲授</w:t>
            </w:r>
          </w:p>
        </w:tc>
        <w:tc>
          <w:tcPr>
            <w:tcW w:w="2110" w:type="dxa"/>
            <w:noWrap w:val="0"/>
            <w:vAlign w:val="top"/>
          </w:tcPr>
          <w:p w14:paraId="78D2A666">
            <w:pPr>
              <w:spacing w:line="240" w:lineRule="auto"/>
              <w:jc w:val="left"/>
              <w:rPr>
                <w:sz w:val="18"/>
                <w:szCs w:val="18"/>
              </w:rPr>
            </w:pPr>
          </w:p>
        </w:tc>
        <w:tc>
          <w:tcPr>
            <w:tcW w:w="570" w:type="dxa"/>
            <w:noWrap w:val="0"/>
            <w:vAlign w:val="center"/>
          </w:tcPr>
          <w:p w14:paraId="7AF40CAF">
            <w:pPr>
              <w:spacing w:line="240" w:lineRule="auto"/>
              <w:jc w:val="center"/>
              <w:rPr>
                <w:rFonts w:ascii="宋体"/>
                <w:sz w:val="18"/>
                <w:szCs w:val="18"/>
              </w:rPr>
            </w:pPr>
          </w:p>
        </w:tc>
      </w:tr>
      <w:tr w14:paraId="2515FE7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18964A6C">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5</w:t>
            </w:r>
          </w:p>
        </w:tc>
        <w:tc>
          <w:tcPr>
            <w:tcW w:w="715" w:type="dxa"/>
            <w:noWrap w:val="0"/>
            <w:vAlign w:val="top"/>
          </w:tcPr>
          <w:p w14:paraId="637A4DC1">
            <w:pPr>
              <w:spacing w:line="240" w:lineRule="auto"/>
              <w:jc w:val="center"/>
              <w:rPr>
                <w:sz w:val="18"/>
                <w:szCs w:val="18"/>
              </w:rPr>
            </w:pPr>
            <w:r>
              <w:rPr>
                <w:sz w:val="18"/>
                <w:szCs w:val="18"/>
              </w:rPr>
              <w:t>第5章</w:t>
            </w:r>
          </w:p>
        </w:tc>
        <w:tc>
          <w:tcPr>
            <w:tcW w:w="567" w:type="dxa"/>
            <w:noWrap w:val="0"/>
            <w:vAlign w:val="center"/>
          </w:tcPr>
          <w:p w14:paraId="3D98F457">
            <w:pPr>
              <w:spacing w:line="240" w:lineRule="auto"/>
              <w:jc w:val="center"/>
              <w:rPr>
                <w:sz w:val="18"/>
                <w:szCs w:val="18"/>
              </w:rPr>
            </w:pPr>
            <w:r>
              <w:rPr>
                <w:sz w:val="18"/>
                <w:szCs w:val="18"/>
              </w:rPr>
              <w:t>2</w:t>
            </w:r>
          </w:p>
        </w:tc>
        <w:tc>
          <w:tcPr>
            <w:tcW w:w="1276" w:type="dxa"/>
            <w:tcBorders>
              <w:right w:val="single" w:color="auto" w:sz="4" w:space="0"/>
            </w:tcBorders>
            <w:noWrap w:val="0"/>
            <w:vAlign w:val="top"/>
          </w:tcPr>
          <w:p w14:paraId="1BA7735C">
            <w:pPr>
              <w:spacing w:line="240" w:lineRule="auto"/>
              <w:jc w:val="center"/>
              <w:rPr>
                <w:sz w:val="18"/>
                <w:szCs w:val="18"/>
              </w:rPr>
            </w:pPr>
            <w:r>
              <w:rPr>
                <w:sz w:val="18"/>
                <w:szCs w:val="18"/>
              </w:rPr>
              <w:t>区域发展战略规划</w:t>
            </w:r>
          </w:p>
        </w:tc>
        <w:tc>
          <w:tcPr>
            <w:tcW w:w="2019" w:type="dxa"/>
            <w:tcBorders>
              <w:left w:val="single" w:color="auto" w:sz="4" w:space="0"/>
            </w:tcBorders>
            <w:noWrap w:val="0"/>
            <w:vAlign w:val="center"/>
          </w:tcPr>
          <w:p w14:paraId="515846AF">
            <w:pPr>
              <w:spacing w:line="240" w:lineRule="auto"/>
              <w:jc w:val="left"/>
              <w:rPr>
                <w:sz w:val="18"/>
                <w:szCs w:val="18"/>
              </w:rPr>
            </w:pPr>
            <w:r>
              <w:rPr>
                <w:sz w:val="18"/>
                <w:szCs w:val="18"/>
              </w:rPr>
              <w:t>掌握区域发展战略内涵与类型，区域发展定位与目标，区域发展战略重点与措施。</w:t>
            </w:r>
          </w:p>
        </w:tc>
        <w:tc>
          <w:tcPr>
            <w:tcW w:w="1258" w:type="dxa"/>
            <w:noWrap w:val="0"/>
            <w:vAlign w:val="center"/>
          </w:tcPr>
          <w:p w14:paraId="262E82DE">
            <w:pPr>
              <w:spacing w:line="240" w:lineRule="auto"/>
              <w:jc w:val="center"/>
              <w:rPr>
                <w:rFonts w:ascii="宋体"/>
                <w:sz w:val="18"/>
                <w:szCs w:val="18"/>
              </w:rPr>
            </w:pPr>
            <w:r>
              <w:rPr>
                <w:rFonts w:ascii="宋体"/>
                <w:sz w:val="18"/>
                <w:szCs w:val="18"/>
              </w:rPr>
              <w:t>课堂讲授</w:t>
            </w:r>
            <w:r>
              <w:rPr>
                <w:rFonts w:hint="eastAsia" w:ascii="宋体"/>
                <w:sz w:val="18"/>
                <w:szCs w:val="18"/>
              </w:rPr>
              <w:t>+课堂讨论</w:t>
            </w:r>
          </w:p>
        </w:tc>
        <w:tc>
          <w:tcPr>
            <w:tcW w:w="2110" w:type="dxa"/>
            <w:noWrap w:val="0"/>
            <w:vAlign w:val="top"/>
          </w:tcPr>
          <w:p w14:paraId="5E5DBDD5">
            <w:pPr>
              <w:spacing w:line="240" w:lineRule="auto"/>
              <w:jc w:val="left"/>
              <w:rPr>
                <w:sz w:val="18"/>
                <w:szCs w:val="18"/>
              </w:rPr>
            </w:pPr>
            <w:r>
              <w:rPr>
                <w:sz w:val="18"/>
                <w:szCs w:val="18"/>
              </w:rPr>
              <w:t>结合国家特定区域、不同时期的发展战略规划，让学生了解国家改革开放以来重大的战略性发展举措。</w:t>
            </w:r>
          </w:p>
        </w:tc>
        <w:tc>
          <w:tcPr>
            <w:tcW w:w="570" w:type="dxa"/>
            <w:noWrap w:val="0"/>
            <w:vAlign w:val="center"/>
          </w:tcPr>
          <w:p w14:paraId="5F00620C">
            <w:pPr>
              <w:spacing w:line="240" w:lineRule="auto"/>
              <w:jc w:val="center"/>
              <w:rPr>
                <w:rFonts w:ascii="宋体"/>
                <w:sz w:val="18"/>
                <w:szCs w:val="18"/>
              </w:rPr>
            </w:pPr>
          </w:p>
        </w:tc>
      </w:tr>
      <w:tr w14:paraId="28EBDFC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5E0653A2">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6</w:t>
            </w:r>
          </w:p>
        </w:tc>
        <w:tc>
          <w:tcPr>
            <w:tcW w:w="715" w:type="dxa"/>
            <w:noWrap w:val="0"/>
            <w:vAlign w:val="top"/>
          </w:tcPr>
          <w:p w14:paraId="07617444">
            <w:pPr>
              <w:spacing w:line="240" w:lineRule="auto"/>
              <w:jc w:val="center"/>
              <w:rPr>
                <w:sz w:val="18"/>
                <w:szCs w:val="18"/>
              </w:rPr>
            </w:pPr>
            <w:r>
              <w:rPr>
                <w:sz w:val="18"/>
                <w:szCs w:val="18"/>
              </w:rPr>
              <w:t>第6章</w:t>
            </w:r>
          </w:p>
        </w:tc>
        <w:tc>
          <w:tcPr>
            <w:tcW w:w="567" w:type="dxa"/>
            <w:noWrap w:val="0"/>
            <w:vAlign w:val="center"/>
          </w:tcPr>
          <w:p w14:paraId="23878ECF">
            <w:pPr>
              <w:spacing w:line="240" w:lineRule="auto"/>
              <w:jc w:val="center"/>
              <w:rPr>
                <w:sz w:val="18"/>
                <w:szCs w:val="18"/>
              </w:rPr>
            </w:pPr>
            <w:r>
              <w:rPr>
                <w:sz w:val="18"/>
                <w:szCs w:val="18"/>
              </w:rPr>
              <w:t>2</w:t>
            </w:r>
          </w:p>
        </w:tc>
        <w:tc>
          <w:tcPr>
            <w:tcW w:w="1276" w:type="dxa"/>
            <w:tcBorders>
              <w:right w:val="single" w:color="auto" w:sz="4" w:space="0"/>
            </w:tcBorders>
            <w:noWrap w:val="0"/>
            <w:vAlign w:val="top"/>
          </w:tcPr>
          <w:p w14:paraId="643DD93B">
            <w:pPr>
              <w:spacing w:line="240" w:lineRule="auto"/>
              <w:jc w:val="center"/>
              <w:rPr>
                <w:sz w:val="18"/>
                <w:szCs w:val="18"/>
              </w:rPr>
            </w:pPr>
            <w:r>
              <w:rPr>
                <w:sz w:val="18"/>
                <w:szCs w:val="18"/>
              </w:rPr>
              <w:t>区域国土空间结构规划</w:t>
            </w:r>
          </w:p>
        </w:tc>
        <w:tc>
          <w:tcPr>
            <w:tcW w:w="2019" w:type="dxa"/>
            <w:tcBorders>
              <w:left w:val="single" w:color="auto" w:sz="4" w:space="0"/>
            </w:tcBorders>
            <w:noWrap w:val="0"/>
            <w:vAlign w:val="center"/>
          </w:tcPr>
          <w:p w14:paraId="2A1F7EDE">
            <w:pPr>
              <w:spacing w:line="240" w:lineRule="auto"/>
              <w:jc w:val="left"/>
              <w:rPr>
                <w:sz w:val="18"/>
                <w:szCs w:val="18"/>
              </w:rPr>
            </w:pPr>
            <w:r>
              <w:rPr>
                <w:sz w:val="18"/>
                <w:szCs w:val="18"/>
              </w:rPr>
              <w:t>掌握经济区划，主体功能区划，土地利用，空间管治等国土空间结构规划核心内容。</w:t>
            </w:r>
          </w:p>
        </w:tc>
        <w:tc>
          <w:tcPr>
            <w:tcW w:w="1258" w:type="dxa"/>
            <w:noWrap w:val="0"/>
            <w:vAlign w:val="center"/>
          </w:tcPr>
          <w:p w14:paraId="08833B2C">
            <w:pPr>
              <w:spacing w:line="240" w:lineRule="auto"/>
              <w:jc w:val="center"/>
              <w:rPr>
                <w:rFonts w:ascii="宋体"/>
                <w:sz w:val="18"/>
                <w:szCs w:val="18"/>
              </w:rPr>
            </w:pPr>
            <w:r>
              <w:rPr>
                <w:rFonts w:ascii="宋体"/>
                <w:sz w:val="18"/>
                <w:szCs w:val="18"/>
              </w:rPr>
              <w:t>课堂讲授</w:t>
            </w:r>
            <w:r>
              <w:rPr>
                <w:rFonts w:hint="eastAsia" w:ascii="宋体"/>
                <w:sz w:val="18"/>
                <w:szCs w:val="18"/>
              </w:rPr>
              <w:t>+课堂讨论</w:t>
            </w:r>
          </w:p>
        </w:tc>
        <w:tc>
          <w:tcPr>
            <w:tcW w:w="2110" w:type="dxa"/>
            <w:noWrap w:val="0"/>
            <w:vAlign w:val="top"/>
          </w:tcPr>
          <w:p w14:paraId="0C16E29C">
            <w:pPr>
              <w:spacing w:line="240" w:lineRule="auto"/>
              <w:jc w:val="left"/>
              <w:rPr>
                <w:sz w:val="18"/>
                <w:szCs w:val="18"/>
              </w:rPr>
            </w:pPr>
            <w:r>
              <w:rPr>
                <w:sz w:val="18"/>
                <w:szCs w:val="18"/>
              </w:rPr>
              <w:t>结合国家生态文明建设和国土空间规划改革，对当前国家空间治理过程中的安全底线思维进行详细阐释。</w:t>
            </w:r>
          </w:p>
        </w:tc>
        <w:tc>
          <w:tcPr>
            <w:tcW w:w="570" w:type="dxa"/>
            <w:noWrap w:val="0"/>
            <w:vAlign w:val="center"/>
          </w:tcPr>
          <w:p w14:paraId="4321A6EA">
            <w:pPr>
              <w:spacing w:line="240" w:lineRule="auto"/>
              <w:jc w:val="center"/>
              <w:rPr>
                <w:rFonts w:ascii="宋体"/>
                <w:sz w:val="18"/>
                <w:szCs w:val="18"/>
              </w:rPr>
            </w:pPr>
          </w:p>
        </w:tc>
      </w:tr>
      <w:tr w14:paraId="21515BA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79467C0F">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7</w:t>
            </w:r>
          </w:p>
        </w:tc>
        <w:tc>
          <w:tcPr>
            <w:tcW w:w="715" w:type="dxa"/>
            <w:noWrap w:val="0"/>
            <w:vAlign w:val="top"/>
          </w:tcPr>
          <w:p w14:paraId="5D7EFBE3">
            <w:pPr>
              <w:spacing w:line="240" w:lineRule="auto"/>
              <w:jc w:val="center"/>
              <w:rPr>
                <w:sz w:val="18"/>
                <w:szCs w:val="18"/>
              </w:rPr>
            </w:pPr>
            <w:r>
              <w:rPr>
                <w:sz w:val="18"/>
                <w:szCs w:val="18"/>
              </w:rPr>
              <w:t>第7章</w:t>
            </w:r>
          </w:p>
        </w:tc>
        <w:tc>
          <w:tcPr>
            <w:tcW w:w="567" w:type="dxa"/>
            <w:noWrap w:val="0"/>
            <w:vAlign w:val="center"/>
          </w:tcPr>
          <w:p w14:paraId="0A4BE069">
            <w:pPr>
              <w:spacing w:line="240" w:lineRule="auto"/>
              <w:jc w:val="center"/>
              <w:rPr>
                <w:sz w:val="18"/>
                <w:szCs w:val="18"/>
              </w:rPr>
            </w:pPr>
            <w:r>
              <w:rPr>
                <w:sz w:val="18"/>
                <w:szCs w:val="18"/>
              </w:rPr>
              <w:t>2</w:t>
            </w:r>
          </w:p>
        </w:tc>
        <w:tc>
          <w:tcPr>
            <w:tcW w:w="1276" w:type="dxa"/>
            <w:tcBorders>
              <w:right w:val="single" w:color="auto" w:sz="4" w:space="0"/>
            </w:tcBorders>
            <w:noWrap w:val="0"/>
            <w:vAlign w:val="top"/>
          </w:tcPr>
          <w:p w14:paraId="094F2C34">
            <w:pPr>
              <w:spacing w:line="240" w:lineRule="auto"/>
              <w:jc w:val="center"/>
              <w:rPr>
                <w:sz w:val="18"/>
                <w:szCs w:val="18"/>
              </w:rPr>
            </w:pPr>
            <w:r>
              <w:rPr>
                <w:sz w:val="18"/>
                <w:szCs w:val="18"/>
              </w:rPr>
              <w:t>区域产业发展与布局规划</w:t>
            </w:r>
          </w:p>
        </w:tc>
        <w:tc>
          <w:tcPr>
            <w:tcW w:w="2019" w:type="dxa"/>
            <w:tcBorders>
              <w:left w:val="single" w:color="auto" w:sz="4" w:space="0"/>
            </w:tcBorders>
            <w:noWrap w:val="0"/>
            <w:vAlign w:val="center"/>
          </w:tcPr>
          <w:p w14:paraId="0BADB38B">
            <w:pPr>
              <w:spacing w:line="240" w:lineRule="auto"/>
              <w:jc w:val="left"/>
              <w:rPr>
                <w:sz w:val="18"/>
                <w:szCs w:val="18"/>
              </w:rPr>
            </w:pPr>
            <w:r>
              <w:rPr>
                <w:sz w:val="18"/>
                <w:szCs w:val="18"/>
              </w:rPr>
              <w:t>掌握区域主导产业选择，区域产业结构优化，区域产业布局等核心内容。</w:t>
            </w:r>
          </w:p>
        </w:tc>
        <w:tc>
          <w:tcPr>
            <w:tcW w:w="1258" w:type="dxa"/>
            <w:noWrap w:val="0"/>
            <w:vAlign w:val="center"/>
          </w:tcPr>
          <w:p w14:paraId="341993DD">
            <w:pPr>
              <w:spacing w:line="240" w:lineRule="auto"/>
              <w:jc w:val="center"/>
              <w:rPr>
                <w:rFonts w:ascii="宋体"/>
                <w:sz w:val="18"/>
                <w:szCs w:val="18"/>
              </w:rPr>
            </w:pPr>
            <w:r>
              <w:rPr>
                <w:rFonts w:ascii="宋体"/>
                <w:sz w:val="18"/>
                <w:szCs w:val="18"/>
              </w:rPr>
              <w:t>课堂讲授</w:t>
            </w:r>
            <w:r>
              <w:rPr>
                <w:rFonts w:hint="eastAsia" w:ascii="宋体"/>
                <w:sz w:val="18"/>
                <w:szCs w:val="18"/>
              </w:rPr>
              <w:t>+课堂讨论</w:t>
            </w:r>
          </w:p>
        </w:tc>
        <w:tc>
          <w:tcPr>
            <w:tcW w:w="2110" w:type="dxa"/>
            <w:noWrap w:val="0"/>
            <w:vAlign w:val="top"/>
          </w:tcPr>
          <w:p w14:paraId="6F72284A">
            <w:pPr>
              <w:spacing w:line="240" w:lineRule="auto"/>
              <w:jc w:val="left"/>
              <w:rPr>
                <w:sz w:val="18"/>
                <w:szCs w:val="18"/>
              </w:rPr>
            </w:pPr>
            <w:r>
              <w:rPr>
                <w:sz w:val="18"/>
                <w:szCs w:val="18"/>
              </w:rPr>
              <w:t>对中国特色的经济产业发展辉煌历程进行说明，对中国不同历史时期产业空间的发展和需求进行讲解。</w:t>
            </w:r>
          </w:p>
        </w:tc>
        <w:tc>
          <w:tcPr>
            <w:tcW w:w="570" w:type="dxa"/>
            <w:noWrap w:val="0"/>
            <w:vAlign w:val="center"/>
          </w:tcPr>
          <w:p w14:paraId="72814C96">
            <w:pPr>
              <w:spacing w:line="240" w:lineRule="auto"/>
              <w:jc w:val="center"/>
              <w:rPr>
                <w:rFonts w:ascii="宋体"/>
                <w:sz w:val="18"/>
                <w:szCs w:val="18"/>
              </w:rPr>
            </w:pPr>
          </w:p>
        </w:tc>
      </w:tr>
      <w:tr w14:paraId="4823DE8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56231E8E">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ascii="宋体" w:hAnsi="Times New Roman"/>
                <w:kern w:val="2"/>
                <w:sz w:val="18"/>
                <w:szCs w:val="18"/>
              </w:rPr>
              <w:t>8</w:t>
            </w:r>
          </w:p>
        </w:tc>
        <w:tc>
          <w:tcPr>
            <w:tcW w:w="715" w:type="dxa"/>
            <w:noWrap w:val="0"/>
            <w:vAlign w:val="top"/>
          </w:tcPr>
          <w:p w14:paraId="4D4DB76C">
            <w:pPr>
              <w:spacing w:line="240" w:lineRule="auto"/>
              <w:jc w:val="center"/>
              <w:rPr>
                <w:sz w:val="18"/>
                <w:szCs w:val="18"/>
              </w:rPr>
            </w:pPr>
            <w:r>
              <w:rPr>
                <w:sz w:val="18"/>
                <w:szCs w:val="18"/>
              </w:rPr>
              <w:t>第8章</w:t>
            </w:r>
          </w:p>
        </w:tc>
        <w:tc>
          <w:tcPr>
            <w:tcW w:w="567" w:type="dxa"/>
            <w:noWrap w:val="0"/>
            <w:vAlign w:val="center"/>
          </w:tcPr>
          <w:p w14:paraId="7488E7E3">
            <w:pPr>
              <w:spacing w:line="240" w:lineRule="auto"/>
              <w:jc w:val="center"/>
              <w:rPr>
                <w:sz w:val="18"/>
                <w:szCs w:val="18"/>
              </w:rPr>
            </w:pPr>
            <w:r>
              <w:rPr>
                <w:sz w:val="18"/>
                <w:szCs w:val="18"/>
              </w:rPr>
              <w:t>2</w:t>
            </w:r>
          </w:p>
        </w:tc>
        <w:tc>
          <w:tcPr>
            <w:tcW w:w="1276" w:type="dxa"/>
            <w:tcBorders>
              <w:right w:val="single" w:color="auto" w:sz="4" w:space="0"/>
            </w:tcBorders>
            <w:noWrap w:val="0"/>
            <w:vAlign w:val="top"/>
          </w:tcPr>
          <w:p w14:paraId="0775F5B9">
            <w:pPr>
              <w:spacing w:line="240" w:lineRule="auto"/>
              <w:jc w:val="center"/>
              <w:rPr>
                <w:sz w:val="18"/>
                <w:szCs w:val="18"/>
              </w:rPr>
            </w:pPr>
            <w:r>
              <w:rPr>
                <w:sz w:val="18"/>
                <w:szCs w:val="18"/>
              </w:rPr>
              <w:t>区域城乡居民点体系规划</w:t>
            </w:r>
          </w:p>
        </w:tc>
        <w:tc>
          <w:tcPr>
            <w:tcW w:w="2019" w:type="dxa"/>
            <w:tcBorders>
              <w:left w:val="single" w:color="auto" w:sz="4" w:space="0"/>
            </w:tcBorders>
            <w:noWrap w:val="0"/>
            <w:vAlign w:val="center"/>
          </w:tcPr>
          <w:p w14:paraId="66810B68">
            <w:pPr>
              <w:spacing w:line="240" w:lineRule="auto"/>
              <w:jc w:val="left"/>
              <w:rPr>
                <w:sz w:val="18"/>
                <w:szCs w:val="18"/>
              </w:rPr>
            </w:pPr>
            <w:r>
              <w:rPr>
                <w:sz w:val="18"/>
                <w:szCs w:val="18"/>
              </w:rPr>
              <w:t>熟悉城镇体系及其规划，镇村体系及其规划核心内容。</w:t>
            </w:r>
          </w:p>
        </w:tc>
        <w:tc>
          <w:tcPr>
            <w:tcW w:w="1258" w:type="dxa"/>
            <w:noWrap w:val="0"/>
            <w:vAlign w:val="center"/>
          </w:tcPr>
          <w:p w14:paraId="1E316A89">
            <w:pPr>
              <w:spacing w:line="240" w:lineRule="auto"/>
              <w:jc w:val="center"/>
              <w:rPr>
                <w:rFonts w:hint="eastAsia" w:ascii="宋体"/>
                <w:sz w:val="18"/>
                <w:szCs w:val="18"/>
              </w:rPr>
            </w:pPr>
            <w:r>
              <w:rPr>
                <w:rFonts w:ascii="宋体"/>
                <w:sz w:val="18"/>
                <w:szCs w:val="18"/>
              </w:rPr>
              <w:t>课堂讲授</w:t>
            </w:r>
            <w:r>
              <w:rPr>
                <w:rFonts w:hint="eastAsia" w:ascii="宋体"/>
                <w:sz w:val="18"/>
                <w:szCs w:val="18"/>
              </w:rPr>
              <w:t>+课堂讨论</w:t>
            </w:r>
          </w:p>
        </w:tc>
        <w:tc>
          <w:tcPr>
            <w:tcW w:w="2110" w:type="dxa"/>
            <w:noWrap w:val="0"/>
            <w:vAlign w:val="top"/>
          </w:tcPr>
          <w:p w14:paraId="3919E8A1">
            <w:pPr>
              <w:spacing w:line="240" w:lineRule="auto"/>
              <w:jc w:val="left"/>
              <w:rPr>
                <w:sz w:val="18"/>
                <w:szCs w:val="18"/>
              </w:rPr>
            </w:pPr>
            <w:r>
              <w:rPr>
                <w:sz w:val="18"/>
                <w:szCs w:val="18"/>
              </w:rPr>
              <w:t>在乡村居民点的整理过程中，更要体现以人民为中心的规划理念。</w:t>
            </w:r>
          </w:p>
        </w:tc>
        <w:tc>
          <w:tcPr>
            <w:tcW w:w="570" w:type="dxa"/>
            <w:noWrap w:val="0"/>
            <w:vAlign w:val="center"/>
          </w:tcPr>
          <w:p w14:paraId="6C63DCD8">
            <w:pPr>
              <w:spacing w:line="240" w:lineRule="auto"/>
              <w:jc w:val="center"/>
              <w:rPr>
                <w:rFonts w:hint="eastAsia" w:ascii="宋体"/>
                <w:sz w:val="18"/>
                <w:szCs w:val="18"/>
              </w:rPr>
            </w:pPr>
          </w:p>
        </w:tc>
      </w:tr>
      <w:tr w14:paraId="29FB0F8D">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1162" w:type="dxa"/>
            <w:gridSpan w:val="2"/>
            <w:tcBorders>
              <w:bottom w:val="single" w:color="auto" w:sz="12" w:space="0"/>
              <w:right w:val="single" w:color="auto" w:sz="4" w:space="0"/>
            </w:tcBorders>
            <w:noWrap w:val="0"/>
            <w:vAlign w:val="center"/>
          </w:tcPr>
          <w:p w14:paraId="7808E51F">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567" w:type="dxa"/>
            <w:tcBorders>
              <w:left w:val="single" w:color="auto" w:sz="4" w:space="0"/>
              <w:bottom w:val="single" w:color="auto" w:sz="12" w:space="0"/>
            </w:tcBorders>
            <w:noWrap w:val="0"/>
            <w:vAlign w:val="center"/>
          </w:tcPr>
          <w:p w14:paraId="62271C0A">
            <w:pPr>
              <w:spacing w:line="240" w:lineRule="auto"/>
              <w:jc w:val="center"/>
              <w:rPr>
                <w:rFonts w:hint="eastAsia" w:ascii="宋体"/>
                <w:sz w:val="18"/>
                <w:szCs w:val="18"/>
              </w:rPr>
            </w:pPr>
            <w:r>
              <w:rPr>
                <w:rFonts w:hint="eastAsia" w:ascii="宋体"/>
                <w:sz w:val="18"/>
                <w:szCs w:val="18"/>
              </w:rPr>
              <w:t>1</w:t>
            </w:r>
            <w:r>
              <w:rPr>
                <w:rFonts w:ascii="宋体"/>
                <w:sz w:val="18"/>
                <w:szCs w:val="18"/>
              </w:rPr>
              <w:t>6</w:t>
            </w:r>
          </w:p>
        </w:tc>
        <w:tc>
          <w:tcPr>
            <w:tcW w:w="1276" w:type="dxa"/>
            <w:tcBorders>
              <w:bottom w:val="single" w:color="auto" w:sz="12" w:space="0"/>
              <w:right w:val="single" w:color="auto" w:sz="4" w:space="0"/>
            </w:tcBorders>
            <w:noWrap w:val="0"/>
            <w:vAlign w:val="top"/>
          </w:tcPr>
          <w:p w14:paraId="6815A954">
            <w:pPr>
              <w:spacing w:line="240" w:lineRule="auto"/>
              <w:jc w:val="center"/>
              <w:rPr>
                <w:rFonts w:ascii="宋体"/>
                <w:sz w:val="18"/>
                <w:szCs w:val="18"/>
              </w:rPr>
            </w:pPr>
          </w:p>
        </w:tc>
        <w:tc>
          <w:tcPr>
            <w:tcW w:w="2019" w:type="dxa"/>
            <w:tcBorders>
              <w:left w:val="single" w:color="auto" w:sz="4" w:space="0"/>
              <w:bottom w:val="single" w:color="auto" w:sz="12" w:space="0"/>
            </w:tcBorders>
            <w:noWrap w:val="0"/>
            <w:vAlign w:val="top"/>
          </w:tcPr>
          <w:p w14:paraId="153D4199">
            <w:pPr>
              <w:spacing w:line="240" w:lineRule="auto"/>
              <w:jc w:val="center"/>
              <w:rPr>
                <w:rFonts w:ascii="宋体"/>
                <w:sz w:val="18"/>
                <w:szCs w:val="18"/>
              </w:rPr>
            </w:pPr>
          </w:p>
        </w:tc>
        <w:tc>
          <w:tcPr>
            <w:tcW w:w="1258" w:type="dxa"/>
            <w:tcBorders>
              <w:bottom w:val="single" w:color="auto" w:sz="12" w:space="0"/>
            </w:tcBorders>
            <w:noWrap w:val="0"/>
            <w:vAlign w:val="center"/>
          </w:tcPr>
          <w:p w14:paraId="4B02F41B">
            <w:pPr>
              <w:spacing w:line="240" w:lineRule="auto"/>
              <w:jc w:val="center"/>
              <w:rPr>
                <w:rFonts w:ascii="宋体"/>
                <w:sz w:val="18"/>
                <w:szCs w:val="18"/>
              </w:rPr>
            </w:pPr>
          </w:p>
        </w:tc>
        <w:tc>
          <w:tcPr>
            <w:tcW w:w="2110" w:type="dxa"/>
            <w:tcBorders>
              <w:bottom w:val="single" w:color="auto" w:sz="12" w:space="0"/>
            </w:tcBorders>
            <w:noWrap w:val="0"/>
            <w:vAlign w:val="top"/>
          </w:tcPr>
          <w:p w14:paraId="7D4334B8">
            <w:pPr>
              <w:spacing w:line="240" w:lineRule="auto"/>
              <w:jc w:val="center"/>
              <w:rPr>
                <w:rFonts w:ascii="宋体"/>
                <w:sz w:val="18"/>
                <w:szCs w:val="18"/>
              </w:rPr>
            </w:pPr>
          </w:p>
        </w:tc>
        <w:tc>
          <w:tcPr>
            <w:tcW w:w="570" w:type="dxa"/>
            <w:tcBorders>
              <w:bottom w:val="single" w:color="auto" w:sz="12" w:space="0"/>
            </w:tcBorders>
            <w:noWrap w:val="0"/>
            <w:vAlign w:val="center"/>
          </w:tcPr>
          <w:p w14:paraId="3E4DD707">
            <w:pPr>
              <w:spacing w:line="240" w:lineRule="auto"/>
              <w:jc w:val="center"/>
              <w:rPr>
                <w:rFonts w:ascii="宋体"/>
                <w:sz w:val="18"/>
                <w:szCs w:val="18"/>
              </w:rPr>
            </w:pPr>
          </w:p>
        </w:tc>
      </w:tr>
    </w:tbl>
    <w:p w14:paraId="754F03A0">
      <w:pPr>
        <w:pStyle w:val="12"/>
        <w:spacing w:before="78" w:beforeLines="25" w:after="78" w:afterLines="25" w:line="276" w:lineRule="auto"/>
        <w:ind w:left="408" w:firstLine="0" w:firstLineChars="0"/>
        <w:rPr>
          <w:rFonts w:hint="eastAsia" w:ascii="黑体" w:hAnsi="黑体" w:eastAsia="黑体"/>
          <w:sz w:val="24"/>
          <w:szCs w:val="24"/>
        </w:rPr>
      </w:pPr>
    </w:p>
    <w:p w14:paraId="1C95BC76">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三、师资队伍</w:t>
      </w:r>
    </w:p>
    <w:p w14:paraId="0D6C1286">
      <w:pPr>
        <w:spacing w:line="276" w:lineRule="auto"/>
        <w:ind w:firstLine="420" w:firstLineChars="200"/>
      </w:pPr>
      <w:r>
        <w:t>课程负责人：具有建筑学或城乡规划学博士学位或副教授及以上职称的教师。</w:t>
      </w:r>
    </w:p>
    <w:p w14:paraId="6BE1742D">
      <w:pPr>
        <w:spacing w:line="276" w:lineRule="auto"/>
        <w:ind w:firstLine="420" w:firstLineChars="200"/>
      </w:pPr>
      <w:r>
        <w:t>主讲教师配置要求：具有建筑学或城乡规划学硕士学位或讲师及以上职称的教师。</w:t>
      </w:r>
    </w:p>
    <w:p w14:paraId="2EE1A1B8">
      <w:pPr>
        <w:spacing w:line="276" w:lineRule="auto"/>
        <w:ind w:firstLine="420" w:firstLineChars="200"/>
        <w:rPr>
          <w:rFonts w:hint="eastAsia" w:ascii="宋体"/>
          <w:i/>
          <w:color w:val="FF0000"/>
        </w:rPr>
      </w:pPr>
    </w:p>
    <w:p w14:paraId="306953F5">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四、教材、线上课程及教学参考</w:t>
      </w:r>
    </w:p>
    <w:p w14:paraId="788C5193">
      <w:pPr>
        <w:spacing w:line="276" w:lineRule="auto"/>
        <w:ind w:firstLine="420"/>
        <w:rPr>
          <w:szCs w:val="21"/>
        </w:rPr>
      </w:pPr>
      <w:r>
        <w:rPr>
          <w:rFonts w:hint="eastAsia"/>
          <w:szCs w:val="21"/>
        </w:rPr>
        <w:t>1．主体教材</w:t>
      </w:r>
    </w:p>
    <w:p w14:paraId="02585C0D">
      <w:pPr>
        <w:spacing w:line="276" w:lineRule="auto"/>
        <w:ind w:firstLine="420" w:firstLineChars="200"/>
        <w:rPr>
          <w:rFonts w:hint="eastAsia"/>
          <w:szCs w:val="21"/>
        </w:rPr>
      </w:pPr>
      <w:r>
        <w:rPr>
          <w:rFonts w:hint="eastAsia"/>
          <w:szCs w:val="21"/>
        </w:rPr>
        <w:t>区域分析与区域规划，崔功豪，第三版，北京：高等教育出版社，2</w:t>
      </w:r>
      <w:r>
        <w:rPr>
          <w:szCs w:val="21"/>
        </w:rPr>
        <w:t>018.</w:t>
      </w:r>
    </w:p>
    <w:p w14:paraId="673E32E6">
      <w:pPr>
        <w:spacing w:line="276" w:lineRule="auto"/>
        <w:ind w:firstLine="420" w:firstLineChars="200"/>
        <w:rPr>
          <w:rFonts w:ascii="宋体"/>
          <w:color w:val="FF0000"/>
        </w:rPr>
      </w:pPr>
      <w:r>
        <w:rPr>
          <w:szCs w:val="21"/>
        </w:rPr>
        <w:t>2</w:t>
      </w:r>
      <w:r>
        <w:rPr>
          <w:rFonts w:hint="eastAsia"/>
          <w:szCs w:val="21"/>
        </w:rPr>
        <w:t>．教学参考</w:t>
      </w:r>
    </w:p>
    <w:p w14:paraId="7CB5B0F3">
      <w:pPr>
        <w:spacing w:line="276" w:lineRule="auto"/>
        <w:ind w:firstLine="420" w:firstLineChars="200"/>
        <w:rPr>
          <w:rFonts w:hint="eastAsia"/>
          <w:szCs w:val="21"/>
        </w:rPr>
      </w:pPr>
      <w:r>
        <w:rPr>
          <w:szCs w:val="21"/>
        </w:rPr>
        <w:t>区域规划原理，孙久文，第一版，北京：商务印书馆，</w:t>
      </w:r>
      <w:r>
        <w:rPr>
          <w:rFonts w:hint="eastAsia"/>
          <w:szCs w:val="21"/>
        </w:rPr>
        <w:t>2</w:t>
      </w:r>
      <w:r>
        <w:rPr>
          <w:szCs w:val="21"/>
        </w:rPr>
        <w:t>022.</w:t>
      </w:r>
    </w:p>
    <w:p w14:paraId="13FB0DB0">
      <w:pPr>
        <w:spacing w:line="276" w:lineRule="auto"/>
        <w:ind w:firstLine="420" w:firstLineChars="200"/>
        <w:rPr>
          <w:rFonts w:hint="eastAsia"/>
          <w:szCs w:val="21"/>
        </w:rPr>
      </w:pPr>
      <w:r>
        <w:rPr>
          <w:szCs w:val="21"/>
        </w:rPr>
        <w:t>区域研究与区域规划，杨培峰，第一版，北京：中国建筑工业出版社，2011.</w:t>
      </w:r>
    </w:p>
    <w:p w14:paraId="1F5AD9B9">
      <w:pPr>
        <w:spacing w:line="276" w:lineRule="auto"/>
        <w:ind w:firstLine="420" w:firstLineChars="200"/>
        <w:rPr>
          <w:szCs w:val="21"/>
        </w:rPr>
      </w:pPr>
      <w:r>
        <w:rPr>
          <w:szCs w:val="21"/>
        </w:rPr>
        <w:t>区域规划教程，周国华，北京：科学出版社，2011.</w:t>
      </w:r>
    </w:p>
    <w:p w14:paraId="0564F1F2">
      <w:pPr>
        <w:spacing w:line="276" w:lineRule="auto"/>
        <w:ind w:firstLine="420" w:firstLineChars="200"/>
        <w:rPr>
          <w:szCs w:val="21"/>
        </w:rPr>
      </w:pPr>
      <w:r>
        <w:rPr>
          <w:szCs w:val="21"/>
        </w:rPr>
        <w:t>区域规划概论，吴殿廷，第一版，区域规划概论，北京：科学出版社，2018.</w:t>
      </w:r>
    </w:p>
    <w:p w14:paraId="171CE667">
      <w:pPr>
        <w:spacing w:line="276" w:lineRule="auto"/>
        <w:ind w:firstLine="420" w:firstLineChars="200"/>
        <w:rPr>
          <w:rFonts w:hint="eastAsia"/>
          <w:szCs w:val="21"/>
        </w:rPr>
      </w:pPr>
    </w:p>
    <w:p w14:paraId="2D7EAA6F">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五、教学组织</w:t>
      </w:r>
    </w:p>
    <w:p w14:paraId="29D19F03">
      <w:pPr>
        <w:spacing w:line="276" w:lineRule="auto"/>
        <w:ind w:firstLine="420" w:firstLineChars="200"/>
        <w:rPr>
          <w:rFonts w:hint="eastAsia"/>
          <w:color w:val="000000"/>
          <w:szCs w:val="21"/>
        </w:rPr>
      </w:pPr>
      <w:r>
        <w:rPr>
          <w:color w:val="000000"/>
          <w:szCs w:val="21"/>
        </w:rPr>
        <w:t>1．教学</w:t>
      </w:r>
      <w:r>
        <w:rPr>
          <w:rFonts w:hint="eastAsia"/>
          <w:color w:val="000000"/>
          <w:szCs w:val="21"/>
        </w:rPr>
        <w:t>构思</w:t>
      </w:r>
    </w:p>
    <w:p w14:paraId="1205FE77">
      <w:pPr>
        <w:spacing w:line="276" w:lineRule="auto"/>
        <w:ind w:firstLine="420" w:firstLineChars="200"/>
        <w:rPr>
          <w:color w:val="000000"/>
          <w:szCs w:val="21"/>
        </w:rPr>
      </w:pPr>
      <w:r>
        <w:rPr>
          <w:color w:val="000000"/>
          <w:szCs w:val="21"/>
        </w:rPr>
        <w:t>本课程以理论性内容为主，注重对理论与实践结合内容的讲授。授课过程中，教师可根据本学科最新研究成果进行补充，并给与授课教师一定自主性，在保证讲授基础内容前提下，可根据个人特长对授课内容适当调整。</w:t>
      </w:r>
    </w:p>
    <w:p w14:paraId="69270163">
      <w:pPr>
        <w:spacing w:line="276" w:lineRule="auto"/>
        <w:ind w:firstLine="420" w:firstLineChars="200"/>
        <w:rPr>
          <w:rFonts w:hint="eastAsia"/>
          <w:color w:val="000000"/>
          <w:szCs w:val="21"/>
        </w:rPr>
      </w:pPr>
      <w:r>
        <w:rPr>
          <w:color w:val="000000"/>
          <w:szCs w:val="21"/>
        </w:rPr>
        <w:t>2．教学策略及方法</w:t>
      </w:r>
    </w:p>
    <w:p w14:paraId="018EA868">
      <w:pPr>
        <w:spacing w:line="276" w:lineRule="auto"/>
        <w:ind w:firstLine="420" w:firstLineChars="200"/>
        <w:rPr>
          <w:color w:val="000000"/>
          <w:szCs w:val="21"/>
        </w:rPr>
      </w:pPr>
      <w:r>
        <w:rPr>
          <w:color w:val="000000"/>
          <w:szCs w:val="21"/>
        </w:rPr>
        <w:t xml:space="preserve">本课程采用课堂讲授为主，课堂讨论相结合的教学方法。 </w:t>
      </w:r>
    </w:p>
    <w:p w14:paraId="6300B776">
      <w:pPr>
        <w:spacing w:line="276" w:lineRule="auto"/>
        <w:ind w:firstLine="420" w:firstLineChars="200"/>
        <w:rPr>
          <w:color w:val="000000"/>
          <w:szCs w:val="21"/>
        </w:rPr>
      </w:pPr>
      <w:r>
        <w:rPr>
          <w:color w:val="000000"/>
          <w:szCs w:val="21"/>
        </w:rPr>
        <w:t xml:space="preserve">3．教学场地与设施 </w:t>
      </w:r>
    </w:p>
    <w:p w14:paraId="55D699BE">
      <w:pPr>
        <w:spacing w:line="276" w:lineRule="auto"/>
        <w:ind w:firstLine="420" w:firstLineChars="200"/>
        <w:rPr>
          <w:color w:val="000000"/>
          <w:szCs w:val="21"/>
        </w:rPr>
      </w:pPr>
      <w:r>
        <w:rPr>
          <w:color w:val="000000"/>
          <w:szCs w:val="21"/>
        </w:rPr>
        <w:t xml:space="preserve">课堂教学需要多媒体教室，另外需前往徐州市城市规划展览馆。 </w:t>
      </w:r>
    </w:p>
    <w:p w14:paraId="311630A0">
      <w:pPr>
        <w:spacing w:line="276" w:lineRule="auto"/>
        <w:ind w:firstLine="420" w:firstLineChars="200"/>
        <w:rPr>
          <w:rFonts w:hint="eastAsia"/>
          <w:color w:val="000000"/>
          <w:szCs w:val="21"/>
        </w:rPr>
      </w:pPr>
      <w:r>
        <w:rPr>
          <w:color w:val="000000"/>
          <w:szCs w:val="21"/>
        </w:rPr>
        <w:t>4．教学服务</w:t>
      </w:r>
    </w:p>
    <w:p w14:paraId="0ADC34BD">
      <w:pPr>
        <w:spacing w:line="276" w:lineRule="auto"/>
        <w:ind w:firstLine="420" w:firstLineChars="200"/>
        <w:rPr>
          <w:color w:val="000000"/>
          <w:szCs w:val="21"/>
        </w:rPr>
      </w:pPr>
      <w:r>
        <w:rPr>
          <w:color w:val="000000"/>
          <w:szCs w:val="21"/>
        </w:rPr>
        <w:t>主讲教师除课堂授课外，还应向学生及时提供答疑服务</w:t>
      </w:r>
      <w:r>
        <w:rPr>
          <w:rFonts w:hint="eastAsia"/>
          <w:color w:val="000000"/>
          <w:szCs w:val="21"/>
        </w:rPr>
        <w:t>。</w:t>
      </w:r>
      <w:r>
        <w:rPr>
          <w:color w:val="000000"/>
          <w:szCs w:val="21"/>
        </w:rPr>
        <w:t>要布置课外研究作业等，课外研究作业应尽量全部批改，有条件的情况下可进行作业讲评。</w:t>
      </w:r>
    </w:p>
    <w:p w14:paraId="57E689EB">
      <w:pPr>
        <w:spacing w:line="276" w:lineRule="auto"/>
        <w:ind w:firstLine="420" w:firstLineChars="200"/>
        <w:rPr>
          <w:rFonts w:hint="eastAsia" w:ascii="宋体"/>
          <w:i/>
          <w:color w:val="FF0000"/>
        </w:rPr>
      </w:pPr>
    </w:p>
    <w:p w14:paraId="7916FEC0">
      <w:pPr>
        <w:pStyle w:val="12"/>
        <w:spacing w:before="78" w:beforeLines="25" w:after="78" w:afterLines="25" w:line="276" w:lineRule="auto"/>
        <w:ind w:left="408" w:firstLine="0" w:firstLineChars="0"/>
        <w:rPr>
          <w:rFonts w:hint="eastAsia" w:ascii="黑体" w:hAnsi="黑体" w:eastAsia="黑体"/>
          <w:sz w:val="24"/>
          <w:szCs w:val="24"/>
        </w:rPr>
      </w:pPr>
      <w:r>
        <w:rPr>
          <w:rFonts w:hint="eastAsia" w:ascii="黑体" w:hAnsi="黑体" w:eastAsia="黑体"/>
          <w:sz w:val="24"/>
          <w:szCs w:val="24"/>
        </w:rPr>
        <w:t>六、课程考核</w:t>
      </w:r>
    </w:p>
    <w:p w14:paraId="3E0023C6">
      <w:pPr>
        <w:spacing w:line="276" w:lineRule="auto"/>
        <w:ind w:firstLine="420" w:firstLineChars="200"/>
        <w:rPr>
          <w:rFonts w:ascii="宋体"/>
        </w:rPr>
      </w:pPr>
      <w:r>
        <w:rPr>
          <w:rFonts w:ascii="宋体"/>
        </w:rPr>
        <w:t>课程成绩=过程性考核（40%）+结果性考核（60%）</w:t>
      </w:r>
    </w:p>
    <w:p w14:paraId="2D6AE50C">
      <w:pPr>
        <w:numPr>
          <w:ilvl w:val="0"/>
          <w:numId w:val="11"/>
        </w:numPr>
        <w:spacing w:line="276" w:lineRule="auto"/>
        <w:rPr>
          <w:rFonts w:ascii="宋体"/>
        </w:rPr>
      </w:pPr>
      <w:r>
        <w:rPr>
          <w:rFonts w:ascii="宋体"/>
        </w:rPr>
        <w:t>过程性考核（40%）：根据课堂出勤、提问和互动等环节进行考核；</w:t>
      </w:r>
    </w:p>
    <w:p w14:paraId="4998C2A4">
      <w:pPr>
        <w:numPr>
          <w:ilvl w:val="0"/>
          <w:numId w:val="11"/>
        </w:numPr>
        <w:spacing w:line="276" w:lineRule="auto"/>
        <w:rPr>
          <w:rFonts w:ascii="宋体"/>
        </w:rPr>
      </w:pPr>
      <w:r>
        <w:rPr>
          <w:rFonts w:ascii="宋体"/>
        </w:rPr>
        <w:t>结果性考核（60%）：根据课程期末考试进行最终考核；</w:t>
      </w:r>
    </w:p>
    <w:p w14:paraId="61D94A56">
      <w:pPr>
        <w:spacing w:line="276" w:lineRule="auto"/>
        <w:ind w:firstLine="420" w:firstLineChars="200"/>
        <w:rPr>
          <w:rFonts w:ascii="宋体"/>
        </w:rPr>
      </w:pPr>
      <w:r>
        <w:rPr>
          <w:rFonts w:ascii="宋体"/>
        </w:rPr>
        <w:t>注：教师也可以适当调整各部分考核内容的比例，但过程性考核比例不超过 50%，最终成绩按百分制给出，60 分为及格。</w:t>
      </w:r>
    </w:p>
    <w:p w14:paraId="5A08D7EC">
      <w:pPr>
        <w:spacing w:line="276" w:lineRule="auto"/>
        <w:ind w:firstLine="420" w:firstLineChars="200"/>
        <w:rPr>
          <w:rFonts w:hint="eastAsia"/>
          <w:color w:val="FF0000"/>
          <w:szCs w:val="21"/>
        </w:rPr>
      </w:pPr>
    </w:p>
    <w:p w14:paraId="00CE0562">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七、说明</w:t>
      </w:r>
    </w:p>
    <w:p w14:paraId="7F17008B">
      <w:pPr>
        <w:spacing w:line="276" w:lineRule="auto"/>
        <w:ind w:firstLine="420" w:firstLineChars="200"/>
        <w:rPr>
          <w:rFonts w:hint="eastAsia" w:ascii="宋体"/>
        </w:rPr>
      </w:pPr>
      <w:r>
        <w:rPr>
          <w:rFonts w:hint="eastAsia" w:ascii="宋体"/>
        </w:rPr>
        <w:t>课程教学质量标准的变更应由课程负责人提出申请，经专业负责人审定、学院教学院长审批后，报教务部备案。本课程教学质量标准由承担此课程的主讲教师负责执行。</w:t>
      </w:r>
    </w:p>
    <w:p w14:paraId="17378A25">
      <w:pPr>
        <w:spacing w:line="276" w:lineRule="auto"/>
        <w:ind w:firstLine="5040" w:firstLineChars="2400"/>
        <w:jc w:val="right"/>
        <w:rPr>
          <w:rFonts w:ascii="宋体"/>
        </w:rPr>
      </w:pPr>
      <w:r>
        <w:rPr>
          <w:rFonts w:hint="eastAsia" w:ascii="宋体"/>
        </w:rPr>
        <w:t>制定者：赵立元</w:t>
      </w:r>
    </w:p>
    <w:p w14:paraId="27CDA4DF">
      <w:pPr>
        <w:spacing w:line="276" w:lineRule="auto"/>
        <w:ind w:firstLine="5040" w:firstLineChars="2400"/>
        <w:jc w:val="right"/>
        <w:rPr>
          <w:rFonts w:ascii="宋体"/>
        </w:rPr>
      </w:pPr>
      <w:r>
        <w:rPr>
          <w:rFonts w:hint="eastAsia" w:ascii="宋体"/>
        </w:rPr>
        <w:t>审定者：朱文龙</w:t>
      </w:r>
    </w:p>
    <w:p w14:paraId="6745E1D9">
      <w:pPr>
        <w:spacing w:line="276" w:lineRule="auto"/>
        <w:ind w:firstLine="5040" w:firstLineChars="2400"/>
        <w:jc w:val="right"/>
      </w:pPr>
      <w:r>
        <w:rPr>
          <w:rFonts w:hint="eastAsia"/>
        </w:rPr>
        <w:t>批准者：孙</w:t>
      </w:r>
      <w:r>
        <w:rPr>
          <w:rFonts w:hint="eastAsia"/>
          <w:lang w:val="en-US" w:eastAsia="zh-CN"/>
        </w:rPr>
        <w:t xml:space="preserve">  </w:t>
      </w:r>
      <w:r>
        <w:rPr>
          <w:rFonts w:hint="eastAsia"/>
        </w:rPr>
        <w:t>良</w:t>
      </w:r>
    </w:p>
    <w:p w14:paraId="4099228C">
      <w:pPr>
        <w:pStyle w:val="2"/>
        <w:bidi w:val="0"/>
        <w:rPr>
          <w:rFonts w:hint="default"/>
          <w:lang w:val="en-US" w:eastAsia="zh-CN"/>
        </w:rPr>
      </w:pPr>
      <w:bookmarkStart w:id="41" w:name="_Toc10308"/>
      <w:r>
        <w:rPr>
          <w:rFonts w:hint="eastAsia"/>
        </w:rPr>
        <w:t>课程编号：</w:t>
      </w:r>
      <w:r>
        <w:rPr>
          <w:rFonts w:hint="eastAsia"/>
          <w:lang w:val="en-US" w:eastAsia="zh-CN"/>
        </w:rPr>
        <w:t>M</w:t>
      </w:r>
      <w:r>
        <w:rPr>
          <w:rFonts w:hint="eastAsia"/>
        </w:rPr>
        <w:t>24</w:t>
      </w:r>
      <w:r>
        <w:rPr>
          <w:rFonts w:hint="eastAsia"/>
          <w:lang w:val="en-US" w:eastAsia="zh-CN"/>
        </w:rPr>
        <w:t>15410</w:t>
      </w:r>
      <w:bookmarkEnd w:id="41"/>
    </w:p>
    <w:p w14:paraId="71018F6B">
      <w:pPr>
        <w:pStyle w:val="3"/>
        <w:bidi w:val="0"/>
        <w:rPr>
          <w:rFonts w:ascii="宋体"/>
          <w:b/>
          <w:sz w:val="28"/>
          <w:szCs w:val="28"/>
        </w:rPr>
      </w:pPr>
      <w:bookmarkStart w:id="42" w:name="_Toc25069"/>
      <w:r>
        <w:rPr>
          <w:rFonts w:hint="eastAsia"/>
        </w:rPr>
        <w:t>《城乡总体规划》课程设计教学质量标准</w:t>
      </w:r>
      <w:bookmarkEnd w:id="42"/>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2472A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39155413">
            <w:pPr>
              <w:snapToGrid w:val="0"/>
              <w:spacing w:line="288" w:lineRule="auto"/>
              <w:jc w:val="left"/>
              <w:rPr>
                <w:rFonts w:eastAsia="仿宋"/>
                <w:bCs/>
                <w:szCs w:val="21"/>
              </w:rPr>
            </w:pPr>
            <w:r>
              <w:rPr>
                <w:rFonts w:eastAsia="仿宋"/>
                <w:bCs/>
                <w:szCs w:val="21"/>
              </w:rPr>
              <w:t>课程</w:t>
            </w:r>
            <w:r>
              <w:rPr>
                <w:rFonts w:hint="eastAsia" w:eastAsia="仿宋"/>
                <w:bCs/>
                <w:szCs w:val="21"/>
              </w:rPr>
              <w:t>编号</w:t>
            </w:r>
          </w:p>
        </w:tc>
        <w:tc>
          <w:tcPr>
            <w:tcW w:w="7372" w:type="dxa"/>
            <w:gridSpan w:val="5"/>
            <w:vAlign w:val="bottom"/>
          </w:tcPr>
          <w:p w14:paraId="0665D153">
            <w:pPr>
              <w:snapToGrid w:val="0"/>
              <w:spacing w:line="288" w:lineRule="auto"/>
              <w:jc w:val="left"/>
              <w:rPr>
                <w:rFonts w:eastAsia="仿宋"/>
                <w:bCs/>
                <w:szCs w:val="21"/>
              </w:rPr>
            </w:pPr>
            <w:r>
              <w:rPr>
                <w:rFonts w:ascii="宋体"/>
                <w:szCs w:val="21"/>
              </w:rPr>
              <w:t>M2415410</w:t>
            </w:r>
          </w:p>
        </w:tc>
      </w:tr>
      <w:tr w14:paraId="426B2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vAlign w:val="center"/>
          </w:tcPr>
          <w:p w14:paraId="53D16C62">
            <w:pPr>
              <w:snapToGrid w:val="0"/>
              <w:spacing w:line="288" w:lineRule="auto"/>
              <w:jc w:val="left"/>
              <w:rPr>
                <w:rFonts w:eastAsia="仿宋"/>
                <w:bCs/>
                <w:szCs w:val="21"/>
              </w:rPr>
            </w:pPr>
            <w:r>
              <w:rPr>
                <w:rFonts w:eastAsia="仿宋"/>
                <w:bCs/>
                <w:szCs w:val="21"/>
              </w:rPr>
              <w:t>课程名称</w:t>
            </w:r>
          </w:p>
        </w:tc>
        <w:tc>
          <w:tcPr>
            <w:tcW w:w="7372" w:type="dxa"/>
            <w:gridSpan w:val="5"/>
            <w:vAlign w:val="center"/>
          </w:tcPr>
          <w:p w14:paraId="29E0756D">
            <w:pPr>
              <w:snapToGrid w:val="0"/>
              <w:spacing w:line="288" w:lineRule="auto"/>
              <w:jc w:val="left"/>
              <w:rPr>
                <w:rFonts w:eastAsia="仿宋"/>
                <w:bCs/>
                <w:szCs w:val="21"/>
              </w:rPr>
            </w:pPr>
            <w:r>
              <w:rPr>
                <w:rFonts w:eastAsia="仿宋"/>
                <w:bCs/>
                <w:szCs w:val="21"/>
              </w:rPr>
              <w:t>中文名:</w:t>
            </w:r>
            <w:r>
              <w:rPr>
                <w:rFonts w:hint="eastAsia"/>
              </w:rPr>
              <w:t xml:space="preserve"> 城乡总体规划</w:t>
            </w:r>
          </w:p>
        </w:tc>
      </w:tr>
      <w:tr w14:paraId="1E2E3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vAlign w:val="center"/>
          </w:tcPr>
          <w:p w14:paraId="709F31CE">
            <w:pPr>
              <w:snapToGrid w:val="0"/>
              <w:spacing w:line="288" w:lineRule="auto"/>
              <w:jc w:val="left"/>
              <w:rPr>
                <w:rFonts w:eastAsia="仿宋"/>
                <w:bCs/>
                <w:szCs w:val="21"/>
              </w:rPr>
            </w:pPr>
          </w:p>
        </w:tc>
        <w:tc>
          <w:tcPr>
            <w:tcW w:w="7372" w:type="dxa"/>
            <w:gridSpan w:val="5"/>
            <w:vAlign w:val="center"/>
          </w:tcPr>
          <w:p w14:paraId="3B637709">
            <w:pPr>
              <w:spacing w:line="288" w:lineRule="auto"/>
              <w:jc w:val="left"/>
              <w:rPr>
                <w:rFonts w:eastAsia="仿宋"/>
                <w:bCs/>
                <w:szCs w:val="21"/>
              </w:rPr>
            </w:pPr>
            <w:r>
              <w:rPr>
                <w:rFonts w:eastAsia="仿宋"/>
                <w:bCs/>
                <w:szCs w:val="21"/>
              </w:rPr>
              <w:t>英文名:</w:t>
            </w:r>
            <w:r>
              <w:rPr>
                <w:rFonts w:eastAsia="仿宋"/>
                <w:szCs w:val="21"/>
              </w:rPr>
              <w:t xml:space="preserve">  Urban Master Planning</w:t>
            </w:r>
          </w:p>
        </w:tc>
      </w:tr>
      <w:tr w14:paraId="2E52D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2C0C52D7">
            <w:pPr>
              <w:snapToGrid w:val="0"/>
              <w:spacing w:line="288" w:lineRule="auto"/>
              <w:jc w:val="left"/>
              <w:rPr>
                <w:rFonts w:eastAsia="仿宋"/>
                <w:bCs/>
                <w:szCs w:val="21"/>
              </w:rPr>
            </w:pPr>
            <w:r>
              <w:rPr>
                <w:rFonts w:hint="eastAsia" w:eastAsia="仿宋"/>
                <w:bCs/>
                <w:szCs w:val="21"/>
              </w:rPr>
              <w:t>课程性质</w:t>
            </w:r>
          </w:p>
        </w:tc>
        <w:tc>
          <w:tcPr>
            <w:tcW w:w="3363" w:type="dxa"/>
            <w:vAlign w:val="center"/>
          </w:tcPr>
          <w:p w14:paraId="686092E2">
            <w:pPr>
              <w:snapToGrid w:val="0"/>
              <w:spacing w:line="288" w:lineRule="auto"/>
              <w:jc w:val="left"/>
              <w:rPr>
                <w:rFonts w:eastAsia="仿宋"/>
                <w:bCs/>
                <w:szCs w:val="21"/>
              </w:rPr>
            </w:pPr>
            <w:r>
              <w:rPr>
                <w:rFonts w:hint="eastAsia" w:ascii="宋体"/>
                <w:szCs w:val="21"/>
              </w:rPr>
              <w:t>专业主干课程</w:t>
            </w:r>
          </w:p>
        </w:tc>
        <w:tc>
          <w:tcPr>
            <w:tcW w:w="1175" w:type="dxa"/>
            <w:vAlign w:val="center"/>
          </w:tcPr>
          <w:p w14:paraId="71D63EB0">
            <w:pPr>
              <w:snapToGrid w:val="0"/>
              <w:spacing w:line="288" w:lineRule="auto"/>
              <w:jc w:val="center"/>
              <w:rPr>
                <w:rFonts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vAlign w:val="center"/>
          </w:tcPr>
          <w:p w14:paraId="29899CB7">
            <w:pPr>
              <w:snapToGrid w:val="0"/>
              <w:spacing w:line="288" w:lineRule="auto"/>
              <w:jc w:val="center"/>
              <w:rPr>
                <w:rFonts w:eastAsia="仿宋"/>
                <w:bCs/>
                <w:szCs w:val="21"/>
              </w:rPr>
            </w:pPr>
            <w:r>
              <w:rPr>
                <w:rFonts w:hint="eastAsia" w:ascii="宋体"/>
                <w:szCs w:val="21"/>
              </w:rPr>
              <w:t>3</w:t>
            </w:r>
          </w:p>
        </w:tc>
        <w:tc>
          <w:tcPr>
            <w:tcW w:w="800" w:type="dxa"/>
            <w:vAlign w:val="center"/>
          </w:tcPr>
          <w:p w14:paraId="1A6DDBCC">
            <w:pPr>
              <w:snapToGrid w:val="0"/>
              <w:spacing w:line="288" w:lineRule="auto"/>
              <w:jc w:val="left"/>
              <w:rPr>
                <w:rFonts w:eastAsia="仿宋"/>
                <w:bCs/>
                <w:szCs w:val="21"/>
              </w:rPr>
            </w:pPr>
            <w:r>
              <w:rPr>
                <w:rFonts w:eastAsia="仿宋"/>
                <w:bCs/>
                <w:szCs w:val="21"/>
              </w:rPr>
              <w:t>学  时</w:t>
            </w:r>
          </w:p>
        </w:tc>
        <w:tc>
          <w:tcPr>
            <w:tcW w:w="1022" w:type="dxa"/>
            <w:vAlign w:val="center"/>
          </w:tcPr>
          <w:p w14:paraId="4A5142EC">
            <w:pPr>
              <w:snapToGrid w:val="0"/>
              <w:spacing w:line="288" w:lineRule="auto"/>
              <w:jc w:val="center"/>
              <w:rPr>
                <w:rFonts w:ascii="宋体"/>
              </w:rPr>
            </w:pPr>
            <w:r>
              <w:rPr>
                <w:rFonts w:hint="eastAsia" w:ascii="宋体"/>
              </w:rPr>
              <w:t>48</w:t>
            </w:r>
          </w:p>
        </w:tc>
      </w:tr>
      <w:tr w14:paraId="03BC6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6B90F2A2">
            <w:pPr>
              <w:snapToGrid w:val="0"/>
              <w:spacing w:line="288" w:lineRule="auto"/>
              <w:jc w:val="left"/>
              <w:rPr>
                <w:rFonts w:eastAsia="仿宋"/>
                <w:bCs/>
                <w:szCs w:val="21"/>
              </w:rPr>
            </w:pPr>
            <w:r>
              <w:rPr>
                <w:rFonts w:eastAsia="仿宋"/>
                <w:bCs/>
                <w:szCs w:val="21"/>
              </w:rPr>
              <w:t>开课单位</w:t>
            </w:r>
          </w:p>
        </w:tc>
        <w:tc>
          <w:tcPr>
            <w:tcW w:w="7372" w:type="dxa"/>
            <w:gridSpan w:val="5"/>
            <w:vAlign w:val="center"/>
          </w:tcPr>
          <w:p w14:paraId="68B531D0">
            <w:pPr>
              <w:snapToGrid w:val="0"/>
              <w:spacing w:line="288" w:lineRule="auto"/>
              <w:jc w:val="left"/>
              <w:rPr>
                <w:rFonts w:eastAsia="仿宋"/>
                <w:bCs/>
                <w:szCs w:val="21"/>
              </w:rPr>
            </w:pPr>
            <w:r>
              <w:rPr>
                <w:rFonts w:hint="eastAsia" w:eastAsia="仿宋"/>
                <w:bCs/>
                <w:szCs w:val="21"/>
              </w:rPr>
              <w:t>建筑与设计学院</w:t>
            </w:r>
          </w:p>
        </w:tc>
      </w:tr>
      <w:tr w14:paraId="0654F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6092C288">
            <w:pPr>
              <w:snapToGrid w:val="0"/>
              <w:spacing w:line="288" w:lineRule="auto"/>
              <w:jc w:val="left"/>
              <w:rPr>
                <w:rFonts w:eastAsia="仿宋"/>
                <w:bCs/>
                <w:szCs w:val="21"/>
              </w:rPr>
            </w:pPr>
            <w:r>
              <w:rPr>
                <w:rFonts w:eastAsia="仿宋"/>
                <w:bCs/>
                <w:szCs w:val="21"/>
              </w:rPr>
              <w:t>适用专业</w:t>
            </w:r>
          </w:p>
        </w:tc>
        <w:tc>
          <w:tcPr>
            <w:tcW w:w="7372" w:type="dxa"/>
            <w:gridSpan w:val="5"/>
            <w:vAlign w:val="center"/>
          </w:tcPr>
          <w:p w14:paraId="56F1E536">
            <w:pPr>
              <w:snapToGrid w:val="0"/>
              <w:spacing w:line="288" w:lineRule="auto"/>
              <w:jc w:val="left"/>
              <w:rPr>
                <w:rFonts w:eastAsia="仿宋"/>
                <w:bCs/>
                <w:szCs w:val="21"/>
              </w:rPr>
            </w:pPr>
            <w:r>
              <w:rPr>
                <w:rFonts w:hint="eastAsia" w:eastAsia="仿宋"/>
                <w:bCs/>
                <w:szCs w:val="21"/>
              </w:rPr>
              <w:t>城乡规划</w:t>
            </w:r>
            <w:r>
              <w:rPr>
                <w:rFonts w:eastAsia="仿宋"/>
                <w:bCs/>
                <w:szCs w:val="21"/>
              </w:rPr>
              <w:t>专业</w:t>
            </w:r>
          </w:p>
        </w:tc>
      </w:tr>
      <w:tr w14:paraId="642AF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7D84AA97">
            <w:pPr>
              <w:snapToGrid w:val="0"/>
              <w:spacing w:line="288" w:lineRule="auto"/>
              <w:jc w:val="left"/>
              <w:rPr>
                <w:rFonts w:eastAsia="仿宋"/>
                <w:bCs/>
                <w:szCs w:val="21"/>
              </w:rPr>
            </w:pPr>
            <w:r>
              <w:rPr>
                <w:rFonts w:eastAsia="仿宋"/>
                <w:bCs/>
                <w:szCs w:val="21"/>
              </w:rPr>
              <w:t>先修课程</w:t>
            </w:r>
          </w:p>
        </w:tc>
        <w:tc>
          <w:tcPr>
            <w:tcW w:w="7372" w:type="dxa"/>
            <w:gridSpan w:val="5"/>
            <w:vAlign w:val="center"/>
          </w:tcPr>
          <w:p w14:paraId="01C4CA37">
            <w:pPr>
              <w:widowControl/>
              <w:spacing w:line="288" w:lineRule="auto"/>
              <w:jc w:val="left"/>
              <w:rPr>
                <w:rFonts w:eastAsia="仿宋"/>
                <w:bCs/>
                <w:szCs w:val="21"/>
              </w:rPr>
            </w:pPr>
            <w:r>
              <w:rPr>
                <w:rFonts w:hint="eastAsia" w:ascii="宋体"/>
              </w:rPr>
              <w:t>《城乡规划原理（2）》、《城乡道路与交通规划》、《城乡基础设施规划》</w:t>
            </w:r>
            <w:r>
              <w:rPr>
                <w:rFonts w:eastAsia="仿宋"/>
                <w:szCs w:val="21"/>
              </w:rPr>
              <w:t>等</w:t>
            </w:r>
            <w:r>
              <w:rPr>
                <w:rFonts w:hint="eastAsia" w:eastAsia="仿宋"/>
                <w:szCs w:val="21"/>
              </w:rPr>
              <w:t>。</w:t>
            </w:r>
          </w:p>
        </w:tc>
      </w:tr>
    </w:tbl>
    <w:p w14:paraId="43899C92">
      <w:pPr>
        <w:spacing w:line="420" w:lineRule="exact"/>
        <w:jc w:val="center"/>
        <w:rPr>
          <w:rFonts w:ascii="宋体"/>
        </w:rPr>
      </w:pPr>
    </w:p>
    <w:p w14:paraId="43AB482F">
      <w:pPr>
        <w:spacing w:line="400" w:lineRule="exact"/>
        <w:ind w:firstLine="480" w:firstLineChars="200"/>
        <w:rPr>
          <w:rFonts w:hint="eastAsia" w:ascii="黑体" w:hAnsi="黑体" w:eastAsia="黑体"/>
          <w:sz w:val="24"/>
          <w:szCs w:val="24"/>
        </w:rPr>
      </w:pPr>
      <w:r>
        <w:rPr>
          <w:rFonts w:hint="eastAsia" w:ascii="黑体" w:hAnsi="黑体" w:eastAsia="黑体"/>
          <w:sz w:val="24"/>
          <w:szCs w:val="24"/>
        </w:rPr>
        <w:t>一、课程目标</w:t>
      </w:r>
    </w:p>
    <w:p w14:paraId="271BF069">
      <w:pPr>
        <w:spacing w:line="276" w:lineRule="auto"/>
        <w:ind w:firstLine="420" w:firstLineChars="200"/>
        <w:rPr>
          <w:rFonts w:hint="eastAsia"/>
          <w:bCs/>
          <w:szCs w:val="21"/>
        </w:rPr>
      </w:pPr>
      <w:r>
        <w:rPr>
          <w:rFonts w:hint="eastAsia"/>
          <w:bCs/>
          <w:szCs w:val="21"/>
        </w:rPr>
        <w:t>教学总目标：通过对此课程的实践和教学，建立从城市发展的整体来认识城市、规划城市以及改造城市的思维方式，掌握国土空间总体规划的工作内容、工作程序及法律规范，培养学生认识、分析、研究城市问题的能力，掌握协调和综合处理城市问题的规划方法，并且学会以物质形态规划为核心的具体操作城市总体规划编制过程的能力，基本具备城市总体规划工作阶段所需的调查分析能力、综合规划能力、综合表达能力。同时，引导学生感悟和理解国家新发展理念与新发展格局，涵养投身民族复兴事业的家国情怀，提升人民至上思想觉悟，践行规划师的使命担当。</w:t>
      </w:r>
    </w:p>
    <w:p w14:paraId="75E2C348">
      <w:pPr>
        <w:spacing w:line="276" w:lineRule="auto"/>
        <w:ind w:firstLine="420" w:firstLineChars="200"/>
        <w:rPr>
          <w:rFonts w:hint="eastAsia"/>
          <w:bCs/>
          <w:color w:val="FF0000"/>
          <w:szCs w:val="21"/>
        </w:rPr>
      </w:pPr>
      <w:r>
        <w:rPr>
          <w:rFonts w:hint="eastAsia"/>
          <w:bCs/>
          <w:szCs w:val="21"/>
        </w:rPr>
        <w:t>教学分目标：</w:t>
      </w:r>
    </w:p>
    <w:p w14:paraId="176AAAE1">
      <w:pPr>
        <w:spacing w:line="276" w:lineRule="auto"/>
        <w:ind w:firstLine="420" w:firstLineChars="200"/>
        <w:rPr>
          <w:rFonts w:hint="eastAsia"/>
          <w:bCs/>
          <w:szCs w:val="21"/>
        </w:rPr>
      </w:pPr>
      <w:r>
        <w:rPr>
          <w:rFonts w:hint="eastAsia"/>
          <w:bCs/>
          <w:szCs w:val="21"/>
        </w:rPr>
        <w:t>教学目标1：</w:t>
      </w:r>
    </w:p>
    <w:p w14:paraId="722A27D1">
      <w:pPr>
        <w:spacing w:line="276" w:lineRule="auto"/>
        <w:ind w:firstLine="420" w:firstLineChars="200"/>
        <w:rPr>
          <w:rFonts w:hint="eastAsia"/>
          <w:bCs/>
          <w:szCs w:val="21"/>
          <w:shd w:val="pct15" w:color="auto" w:fill="FFFFFF"/>
        </w:rPr>
      </w:pPr>
      <w:r>
        <w:rPr>
          <w:rFonts w:hint="eastAsia"/>
          <w:bCs/>
          <w:szCs w:val="21"/>
        </w:rPr>
        <w:t>了解城市总体规划与城乡一体化的概念；掌握城市总体规划的主要内容、编制基本工作程序。（支撑本专业毕业要求3）。</w:t>
      </w:r>
    </w:p>
    <w:p w14:paraId="564671F6">
      <w:pPr>
        <w:spacing w:line="276" w:lineRule="auto"/>
        <w:ind w:firstLine="420" w:firstLineChars="200"/>
        <w:rPr>
          <w:rFonts w:hint="eastAsia"/>
          <w:bCs/>
          <w:szCs w:val="21"/>
        </w:rPr>
      </w:pPr>
      <w:r>
        <w:rPr>
          <w:rFonts w:hint="eastAsia"/>
          <w:bCs/>
          <w:szCs w:val="21"/>
        </w:rPr>
        <w:t>教学目标</w:t>
      </w:r>
      <w:r>
        <w:rPr>
          <w:bCs/>
          <w:szCs w:val="21"/>
        </w:rPr>
        <w:t>2</w:t>
      </w:r>
      <w:r>
        <w:rPr>
          <w:rFonts w:hint="eastAsia"/>
          <w:bCs/>
          <w:szCs w:val="21"/>
        </w:rPr>
        <w:t xml:space="preserve">： </w:t>
      </w:r>
    </w:p>
    <w:p w14:paraId="678EE014">
      <w:pPr>
        <w:spacing w:line="276" w:lineRule="auto"/>
        <w:ind w:firstLine="420" w:firstLineChars="200"/>
        <w:rPr>
          <w:rFonts w:hint="eastAsia"/>
          <w:bCs/>
          <w:szCs w:val="21"/>
        </w:rPr>
      </w:pPr>
      <w:r>
        <w:rPr>
          <w:rFonts w:hint="eastAsia"/>
          <w:bCs/>
          <w:szCs w:val="21"/>
        </w:rPr>
        <w:t>掌握总体规划实施评估的方法；掌握空间发展方向选择、发展目标制定、城市性质研究、城市规模预测、城市环境容量研究等技术方法与手段。（支撑本专业毕业要求3）。</w:t>
      </w:r>
    </w:p>
    <w:p w14:paraId="6F3746D0">
      <w:pPr>
        <w:spacing w:line="276" w:lineRule="auto"/>
        <w:ind w:firstLine="420" w:firstLineChars="200"/>
        <w:rPr>
          <w:rFonts w:hint="eastAsia"/>
          <w:bCs/>
          <w:szCs w:val="21"/>
        </w:rPr>
      </w:pPr>
      <w:r>
        <w:rPr>
          <w:rFonts w:hint="eastAsia"/>
          <w:bCs/>
          <w:szCs w:val="21"/>
        </w:rPr>
        <w:t>教学目标</w:t>
      </w:r>
      <w:r>
        <w:rPr>
          <w:bCs/>
          <w:szCs w:val="21"/>
        </w:rPr>
        <w:t>3</w:t>
      </w:r>
      <w:r>
        <w:rPr>
          <w:rFonts w:hint="eastAsia"/>
          <w:bCs/>
          <w:szCs w:val="21"/>
        </w:rPr>
        <w:t>：</w:t>
      </w:r>
    </w:p>
    <w:p w14:paraId="36A49AD1">
      <w:pPr>
        <w:spacing w:line="276" w:lineRule="auto"/>
        <w:ind w:firstLine="420" w:firstLineChars="200"/>
        <w:rPr>
          <w:bCs/>
          <w:szCs w:val="21"/>
        </w:rPr>
      </w:pPr>
      <w:r>
        <w:rPr>
          <w:rFonts w:hint="eastAsia"/>
          <w:bCs/>
          <w:szCs w:val="21"/>
        </w:rPr>
        <w:t>熟悉城市用地分类及用地评价的方法；熟悉城市总体布局的一般理论与方法；掌握城市用地布局规划的一般原则。（支撑本专业毕业要求3）。</w:t>
      </w:r>
    </w:p>
    <w:p w14:paraId="63D40423">
      <w:pPr>
        <w:spacing w:line="276" w:lineRule="auto"/>
        <w:ind w:firstLine="420" w:firstLineChars="200"/>
        <w:rPr>
          <w:rFonts w:hint="eastAsia"/>
          <w:bCs/>
          <w:szCs w:val="21"/>
        </w:rPr>
      </w:pPr>
      <w:r>
        <w:rPr>
          <w:rFonts w:hint="eastAsia"/>
          <w:bCs/>
          <w:szCs w:val="21"/>
        </w:rPr>
        <w:t>教学目标</w:t>
      </w:r>
      <w:r>
        <w:rPr>
          <w:bCs/>
          <w:szCs w:val="21"/>
        </w:rPr>
        <w:t>4</w:t>
      </w:r>
      <w:r>
        <w:rPr>
          <w:rFonts w:hint="eastAsia"/>
          <w:bCs/>
          <w:szCs w:val="21"/>
        </w:rPr>
        <w:t>：</w:t>
      </w:r>
    </w:p>
    <w:p w14:paraId="57AFA61A">
      <w:pPr>
        <w:spacing w:line="276" w:lineRule="auto"/>
        <w:ind w:firstLine="420" w:firstLineChars="200"/>
        <w:rPr>
          <w:bCs/>
          <w:szCs w:val="21"/>
        </w:rPr>
      </w:pPr>
      <w:r>
        <w:rPr>
          <w:rFonts w:hint="eastAsia"/>
          <w:bCs/>
          <w:szCs w:val="21"/>
        </w:rPr>
        <w:t>掌握城市交通系统、历史文化保护、公共服务设施规划以及其他主要专项规划的基本内容和方法。（支撑本专业毕业要求3）。</w:t>
      </w:r>
    </w:p>
    <w:p w14:paraId="08842929">
      <w:pPr>
        <w:spacing w:line="276" w:lineRule="auto"/>
        <w:ind w:firstLine="420" w:firstLineChars="200"/>
        <w:rPr>
          <w:bCs/>
          <w:szCs w:val="21"/>
        </w:rPr>
      </w:pPr>
      <w:r>
        <w:rPr>
          <w:rFonts w:hint="eastAsia"/>
          <w:bCs/>
          <w:szCs w:val="21"/>
        </w:rPr>
        <w:t>教学目标</w:t>
      </w:r>
      <w:r>
        <w:rPr>
          <w:bCs/>
          <w:szCs w:val="21"/>
        </w:rPr>
        <w:t>5</w:t>
      </w:r>
      <w:r>
        <w:rPr>
          <w:rFonts w:hint="eastAsia"/>
          <w:bCs/>
          <w:szCs w:val="21"/>
        </w:rPr>
        <w:t>：</w:t>
      </w:r>
    </w:p>
    <w:p w14:paraId="512BCB15">
      <w:pPr>
        <w:spacing w:line="276" w:lineRule="auto"/>
        <w:ind w:firstLine="420" w:firstLineChars="200"/>
        <w:rPr>
          <w:bCs/>
          <w:szCs w:val="21"/>
        </w:rPr>
      </w:pPr>
      <w:r>
        <w:rPr>
          <w:rFonts w:hint="eastAsia"/>
          <w:bCs/>
          <w:szCs w:val="21"/>
        </w:rPr>
        <w:t>熟悉总体规划文本内容与深度要求；了解图纸内容与深度要求；熟悉附件形式与深度要求；重点掌握总体规划的强制性内容。（支撑本专业毕业要求3）。</w:t>
      </w:r>
    </w:p>
    <w:p w14:paraId="181ABF85">
      <w:pPr>
        <w:spacing w:line="276" w:lineRule="auto"/>
        <w:ind w:firstLine="420" w:firstLineChars="200"/>
        <w:rPr>
          <w:rFonts w:hint="eastAsia"/>
          <w:bCs/>
          <w:szCs w:val="21"/>
        </w:rPr>
      </w:pPr>
      <w:r>
        <w:rPr>
          <w:rFonts w:hint="eastAsia"/>
          <w:bCs/>
          <w:szCs w:val="21"/>
        </w:rPr>
        <w:t>教学目标</w:t>
      </w:r>
      <w:r>
        <w:rPr>
          <w:bCs/>
          <w:szCs w:val="21"/>
        </w:rPr>
        <w:t>6</w:t>
      </w:r>
      <w:r>
        <w:rPr>
          <w:rFonts w:hint="eastAsia"/>
          <w:bCs/>
          <w:szCs w:val="21"/>
        </w:rPr>
        <w:t>：</w:t>
      </w:r>
    </w:p>
    <w:p w14:paraId="55321174">
      <w:pPr>
        <w:spacing w:line="276" w:lineRule="auto"/>
        <w:ind w:firstLine="420" w:firstLineChars="200"/>
        <w:rPr>
          <w:rFonts w:ascii="宋体"/>
          <w:i/>
          <w:color w:val="FF0000"/>
        </w:rPr>
      </w:pPr>
      <w:r>
        <w:rPr>
          <w:rFonts w:hint="eastAsia"/>
          <w:bCs/>
          <w:szCs w:val="21"/>
        </w:rPr>
        <w:t>感悟和理解国家新发展理念与新发展格局，涵养投身民族复兴事业的家国情怀，提升人民至上思想觉悟，践行规划师的使命担当。</w:t>
      </w:r>
    </w:p>
    <w:p w14:paraId="4728E951">
      <w:pPr>
        <w:spacing w:line="276" w:lineRule="auto"/>
        <w:ind w:firstLine="422" w:firstLineChars="200"/>
        <w:jc w:val="center"/>
        <w:rPr>
          <w:rFonts w:ascii="宋体" w:hAnsi="宋体"/>
          <w:b/>
          <w:szCs w:val="21"/>
        </w:rPr>
      </w:pPr>
    </w:p>
    <w:p w14:paraId="2150A652">
      <w:pPr>
        <w:spacing w:line="276" w:lineRule="auto"/>
        <w:ind w:firstLine="422" w:firstLineChars="200"/>
        <w:jc w:val="center"/>
        <w:rPr>
          <w:szCs w:val="21"/>
        </w:rPr>
      </w:pPr>
      <w:r>
        <w:rPr>
          <w:rFonts w:hint="eastAsia" w:ascii="宋体" w:hAnsi="宋体"/>
          <w:b/>
          <w:szCs w:val="21"/>
        </w:rPr>
        <w:t>教学目标与毕业要求观测点的对应关系</w:t>
      </w:r>
    </w:p>
    <w:tbl>
      <w:tblPr>
        <w:tblStyle w:val="7"/>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6413"/>
        <w:gridCol w:w="1603"/>
      </w:tblGrid>
      <w:tr w14:paraId="33F83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5" w:type="pct"/>
            <w:tcBorders>
              <w:top w:val="single" w:color="auto" w:sz="12" w:space="0"/>
              <w:left w:val="nil"/>
            </w:tcBorders>
            <w:vAlign w:val="center"/>
          </w:tcPr>
          <w:p w14:paraId="1FD33A2E">
            <w:pPr>
              <w:snapToGrid w:val="0"/>
              <w:jc w:val="center"/>
              <w:rPr>
                <w:rFonts w:hint="eastAsia" w:ascii="宋体" w:hAnsi="宋体"/>
                <w:b/>
                <w:bCs/>
                <w:sz w:val="18"/>
                <w:szCs w:val="18"/>
              </w:rPr>
            </w:pPr>
            <w:r>
              <w:rPr>
                <w:rFonts w:ascii="宋体" w:hAnsi="宋体"/>
                <w:b/>
                <w:bCs/>
                <w:sz w:val="18"/>
                <w:szCs w:val="18"/>
              </w:rPr>
              <w:t>序号</w:t>
            </w:r>
          </w:p>
        </w:tc>
        <w:tc>
          <w:tcPr>
            <w:tcW w:w="3652" w:type="pct"/>
            <w:tcBorders>
              <w:top w:val="single" w:color="auto" w:sz="12" w:space="0"/>
            </w:tcBorders>
            <w:vAlign w:val="center"/>
          </w:tcPr>
          <w:p w14:paraId="792A0D16">
            <w:pPr>
              <w:snapToGrid w:val="0"/>
              <w:jc w:val="center"/>
              <w:rPr>
                <w:rFonts w:hint="eastAsia" w:ascii="宋体" w:hAnsi="宋体"/>
                <w:b/>
                <w:bCs/>
                <w:sz w:val="18"/>
                <w:szCs w:val="18"/>
              </w:rPr>
            </w:pPr>
            <w:r>
              <w:rPr>
                <w:rFonts w:ascii="宋体" w:hAnsi="宋体"/>
                <w:b/>
                <w:bCs/>
                <w:sz w:val="18"/>
                <w:szCs w:val="18"/>
              </w:rPr>
              <w:t>毕业要求观测点</w:t>
            </w:r>
          </w:p>
        </w:tc>
        <w:tc>
          <w:tcPr>
            <w:tcW w:w="913" w:type="pct"/>
            <w:tcBorders>
              <w:top w:val="single" w:color="auto" w:sz="12" w:space="0"/>
              <w:right w:val="nil"/>
            </w:tcBorders>
            <w:vAlign w:val="center"/>
          </w:tcPr>
          <w:p w14:paraId="0B719460">
            <w:pPr>
              <w:snapToGrid w:val="0"/>
              <w:jc w:val="center"/>
              <w:rPr>
                <w:rFonts w:hint="eastAsia" w:ascii="宋体" w:hAnsi="宋体"/>
                <w:b/>
                <w:bCs/>
                <w:sz w:val="18"/>
                <w:szCs w:val="18"/>
              </w:rPr>
            </w:pPr>
            <w:r>
              <w:rPr>
                <w:rFonts w:hint="eastAsia" w:ascii="宋体" w:hAnsi="宋体"/>
                <w:b/>
                <w:bCs/>
                <w:sz w:val="18"/>
                <w:szCs w:val="18"/>
              </w:rPr>
              <w:t>教学</w:t>
            </w:r>
            <w:r>
              <w:rPr>
                <w:rFonts w:ascii="宋体" w:hAnsi="宋体"/>
                <w:b/>
                <w:bCs/>
                <w:sz w:val="18"/>
                <w:szCs w:val="18"/>
              </w:rPr>
              <w:t>目标</w:t>
            </w:r>
          </w:p>
        </w:tc>
      </w:tr>
      <w:tr w14:paraId="0857D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435" w:type="pct"/>
            <w:tcBorders>
              <w:left w:val="nil"/>
            </w:tcBorders>
            <w:vAlign w:val="center"/>
          </w:tcPr>
          <w:p w14:paraId="37113ECE">
            <w:pPr>
              <w:snapToGrid w:val="0"/>
              <w:jc w:val="center"/>
              <w:rPr>
                <w:rFonts w:hint="eastAsia" w:ascii="宋体" w:hAnsi="宋体"/>
                <w:bCs/>
                <w:sz w:val="18"/>
                <w:szCs w:val="18"/>
              </w:rPr>
            </w:pPr>
            <w:r>
              <w:rPr>
                <w:rFonts w:ascii="宋体" w:hAnsi="宋体"/>
                <w:bCs/>
                <w:sz w:val="18"/>
                <w:szCs w:val="18"/>
              </w:rPr>
              <w:t>1</w:t>
            </w:r>
          </w:p>
        </w:tc>
        <w:tc>
          <w:tcPr>
            <w:tcW w:w="3652" w:type="pct"/>
            <w:vAlign w:val="center"/>
          </w:tcPr>
          <w:p w14:paraId="04D38E70">
            <w:pPr>
              <w:snapToGrid w:val="0"/>
              <w:rPr>
                <w:rFonts w:hint="eastAsia" w:ascii="宋体" w:hAnsi="宋体"/>
                <w:sz w:val="18"/>
                <w:szCs w:val="18"/>
              </w:rPr>
            </w:pPr>
            <w:r>
              <w:rPr>
                <w:rFonts w:hint="eastAsia" w:ascii="宋体" w:hAnsi="宋体"/>
                <w:sz w:val="18"/>
                <w:szCs w:val="18"/>
              </w:rPr>
              <w:t>是否掌握总体规划的主要内容。</w:t>
            </w:r>
          </w:p>
        </w:tc>
        <w:tc>
          <w:tcPr>
            <w:tcW w:w="913" w:type="pct"/>
            <w:tcBorders>
              <w:right w:val="nil"/>
            </w:tcBorders>
            <w:vAlign w:val="center"/>
          </w:tcPr>
          <w:p w14:paraId="294948A7">
            <w:pPr>
              <w:snapToGrid w:val="0"/>
              <w:jc w:val="center"/>
              <w:rPr>
                <w:rFonts w:hint="eastAsia" w:ascii="宋体" w:hAnsi="宋体"/>
                <w:sz w:val="18"/>
                <w:szCs w:val="18"/>
              </w:rPr>
            </w:pPr>
            <w:r>
              <w:rPr>
                <w:rFonts w:hint="eastAsia" w:ascii="宋体" w:hAnsi="宋体"/>
                <w:sz w:val="18"/>
                <w:szCs w:val="18"/>
              </w:rPr>
              <w:t>1</w:t>
            </w:r>
          </w:p>
        </w:tc>
      </w:tr>
      <w:tr w14:paraId="7A5D6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5" w:type="pct"/>
            <w:tcBorders>
              <w:left w:val="nil"/>
            </w:tcBorders>
            <w:vAlign w:val="center"/>
          </w:tcPr>
          <w:p w14:paraId="546CC87B">
            <w:pPr>
              <w:snapToGrid w:val="0"/>
              <w:jc w:val="center"/>
              <w:rPr>
                <w:rFonts w:hint="eastAsia" w:ascii="宋体" w:hAnsi="宋体"/>
                <w:sz w:val="18"/>
                <w:szCs w:val="18"/>
              </w:rPr>
            </w:pPr>
            <w:r>
              <w:rPr>
                <w:rFonts w:ascii="宋体" w:hAnsi="宋体"/>
                <w:sz w:val="18"/>
                <w:szCs w:val="18"/>
              </w:rPr>
              <w:t>2</w:t>
            </w:r>
          </w:p>
        </w:tc>
        <w:tc>
          <w:tcPr>
            <w:tcW w:w="3652" w:type="pct"/>
            <w:vAlign w:val="center"/>
          </w:tcPr>
          <w:p w14:paraId="2EA7A2DA">
            <w:pPr>
              <w:snapToGrid w:val="0"/>
              <w:rPr>
                <w:rFonts w:hint="eastAsia" w:ascii="宋体" w:hAnsi="宋体"/>
                <w:sz w:val="18"/>
                <w:szCs w:val="18"/>
              </w:rPr>
            </w:pPr>
            <w:r>
              <w:rPr>
                <w:rFonts w:hint="eastAsia" w:ascii="宋体" w:hAnsi="宋体"/>
                <w:sz w:val="18"/>
                <w:szCs w:val="18"/>
              </w:rPr>
              <w:t>是否掌握总体规划方法</w:t>
            </w:r>
          </w:p>
        </w:tc>
        <w:tc>
          <w:tcPr>
            <w:tcW w:w="913" w:type="pct"/>
            <w:tcBorders>
              <w:right w:val="nil"/>
            </w:tcBorders>
            <w:vAlign w:val="center"/>
          </w:tcPr>
          <w:p w14:paraId="45893270">
            <w:pPr>
              <w:widowControl/>
              <w:snapToGrid w:val="0"/>
              <w:jc w:val="center"/>
              <w:rPr>
                <w:rFonts w:hint="eastAsia" w:ascii="宋体" w:hAnsi="宋体"/>
                <w:sz w:val="18"/>
                <w:szCs w:val="18"/>
              </w:rPr>
            </w:pPr>
            <w:r>
              <w:rPr>
                <w:rFonts w:hint="eastAsia" w:ascii="宋体" w:hAnsi="宋体"/>
                <w:sz w:val="18"/>
                <w:szCs w:val="18"/>
              </w:rPr>
              <w:t>2</w:t>
            </w:r>
          </w:p>
        </w:tc>
      </w:tr>
      <w:tr w14:paraId="030AF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vAlign w:val="center"/>
          </w:tcPr>
          <w:p w14:paraId="0A963053">
            <w:pPr>
              <w:snapToGrid w:val="0"/>
              <w:jc w:val="center"/>
              <w:rPr>
                <w:rFonts w:hint="eastAsia" w:ascii="宋体" w:hAnsi="宋体"/>
                <w:sz w:val="18"/>
                <w:szCs w:val="18"/>
              </w:rPr>
            </w:pPr>
            <w:r>
              <w:rPr>
                <w:rFonts w:hint="eastAsia" w:ascii="宋体" w:hAnsi="宋体"/>
                <w:sz w:val="18"/>
                <w:szCs w:val="18"/>
              </w:rPr>
              <w:t>3</w:t>
            </w:r>
          </w:p>
        </w:tc>
        <w:tc>
          <w:tcPr>
            <w:tcW w:w="3652" w:type="pct"/>
            <w:vAlign w:val="center"/>
          </w:tcPr>
          <w:p w14:paraId="7CF346C7">
            <w:pPr>
              <w:snapToGrid w:val="0"/>
              <w:rPr>
                <w:rFonts w:hint="eastAsia" w:ascii="宋体" w:hAnsi="宋体"/>
                <w:sz w:val="18"/>
                <w:szCs w:val="18"/>
              </w:rPr>
            </w:pPr>
            <w:r>
              <w:rPr>
                <w:rFonts w:hint="eastAsia" w:ascii="宋体" w:hAnsi="宋体"/>
                <w:sz w:val="18"/>
                <w:szCs w:val="18"/>
              </w:rPr>
              <w:t>是否熟悉掌握用地分类与评价方法</w:t>
            </w:r>
          </w:p>
        </w:tc>
        <w:tc>
          <w:tcPr>
            <w:tcW w:w="913" w:type="pct"/>
            <w:tcBorders>
              <w:right w:val="nil"/>
            </w:tcBorders>
            <w:vAlign w:val="center"/>
          </w:tcPr>
          <w:p w14:paraId="20C4900D">
            <w:pPr>
              <w:widowControl/>
              <w:snapToGrid w:val="0"/>
              <w:jc w:val="center"/>
              <w:rPr>
                <w:rFonts w:hint="eastAsia" w:ascii="宋体" w:hAnsi="宋体"/>
                <w:sz w:val="18"/>
                <w:szCs w:val="18"/>
              </w:rPr>
            </w:pPr>
            <w:r>
              <w:rPr>
                <w:rFonts w:hint="eastAsia" w:ascii="宋体" w:hAnsi="宋体"/>
                <w:sz w:val="18"/>
                <w:szCs w:val="18"/>
              </w:rPr>
              <w:t>3</w:t>
            </w:r>
          </w:p>
        </w:tc>
      </w:tr>
      <w:tr w14:paraId="7C08D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435" w:type="pct"/>
            <w:tcBorders>
              <w:left w:val="nil"/>
            </w:tcBorders>
            <w:vAlign w:val="center"/>
          </w:tcPr>
          <w:p w14:paraId="1CAE4A02">
            <w:pPr>
              <w:snapToGrid w:val="0"/>
              <w:jc w:val="center"/>
              <w:rPr>
                <w:rFonts w:hint="eastAsia" w:ascii="宋体" w:hAnsi="宋体"/>
                <w:sz w:val="18"/>
                <w:szCs w:val="18"/>
              </w:rPr>
            </w:pPr>
            <w:r>
              <w:rPr>
                <w:rFonts w:hint="eastAsia" w:ascii="宋体" w:hAnsi="宋体"/>
                <w:sz w:val="18"/>
                <w:szCs w:val="18"/>
              </w:rPr>
              <w:t>4</w:t>
            </w:r>
          </w:p>
        </w:tc>
        <w:tc>
          <w:tcPr>
            <w:tcW w:w="3652" w:type="pct"/>
            <w:vAlign w:val="center"/>
          </w:tcPr>
          <w:p w14:paraId="4D9E621B">
            <w:pPr>
              <w:spacing w:line="276" w:lineRule="auto"/>
              <w:rPr>
                <w:rFonts w:hint="eastAsia" w:ascii="宋体" w:hAnsi="宋体"/>
                <w:sz w:val="18"/>
                <w:szCs w:val="18"/>
              </w:rPr>
            </w:pPr>
            <w:r>
              <w:rPr>
                <w:rFonts w:hint="eastAsia" w:ascii="宋体" w:hAnsi="宋体"/>
                <w:sz w:val="18"/>
                <w:szCs w:val="18"/>
              </w:rPr>
              <w:t>是否掌握专项规划的内容与方法</w:t>
            </w:r>
          </w:p>
        </w:tc>
        <w:tc>
          <w:tcPr>
            <w:tcW w:w="913" w:type="pct"/>
            <w:tcBorders>
              <w:right w:val="nil"/>
            </w:tcBorders>
            <w:vAlign w:val="center"/>
          </w:tcPr>
          <w:p w14:paraId="2F2B556A">
            <w:pPr>
              <w:widowControl/>
              <w:snapToGrid w:val="0"/>
              <w:jc w:val="center"/>
              <w:rPr>
                <w:rFonts w:hint="eastAsia" w:ascii="宋体" w:hAnsi="宋体"/>
                <w:sz w:val="18"/>
                <w:szCs w:val="18"/>
              </w:rPr>
            </w:pPr>
            <w:r>
              <w:rPr>
                <w:rFonts w:hint="eastAsia" w:ascii="宋体" w:hAnsi="宋体"/>
                <w:sz w:val="18"/>
                <w:szCs w:val="18"/>
              </w:rPr>
              <w:t>4</w:t>
            </w:r>
          </w:p>
        </w:tc>
      </w:tr>
      <w:tr w14:paraId="77568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435" w:type="pct"/>
            <w:tcBorders>
              <w:left w:val="nil"/>
            </w:tcBorders>
            <w:vAlign w:val="center"/>
          </w:tcPr>
          <w:p w14:paraId="50402E39">
            <w:pPr>
              <w:snapToGrid w:val="0"/>
              <w:jc w:val="center"/>
              <w:rPr>
                <w:rFonts w:hint="eastAsia" w:ascii="宋体" w:hAnsi="宋体"/>
                <w:sz w:val="18"/>
                <w:szCs w:val="18"/>
              </w:rPr>
            </w:pPr>
            <w:r>
              <w:rPr>
                <w:rFonts w:hint="eastAsia" w:ascii="宋体" w:hAnsi="宋体"/>
                <w:sz w:val="18"/>
                <w:szCs w:val="18"/>
              </w:rPr>
              <w:t>5</w:t>
            </w:r>
          </w:p>
        </w:tc>
        <w:tc>
          <w:tcPr>
            <w:tcW w:w="3652" w:type="pct"/>
            <w:vAlign w:val="center"/>
          </w:tcPr>
          <w:p w14:paraId="475C6E7E">
            <w:pPr>
              <w:spacing w:line="276" w:lineRule="auto"/>
              <w:rPr>
                <w:rFonts w:hint="eastAsia" w:ascii="宋体" w:hAnsi="宋体"/>
                <w:sz w:val="18"/>
                <w:szCs w:val="18"/>
              </w:rPr>
            </w:pPr>
            <w:r>
              <w:rPr>
                <w:rFonts w:hint="eastAsia" w:ascii="宋体" w:hAnsi="宋体"/>
                <w:sz w:val="18"/>
                <w:szCs w:val="18"/>
              </w:rPr>
              <w:t>是否能够撰写总体规划文本</w:t>
            </w:r>
          </w:p>
        </w:tc>
        <w:tc>
          <w:tcPr>
            <w:tcW w:w="913" w:type="pct"/>
            <w:tcBorders>
              <w:right w:val="nil"/>
            </w:tcBorders>
            <w:vAlign w:val="center"/>
          </w:tcPr>
          <w:p w14:paraId="4145B6DB">
            <w:pPr>
              <w:widowControl/>
              <w:snapToGrid w:val="0"/>
              <w:jc w:val="center"/>
              <w:rPr>
                <w:rFonts w:hint="eastAsia" w:ascii="宋体" w:hAnsi="宋体"/>
                <w:sz w:val="18"/>
                <w:szCs w:val="18"/>
              </w:rPr>
            </w:pPr>
            <w:r>
              <w:rPr>
                <w:rFonts w:hint="eastAsia" w:ascii="宋体" w:hAnsi="宋体"/>
                <w:sz w:val="18"/>
                <w:szCs w:val="18"/>
              </w:rPr>
              <w:t>5</w:t>
            </w:r>
          </w:p>
        </w:tc>
      </w:tr>
      <w:tr w14:paraId="5B491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435" w:type="pct"/>
            <w:tcBorders>
              <w:left w:val="nil"/>
            </w:tcBorders>
            <w:vAlign w:val="center"/>
          </w:tcPr>
          <w:p w14:paraId="0FC42610">
            <w:pPr>
              <w:snapToGrid w:val="0"/>
              <w:jc w:val="center"/>
              <w:rPr>
                <w:rFonts w:hint="eastAsia" w:ascii="宋体" w:hAnsi="宋体"/>
                <w:sz w:val="18"/>
                <w:szCs w:val="18"/>
              </w:rPr>
            </w:pPr>
            <w:r>
              <w:rPr>
                <w:rFonts w:hint="eastAsia" w:ascii="宋体" w:hAnsi="宋体"/>
                <w:sz w:val="18"/>
                <w:szCs w:val="18"/>
              </w:rPr>
              <w:t>6</w:t>
            </w:r>
          </w:p>
        </w:tc>
        <w:tc>
          <w:tcPr>
            <w:tcW w:w="3652" w:type="pct"/>
            <w:vAlign w:val="center"/>
          </w:tcPr>
          <w:p w14:paraId="72F4E7E3">
            <w:pPr>
              <w:spacing w:line="276" w:lineRule="auto"/>
              <w:rPr>
                <w:rFonts w:hint="eastAsia" w:ascii="宋体" w:hAnsi="宋体"/>
                <w:sz w:val="18"/>
                <w:szCs w:val="18"/>
              </w:rPr>
            </w:pPr>
            <w:r>
              <w:rPr>
                <w:rFonts w:hint="eastAsia" w:ascii="宋体" w:hAnsi="宋体"/>
                <w:sz w:val="18"/>
                <w:szCs w:val="18"/>
              </w:rPr>
              <w:t>是否对国土空间规划建立正确认知</w:t>
            </w:r>
          </w:p>
        </w:tc>
        <w:tc>
          <w:tcPr>
            <w:tcW w:w="913" w:type="pct"/>
            <w:tcBorders>
              <w:right w:val="nil"/>
            </w:tcBorders>
            <w:vAlign w:val="center"/>
          </w:tcPr>
          <w:p w14:paraId="3870D285">
            <w:pPr>
              <w:widowControl/>
              <w:snapToGrid w:val="0"/>
              <w:jc w:val="center"/>
              <w:rPr>
                <w:rFonts w:hint="eastAsia" w:ascii="宋体" w:hAnsi="宋体"/>
                <w:sz w:val="18"/>
                <w:szCs w:val="18"/>
              </w:rPr>
            </w:pPr>
            <w:r>
              <w:rPr>
                <w:rFonts w:hint="eastAsia" w:ascii="宋体" w:hAnsi="宋体"/>
                <w:sz w:val="18"/>
                <w:szCs w:val="18"/>
              </w:rPr>
              <w:t>6</w:t>
            </w:r>
          </w:p>
        </w:tc>
      </w:tr>
    </w:tbl>
    <w:p w14:paraId="4F373D6F">
      <w:pPr>
        <w:spacing w:line="276" w:lineRule="auto"/>
        <w:rPr>
          <w:rFonts w:hint="eastAsia"/>
          <w:bCs/>
          <w:szCs w:val="21"/>
        </w:rPr>
      </w:pPr>
    </w:p>
    <w:p w14:paraId="32A3D002">
      <w:pPr>
        <w:spacing w:line="400" w:lineRule="exact"/>
        <w:ind w:firstLine="480" w:firstLineChars="200"/>
        <w:rPr>
          <w:rFonts w:ascii="宋体"/>
        </w:rPr>
      </w:pPr>
      <w:r>
        <w:rPr>
          <w:rFonts w:hint="eastAsia" w:ascii="黑体" w:hAnsi="黑体" w:eastAsia="黑体"/>
          <w:sz w:val="24"/>
          <w:szCs w:val="24"/>
        </w:rPr>
        <w:t>二、课程内容、要求及学时分配</w:t>
      </w:r>
    </w:p>
    <w:p w14:paraId="1AA12E62">
      <w:pPr>
        <w:spacing w:line="400" w:lineRule="exact"/>
        <w:ind w:firstLine="420" w:firstLineChars="200"/>
        <w:rPr>
          <w:rFonts w:ascii="宋体"/>
          <w:bCs/>
          <w:i/>
          <w:color w:val="FF0000"/>
        </w:rPr>
      </w:pPr>
      <w:r>
        <w:rPr>
          <w:rFonts w:hint="eastAsia" w:ascii="宋体"/>
          <w:bCs/>
        </w:rPr>
        <w:t>主要教学内容</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1639"/>
        <w:gridCol w:w="1130"/>
        <w:gridCol w:w="1673"/>
        <w:gridCol w:w="1088"/>
        <w:gridCol w:w="1543"/>
        <w:gridCol w:w="732"/>
      </w:tblGrid>
      <w:tr w14:paraId="7F14D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Borders>
              <w:top w:val="single" w:color="auto" w:sz="12" w:space="0"/>
              <w:left w:val="nil"/>
            </w:tcBorders>
            <w:vAlign w:val="center"/>
          </w:tcPr>
          <w:p w14:paraId="21F49E8C">
            <w:pPr>
              <w:spacing w:line="240" w:lineRule="auto"/>
              <w:jc w:val="center"/>
              <w:rPr>
                <w:rFonts w:ascii="宋体"/>
                <w:sz w:val="18"/>
                <w:szCs w:val="18"/>
              </w:rPr>
            </w:pPr>
            <w:r>
              <w:rPr>
                <w:rFonts w:hint="eastAsia" w:ascii="宋体"/>
                <w:sz w:val="18"/>
                <w:szCs w:val="18"/>
              </w:rPr>
              <w:t>序号</w:t>
            </w:r>
          </w:p>
        </w:tc>
        <w:tc>
          <w:tcPr>
            <w:tcW w:w="1639" w:type="dxa"/>
            <w:tcBorders>
              <w:top w:val="single" w:color="auto" w:sz="12" w:space="0"/>
            </w:tcBorders>
            <w:vAlign w:val="center"/>
          </w:tcPr>
          <w:p w14:paraId="56F65EA7">
            <w:pPr>
              <w:spacing w:line="240" w:lineRule="auto"/>
              <w:jc w:val="center"/>
              <w:rPr>
                <w:rFonts w:ascii="宋体"/>
                <w:sz w:val="18"/>
                <w:szCs w:val="18"/>
              </w:rPr>
            </w:pPr>
            <w:r>
              <w:rPr>
                <w:rFonts w:hint="eastAsia" w:ascii="宋体"/>
                <w:sz w:val="18"/>
                <w:szCs w:val="18"/>
              </w:rPr>
              <w:t>教学内容</w:t>
            </w:r>
          </w:p>
        </w:tc>
        <w:tc>
          <w:tcPr>
            <w:tcW w:w="1130" w:type="dxa"/>
            <w:tcBorders>
              <w:top w:val="single" w:color="auto" w:sz="12" w:space="0"/>
            </w:tcBorders>
            <w:vAlign w:val="center"/>
          </w:tcPr>
          <w:p w14:paraId="70C4E6E1">
            <w:pPr>
              <w:spacing w:line="240" w:lineRule="auto"/>
              <w:jc w:val="center"/>
              <w:rPr>
                <w:rFonts w:ascii="宋体"/>
                <w:sz w:val="18"/>
                <w:szCs w:val="18"/>
              </w:rPr>
            </w:pPr>
            <w:r>
              <w:rPr>
                <w:rFonts w:hint="eastAsia" w:ascii="宋体"/>
                <w:sz w:val="18"/>
                <w:szCs w:val="18"/>
              </w:rPr>
              <w:t>学时（天）</w:t>
            </w:r>
          </w:p>
        </w:tc>
        <w:tc>
          <w:tcPr>
            <w:tcW w:w="1673" w:type="dxa"/>
            <w:tcBorders>
              <w:top w:val="single" w:color="auto" w:sz="12" w:space="0"/>
            </w:tcBorders>
            <w:vAlign w:val="center"/>
          </w:tcPr>
          <w:p w14:paraId="39493830">
            <w:pPr>
              <w:spacing w:line="240" w:lineRule="auto"/>
              <w:jc w:val="center"/>
              <w:rPr>
                <w:rFonts w:ascii="宋体"/>
                <w:sz w:val="18"/>
                <w:szCs w:val="18"/>
              </w:rPr>
            </w:pPr>
            <w:r>
              <w:rPr>
                <w:rFonts w:hint="eastAsia" w:ascii="宋体"/>
                <w:sz w:val="18"/>
                <w:szCs w:val="18"/>
              </w:rPr>
              <w:t>教学要求</w:t>
            </w:r>
          </w:p>
        </w:tc>
        <w:tc>
          <w:tcPr>
            <w:tcW w:w="1088" w:type="dxa"/>
            <w:tcBorders>
              <w:top w:val="single" w:color="auto" w:sz="12" w:space="0"/>
            </w:tcBorders>
            <w:vAlign w:val="center"/>
          </w:tcPr>
          <w:p w14:paraId="6BE0E02D">
            <w:pPr>
              <w:spacing w:line="240" w:lineRule="auto"/>
              <w:jc w:val="center"/>
              <w:rPr>
                <w:rFonts w:ascii="宋体"/>
                <w:sz w:val="18"/>
                <w:szCs w:val="18"/>
              </w:rPr>
            </w:pPr>
            <w:r>
              <w:rPr>
                <w:rFonts w:hint="eastAsia" w:ascii="宋体"/>
                <w:sz w:val="18"/>
                <w:szCs w:val="18"/>
              </w:rPr>
              <w:t>教学方法</w:t>
            </w:r>
          </w:p>
        </w:tc>
        <w:tc>
          <w:tcPr>
            <w:tcW w:w="1543" w:type="dxa"/>
            <w:tcBorders>
              <w:top w:val="single" w:color="auto" w:sz="12" w:space="0"/>
            </w:tcBorders>
            <w:vAlign w:val="center"/>
          </w:tcPr>
          <w:p w14:paraId="72665B30">
            <w:pPr>
              <w:spacing w:line="240" w:lineRule="auto"/>
              <w:jc w:val="center"/>
              <w:rPr>
                <w:rFonts w:ascii="宋体"/>
                <w:sz w:val="18"/>
                <w:szCs w:val="18"/>
              </w:rPr>
            </w:pPr>
            <w:r>
              <w:rPr>
                <w:rFonts w:hint="eastAsia" w:ascii="宋体"/>
                <w:sz w:val="18"/>
                <w:szCs w:val="18"/>
              </w:rPr>
              <w:t>课程思政教学点</w:t>
            </w:r>
          </w:p>
        </w:tc>
        <w:tc>
          <w:tcPr>
            <w:tcW w:w="732" w:type="dxa"/>
            <w:tcBorders>
              <w:top w:val="single" w:color="auto" w:sz="12" w:space="0"/>
              <w:right w:val="nil"/>
            </w:tcBorders>
            <w:vAlign w:val="center"/>
          </w:tcPr>
          <w:p w14:paraId="7E98FAFF">
            <w:pPr>
              <w:spacing w:line="240" w:lineRule="auto"/>
              <w:jc w:val="center"/>
              <w:rPr>
                <w:rFonts w:ascii="宋体"/>
                <w:sz w:val="18"/>
                <w:szCs w:val="18"/>
              </w:rPr>
            </w:pPr>
            <w:r>
              <w:rPr>
                <w:rFonts w:hint="eastAsia" w:ascii="宋体"/>
                <w:sz w:val="18"/>
                <w:szCs w:val="18"/>
              </w:rPr>
              <w:t>备注</w:t>
            </w:r>
          </w:p>
        </w:tc>
      </w:tr>
      <w:tr w14:paraId="36DDE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Borders>
              <w:left w:val="nil"/>
            </w:tcBorders>
            <w:vAlign w:val="center"/>
          </w:tcPr>
          <w:p w14:paraId="038FB54A">
            <w:pPr>
              <w:spacing w:line="240" w:lineRule="auto"/>
              <w:jc w:val="center"/>
              <w:rPr>
                <w:rFonts w:ascii="宋体"/>
                <w:sz w:val="18"/>
                <w:szCs w:val="18"/>
              </w:rPr>
            </w:pPr>
            <w:r>
              <w:rPr>
                <w:rFonts w:hint="eastAsia" w:ascii="宋体"/>
                <w:sz w:val="18"/>
                <w:szCs w:val="18"/>
              </w:rPr>
              <w:t>1</w:t>
            </w:r>
          </w:p>
        </w:tc>
        <w:tc>
          <w:tcPr>
            <w:tcW w:w="1639" w:type="dxa"/>
            <w:vAlign w:val="center"/>
          </w:tcPr>
          <w:p w14:paraId="04F99EAA">
            <w:pPr>
              <w:spacing w:line="240" w:lineRule="auto"/>
              <w:rPr>
                <w:rFonts w:ascii="宋体"/>
                <w:sz w:val="18"/>
                <w:szCs w:val="18"/>
              </w:rPr>
            </w:pPr>
            <w:r>
              <w:rPr>
                <w:rFonts w:hint="eastAsia"/>
                <w:sz w:val="18"/>
                <w:szCs w:val="18"/>
              </w:rPr>
              <w:t>总体规划</w:t>
            </w:r>
            <w:r>
              <w:rPr>
                <w:sz w:val="18"/>
                <w:szCs w:val="18"/>
              </w:rPr>
              <w:t>理论总结回顾与案例分析；</w:t>
            </w:r>
          </w:p>
        </w:tc>
        <w:tc>
          <w:tcPr>
            <w:tcW w:w="1130" w:type="dxa"/>
          </w:tcPr>
          <w:p w14:paraId="53C90E18">
            <w:pPr>
              <w:spacing w:line="240" w:lineRule="auto"/>
              <w:rPr>
                <w:rFonts w:ascii="宋体"/>
                <w:sz w:val="18"/>
                <w:szCs w:val="18"/>
              </w:rPr>
            </w:pPr>
            <w:r>
              <w:rPr>
                <w:rFonts w:hint="eastAsia"/>
                <w:sz w:val="18"/>
                <w:szCs w:val="18"/>
              </w:rPr>
              <w:t>8</w:t>
            </w:r>
          </w:p>
        </w:tc>
        <w:tc>
          <w:tcPr>
            <w:tcW w:w="1673" w:type="dxa"/>
          </w:tcPr>
          <w:p w14:paraId="19108CCA">
            <w:pPr>
              <w:spacing w:line="240" w:lineRule="auto"/>
              <w:rPr>
                <w:rFonts w:ascii="宋体"/>
                <w:sz w:val="18"/>
                <w:szCs w:val="18"/>
              </w:rPr>
            </w:pPr>
            <w:r>
              <w:rPr>
                <w:rFonts w:hint="eastAsia"/>
                <w:sz w:val="18"/>
                <w:szCs w:val="18"/>
              </w:rPr>
              <w:t>总体规划</w:t>
            </w:r>
            <w:r>
              <w:rPr>
                <w:sz w:val="18"/>
                <w:szCs w:val="18"/>
              </w:rPr>
              <w:t>规划理论总结回顾与案例分析；</w:t>
            </w:r>
          </w:p>
        </w:tc>
        <w:tc>
          <w:tcPr>
            <w:tcW w:w="1088" w:type="dxa"/>
          </w:tcPr>
          <w:p w14:paraId="7C0730DE">
            <w:pPr>
              <w:spacing w:line="240" w:lineRule="auto"/>
              <w:rPr>
                <w:rFonts w:ascii="宋体"/>
                <w:sz w:val="18"/>
                <w:szCs w:val="18"/>
              </w:rPr>
            </w:pPr>
            <w:r>
              <w:rPr>
                <w:rFonts w:hint="eastAsia" w:ascii="宋体"/>
                <w:sz w:val="18"/>
                <w:szCs w:val="18"/>
              </w:rPr>
              <w:t>翻转课堂</w:t>
            </w:r>
          </w:p>
        </w:tc>
        <w:tc>
          <w:tcPr>
            <w:tcW w:w="1543" w:type="dxa"/>
          </w:tcPr>
          <w:p w14:paraId="5DB2C343">
            <w:pPr>
              <w:spacing w:line="240" w:lineRule="auto"/>
              <w:rPr>
                <w:rFonts w:ascii="宋体"/>
                <w:sz w:val="18"/>
                <w:szCs w:val="18"/>
              </w:rPr>
            </w:pPr>
            <w:r>
              <w:rPr>
                <w:sz w:val="18"/>
                <w:szCs w:val="18"/>
              </w:rPr>
              <w:t>培养社会责任感与职业精神</w:t>
            </w:r>
          </w:p>
        </w:tc>
        <w:tc>
          <w:tcPr>
            <w:tcW w:w="732" w:type="dxa"/>
            <w:tcBorders>
              <w:right w:val="nil"/>
            </w:tcBorders>
          </w:tcPr>
          <w:p w14:paraId="7D211BA4">
            <w:pPr>
              <w:spacing w:line="240" w:lineRule="auto"/>
              <w:rPr>
                <w:rFonts w:ascii="宋体"/>
              </w:rPr>
            </w:pPr>
          </w:p>
        </w:tc>
      </w:tr>
      <w:tr w14:paraId="2EDB4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Borders>
              <w:left w:val="nil"/>
            </w:tcBorders>
            <w:vAlign w:val="center"/>
          </w:tcPr>
          <w:p w14:paraId="16B63DE2">
            <w:pPr>
              <w:spacing w:line="240" w:lineRule="auto"/>
              <w:jc w:val="center"/>
              <w:rPr>
                <w:rFonts w:ascii="宋体"/>
                <w:sz w:val="18"/>
                <w:szCs w:val="18"/>
              </w:rPr>
            </w:pPr>
            <w:r>
              <w:rPr>
                <w:rFonts w:hint="eastAsia" w:ascii="宋体"/>
                <w:sz w:val="18"/>
                <w:szCs w:val="18"/>
              </w:rPr>
              <w:t>2</w:t>
            </w:r>
          </w:p>
        </w:tc>
        <w:tc>
          <w:tcPr>
            <w:tcW w:w="1639" w:type="dxa"/>
            <w:vAlign w:val="center"/>
          </w:tcPr>
          <w:p w14:paraId="56E5FA28">
            <w:pPr>
              <w:spacing w:line="240" w:lineRule="auto"/>
              <w:rPr>
                <w:rFonts w:hint="eastAsia" w:ascii="宋体"/>
                <w:sz w:val="18"/>
                <w:szCs w:val="18"/>
              </w:rPr>
            </w:pPr>
            <w:r>
              <w:rPr>
                <w:sz w:val="18"/>
                <w:szCs w:val="18"/>
              </w:rPr>
              <w:t>在规划初步方案阶段确定</w:t>
            </w:r>
            <w:r>
              <w:rPr>
                <w:rFonts w:hint="eastAsia"/>
                <w:sz w:val="18"/>
                <w:szCs w:val="18"/>
              </w:rPr>
              <w:t>规划目标</w:t>
            </w:r>
            <w:r>
              <w:rPr>
                <w:sz w:val="18"/>
                <w:szCs w:val="18"/>
              </w:rPr>
              <w:t>、规划结构与功能分区；逐步深入，完成</w:t>
            </w:r>
            <w:r>
              <w:rPr>
                <w:rFonts w:hint="eastAsia"/>
                <w:sz w:val="18"/>
                <w:szCs w:val="18"/>
              </w:rPr>
              <w:t>用地布局、综合交通及其他主要专项规划</w:t>
            </w:r>
            <w:r>
              <w:rPr>
                <w:sz w:val="18"/>
                <w:szCs w:val="18"/>
              </w:rPr>
              <w:t>等内容；</w:t>
            </w:r>
            <w:r>
              <w:rPr>
                <w:rFonts w:hint="eastAsia"/>
                <w:sz w:val="18"/>
                <w:szCs w:val="18"/>
              </w:rPr>
              <w:t>运用GIS等技术手段完成法定成果编制</w:t>
            </w:r>
          </w:p>
        </w:tc>
        <w:tc>
          <w:tcPr>
            <w:tcW w:w="1130" w:type="dxa"/>
          </w:tcPr>
          <w:p w14:paraId="69BC16E8">
            <w:pPr>
              <w:spacing w:line="240" w:lineRule="auto"/>
              <w:rPr>
                <w:rFonts w:ascii="宋体"/>
                <w:sz w:val="18"/>
                <w:szCs w:val="18"/>
              </w:rPr>
            </w:pPr>
            <w:r>
              <w:rPr>
                <w:rFonts w:hint="eastAsia" w:ascii="宋体"/>
                <w:sz w:val="18"/>
                <w:szCs w:val="18"/>
              </w:rPr>
              <w:t>32</w:t>
            </w:r>
          </w:p>
        </w:tc>
        <w:tc>
          <w:tcPr>
            <w:tcW w:w="1673" w:type="dxa"/>
          </w:tcPr>
          <w:p w14:paraId="243EB352">
            <w:pPr>
              <w:spacing w:line="240" w:lineRule="auto"/>
              <w:rPr>
                <w:rFonts w:ascii="宋体"/>
                <w:sz w:val="18"/>
                <w:szCs w:val="18"/>
              </w:rPr>
            </w:pPr>
            <w:r>
              <w:rPr>
                <w:sz w:val="18"/>
                <w:szCs w:val="18"/>
              </w:rPr>
              <w:t>完成3轮规划方案</w:t>
            </w:r>
            <w:r>
              <w:rPr>
                <w:rFonts w:hint="eastAsia"/>
                <w:sz w:val="18"/>
                <w:szCs w:val="18"/>
              </w:rPr>
              <w:t>推敲</w:t>
            </w:r>
            <w:r>
              <w:rPr>
                <w:sz w:val="18"/>
                <w:szCs w:val="18"/>
              </w:rPr>
              <w:t>。</w:t>
            </w:r>
          </w:p>
        </w:tc>
        <w:tc>
          <w:tcPr>
            <w:tcW w:w="1088" w:type="dxa"/>
          </w:tcPr>
          <w:p w14:paraId="51D3E512">
            <w:pPr>
              <w:spacing w:line="240" w:lineRule="auto"/>
              <w:rPr>
                <w:rFonts w:ascii="宋体"/>
                <w:sz w:val="18"/>
                <w:szCs w:val="18"/>
              </w:rPr>
            </w:pPr>
            <w:r>
              <w:rPr>
                <w:rFonts w:hint="eastAsia" w:ascii="宋体"/>
                <w:sz w:val="18"/>
                <w:szCs w:val="18"/>
              </w:rPr>
              <w:t>案例教学，互动演示</w:t>
            </w:r>
          </w:p>
        </w:tc>
        <w:tc>
          <w:tcPr>
            <w:tcW w:w="1543" w:type="dxa"/>
          </w:tcPr>
          <w:p w14:paraId="2EBFBBD5">
            <w:pPr>
              <w:spacing w:line="240" w:lineRule="auto"/>
              <w:rPr>
                <w:rFonts w:ascii="宋体"/>
                <w:sz w:val="18"/>
                <w:szCs w:val="18"/>
              </w:rPr>
            </w:pPr>
            <w:r>
              <w:rPr>
                <w:sz w:val="18"/>
                <w:szCs w:val="18"/>
              </w:rPr>
              <w:t>关注</w:t>
            </w:r>
            <w:r>
              <w:rPr>
                <w:rFonts w:hint="eastAsia"/>
                <w:sz w:val="18"/>
                <w:szCs w:val="18"/>
              </w:rPr>
              <w:t>以人为本的城市和可持续发展理念，通过总体规划实现重大战略。</w:t>
            </w:r>
          </w:p>
        </w:tc>
        <w:tc>
          <w:tcPr>
            <w:tcW w:w="732" w:type="dxa"/>
            <w:tcBorders>
              <w:right w:val="nil"/>
            </w:tcBorders>
          </w:tcPr>
          <w:p w14:paraId="00E03F35">
            <w:pPr>
              <w:spacing w:line="240" w:lineRule="auto"/>
              <w:rPr>
                <w:rFonts w:ascii="宋体"/>
              </w:rPr>
            </w:pPr>
          </w:p>
        </w:tc>
      </w:tr>
      <w:tr w14:paraId="5C8D3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Borders>
              <w:left w:val="nil"/>
              <w:bottom w:val="single" w:color="auto" w:sz="4" w:space="0"/>
            </w:tcBorders>
            <w:vAlign w:val="center"/>
          </w:tcPr>
          <w:p w14:paraId="4F928DF8">
            <w:pPr>
              <w:spacing w:line="240" w:lineRule="auto"/>
              <w:jc w:val="center"/>
              <w:rPr>
                <w:rFonts w:ascii="宋体"/>
                <w:sz w:val="18"/>
                <w:szCs w:val="18"/>
              </w:rPr>
            </w:pPr>
            <w:r>
              <w:rPr>
                <w:rFonts w:hint="eastAsia" w:ascii="宋体"/>
                <w:sz w:val="18"/>
                <w:szCs w:val="18"/>
              </w:rPr>
              <w:t>3</w:t>
            </w:r>
          </w:p>
        </w:tc>
        <w:tc>
          <w:tcPr>
            <w:tcW w:w="1639" w:type="dxa"/>
            <w:tcBorders>
              <w:bottom w:val="single" w:color="auto" w:sz="4" w:space="0"/>
            </w:tcBorders>
            <w:vAlign w:val="center"/>
          </w:tcPr>
          <w:p w14:paraId="568C1221">
            <w:pPr>
              <w:spacing w:line="240" w:lineRule="auto"/>
              <w:rPr>
                <w:rFonts w:ascii="宋体"/>
                <w:sz w:val="18"/>
                <w:szCs w:val="18"/>
              </w:rPr>
            </w:pPr>
            <w:r>
              <w:rPr>
                <w:sz w:val="18"/>
                <w:szCs w:val="18"/>
              </w:rPr>
              <w:t>对方案进行微调，</w:t>
            </w:r>
            <w:r>
              <w:rPr>
                <w:rFonts w:hint="eastAsia"/>
                <w:sz w:val="18"/>
                <w:szCs w:val="18"/>
              </w:rPr>
              <w:t>完成</w:t>
            </w:r>
            <w:r>
              <w:rPr>
                <w:sz w:val="18"/>
                <w:szCs w:val="18"/>
              </w:rPr>
              <w:t>图纸</w:t>
            </w:r>
            <w:r>
              <w:rPr>
                <w:rFonts w:hint="eastAsia"/>
                <w:sz w:val="18"/>
                <w:szCs w:val="18"/>
              </w:rPr>
              <w:t>与文本</w:t>
            </w:r>
            <w:r>
              <w:rPr>
                <w:sz w:val="18"/>
                <w:szCs w:val="18"/>
              </w:rPr>
              <w:t>定稿</w:t>
            </w:r>
          </w:p>
        </w:tc>
        <w:tc>
          <w:tcPr>
            <w:tcW w:w="1130" w:type="dxa"/>
            <w:tcBorders>
              <w:bottom w:val="single" w:color="auto" w:sz="4" w:space="0"/>
            </w:tcBorders>
          </w:tcPr>
          <w:p w14:paraId="00C9A246">
            <w:pPr>
              <w:spacing w:line="240" w:lineRule="auto"/>
              <w:rPr>
                <w:rFonts w:ascii="宋体"/>
                <w:sz w:val="18"/>
                <w:szCs w:val="18"/>
              </w:rPr>
            </w:pPr>
            <w:r>
              <w:rPr>
                <w:rFonts w:hint="eastAsia" w:ascii="宋体"/>
                <w:sz w:val="18"/>
                <w:szCs w:val="18"/>
              </w:rPr>
              <w:t>8</w:t>
            </w:r>
          </w:p>
        </w:tc>
        <w:tc>
          <w:tcPr>
            <w:tcW w:w="1673" w:type="dxa"/>
            <w:tcBorders>
              <w:bottom w:val="single" w:color="auto" w:sz="4" w:space="0"/>
            </w:tcBorders>
          </w:tcPr>
          <w:p w14:paraId="183073E5">
            <w:pPr>
              <w:spacing w:line="240" w:lineRule="auto"/>
              <w:rPr>
                <w:rFonts w:ascii="宋体"/>
                <w:sz w:val="18"/>
                <w:szCs w:val="18"/>
              </w:rPr>
            </w:pPr>
            <w:r>
              <w:rPr>
                <w:rFonts w:hint="eastAsia" w:ascii="宋体"/>
                <w:sz w:val="18"/>
                <w:szCs w:val="18"/>
              </w:rPr>
              <w:t>完成最终成果表达</w:t>
            </w:r>
          </w:p>
        </w:tc>
        <w:tc>
          <w:tcPr>
            <w:tcW w:w="1088" w:type="dxa"/>
            <w:tcBorders>
              <w:bottom w:val="single" w:color="auto" w:sz="4" w:space="0"/>
            </w:tcBorders>
          </w:tcPr>
          <w:p w14:paraId="443FFEBC">
            <w:pPr>
              <w:spacing w:line="240" w:lineRule="auto"/>
              <w:rPr>
                <w:rFonts w:ascii="宋体"/>
                <w:sz w:val="18"/>
                <w:szCs w:val="18"/>
              </w:rPr>
            </w:pPr>
            <w:r>
              <w:rPr>
                <w:rFonts w:hint="eastAsia" w:ascii="宋体"/>
                <w:sz w:val="18"/>
                <w:szCs w:val="18"/>
              </w:rPr>
              <w:t>情境模拟</w:t>
            </w:r>
          </w:p>
        </w:tc>
        <w:tc>
          <w:tcPr>
            <w:tcW w:w="1543" w:type="dxa"/>
            <w:tcBorders>
              <w:bottom w:val="single" w:color="auto" w:sz="4" w:space="0"/>
            </w:tcBorders>
          </w:tcPr>
          <w:p w14:paraId="5ABDF160">
            <w:pPr>
              <w:spacing w:line="240" w:lineRule="auto"/>
              <w:rPr>
                <w:rFonts w:ascii="宋体"/>
                <w:sz w:val="18"/>
                <w:szCs w:val="18"/>
              </w:rPr>
            </w:pPr>
            <w:r>
              <w:rPr>
                <w:rFonts w:hint="eastAsia" w:ascii="宋体"/>
                <w:sz w:val="18"/>
                <w:szCs w:val="18"/>
              </w:rPr>
              <w:t>提高创新意识；提升职业素养</w:t>
            </w:r>
          </w:p>
        </w:tc>
        <w:tc>
          <w:tcPr>
            <w:tcW w:w="732" w:type="dxa"/>
            <w:tcBorders>
              <w:bottom w:val="single" w:color="auto" w:sz="4" w:space="0"/>
              <w:right w:val="nil"/>
            </w:tcBorders>
          </w:tcPr>
          <w:p w14:paraId="46FE9E1E">
            <w:pPr>
              <w:spacing w:line="240" w:lineRule="auto"/>
              <w:rPr>
                <w:rFonts w:ascii="宋体"/>
              </w:rPr>
            </w:pPr>
          </w:p>
        </w:tc>
      </w:tr>
      <w:tr w14:paraId="607B4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4" w:type="dxa"/>
            <w:gridSpan w:val="2"/>
            <w:tcBorders>
              <w:left w:val="nil"/>
              <w:bottom w:val="single" w:color="auto" w:sz="12" w:space="0"/>
            </w:tcBorders>
            <w:vAlign w:val="center"/>
          </w:tcPr>
          <w:p w14:paraId="6462AA5D">
            <w:pPr>
              <w:spacing w:line="240" w:lineRule="auto"/>
              <w:jc w:val="center"/>
              <w:rPr>
                <w:rFonts w:ascii="宋体"/>
                <w:b/>
                <w:sz w:val="18"/>
                <w:szCs w:val="18"/>
              </w:rPr>
            </w:pPr>
            <w:r>
              <w:rPr>
                <w:rFonts w:hint="eastAsia" w:ascii="宋体"/>
                <w:b/>
                <w:sz w:val="18"/>
                <w:szCs w:val="18"/>
              </w:rPr>
              <w:t>合  计</w:t>
            </w:r>
          </w:p>
        </w:tc>
        <w:tc>
          <w:tcPr>
            <w:tcW w:w="1130" w:type="dxa"/>
            <w:tcBorders>
              <w:bottom w:val="single" w:color="auto" w:sz="12" w:space="0"/>
            </w:tcBorders>
          </w:tcPr>
          <w:p w14:paraId="606AEEE2">
            <w:pPr>
              <w:spacing w:line="240" w:lineRule="auto"/>
              <w:rPr>
                <w:rFonts w:ascii="宋体"/>
                <w:sz w:val="18"/>
                <w:szCs w:val="18"/>
              </w:rPr>
            </w:pPr>
            <w:r>
              <w:rPr>
                <w:rFonts w:hint="eastAsia" w:ascii="宋体"/>
                <w:sz w:val="18"/>
                <w:szCs w:val="18"/>
              </w:rPr>
              <w:t>48</w:t>
            </w:r>
          </w:p>
        </w:tc>
        <w:tc>
          <w:tcPr>
            <w:tcW w:w="1673" w:type="dxa"/>
            <w:tcBorders>
              <w:bottom w:val="single" w:color="auto" w:sz="12" w:space="0"/>
            </w:tcBorders>
          </w:tcPr>
          <w:p w14:paraId="038B43EC">
            <w:pPr>
              <w:spacing w:line="240" w:lineRule="auto"/>
              <w:rPr>
                <w:rFonts w:ascii="宋体"/>
                <w:sz w:val="18"/>
                <w:szCs w:val="18"/>
              </w:rPr>
            </w:pPr>
          </w:p>
        </w:tc>
        <w:tc>
          <w:tcPr>
            <w:tcW w:w="1088" w:type="dxa"/>
            <w:tcBorders>
              <w:bottom w:val="single" w:color="auto" w:sz="12" w:space="0"/>
            </w:tcBorders>
          </w:tcPr>
          <w:p w14:paraId="22BB0618">
            <w:pPr>
              <w:spacing w:line="240" w:lineRule="auto"/>
              <w:rPr>
                <w:rFonts w:ascii="宋体"/>
                <w:sz w:val="18"/>
                <w:szCs w:val="18"/>
              </w:rPr>
            </w:pPr>
          </w:p>
        </w:tc>
        <w:tc>
          <w:tcPr>
            <w:tcW w:w="1543" w:type="dxa"/>
            <w:tcBorders>
              <w:bottom w:val="single" w:color="auto" w:sz="12" w:space="0"/>
            </w:tcBorders>
          </w:tcPr>
          <w:p w14:paraId="36687692">
            <w:pPr>
              <w:spacing w:line="240" w:lineRule="auto"/>
              <w:rPr>
                <w:rFonts w:ascii="宋体"/>
                <w:sz w:val="18"/>
                <w:szCs w:val="18"/>
              </w:rPr>
            </w:pPr>
          </w:p>
        </w:tc>
        <w:tc>
          <w:tcPr>
            <w:tcW w:w="732" w:type="dxa"/>
            <w:tcBorders>
              <w:bottom w:val="single" w:color="auto" w:sz="12" w:space="0"/>
              <w:right w:val="nil"/>
            </w:tcBorders>
          </w:tcPr>
          <w:p w14:paraId="36349D19">
            <w:pPr>
              <w:spacing w:line="240" w:lineRule="auto"/>
              <w:rPr>
                <w:rFonts w:ascii="宋体"/>
              </w:rPr>
            </w:pPr>
          </w:p>
        </w:tc>
      </w:tr>
    </w:tbl>
    <w:p w14:paraId="210DB3C0">
      <w:pPr>
        <w:pStyle w:val="12"/>
        <w:spacing w:line="400" w:lineRule="exact"/>
        <w:ind w:left="420" w:firstLine="0" w:firstLineChars="0"/>
        <w:rPr>
          <w:rFonts w:hint="eastAsia" w:ascii="黑体" w:hAnsi="黑体" w:eastAsia="黑体"/>
          <w:sz w:val="24"/>
          <w:szCs w:val="24"/>
        </w:rPr>
      </w:pPr>
      <w:r>
        <w:rPr>
          <w:rFonts w:hint="eastAsia" w:ascii="黑体" w:hAnsi="黑体" w:eastAsia="黑体"/>
          <w:sz w:val="24"/>
          <w:szCs w:val="24"/>
        </w:rPr>
        <w:t>三、师资队伍</w:t>
      </w:r>
    </w:p>
    <w:p w14:paraId="21FDFE85">
      <w:pPr>
        <w:ind w:firstLine="420" w:firstLineChars="200"/>
        <w:rPr>
          <w:szCs w:val="21"/>
        </w:rPr>
      </w:pPr>
      <w:r>
        <w:rPr>
          <w:rFonts w:hint="eastAsia"/>
          <w:szCs w:val="21"/>
        </w:rPr>
        <w:t>课程负责人应具有研究生以上学历、副教授职称、同时应具有良好的组织能力及业务素质，教学经验丰富，教学特色鲜明，教学成果显著。</w:t>
      </w:r>
    </w:p>
    <w:p w14:paraId="2819FCC6">
      <w:pPr>
        <w:ind w:firstLine="420" w:firstLineChars="200"/>
        <w:rPr>
          <w:szCs w:val="21"/>
        </w:rPr>
      </w:pPr>
      <w:r>
        <w:rPr>
          <w:rFonts w:hint="eastAsia"/>
          <w:szCs w:val="21"/>
        </w:rPr>
        <w:t>主讲教师数量能满足教学需要，应具有城乡规划学研究生以上学历，团队知识结构、年龄结构、学缘结构合理；教师具有足够的教学能力、专业水平，并积极参与教学研究与改革。</w:t>
      </w:r>
    </w:p>
    <w:p w14:paraId="537D3F4B">
      <w:pPr>
        <w:pStyle w:val="12"/>
        <w:spacing w:line="400" w:lineRule="exact"/>
        <w:ind w:left="406" w:firstLine="0" w:firstLineChars="0"/>
        <w:rPr>
          <w:rFonts w:hint="eastAsia" w:ascii="黑体" w:hAnsi="黑体" w:eastAsia="黑体"/>
          <w:sz w:val="24"/>
          <w:szCs w:val="24"/>
        </w:rPr>
      </w:pPr>
      <w:r>
        <w:rPr>
          <w:rFonts w:hint="eastAsia" w:ascii="黑体" w:hAnsi="黑体" w:eastAsia="黑体"/>
          <w:sz w:val="24"/>
          <w:szCs w:val="24"/>
        </w:rPr>
        <w:t>四、教材、线上资源及教学参考</w:t>
      </w:r>
    </w:p>
    <w:p w14:paraId="6656B277">
      <w:pPr>
        <w:spacing w:line="276" w:lineRule="auto"/>
        <w:ind w:firstLine="420"/>
        <w:rPr>
          <w:szCs w:val="21"/>
        </w:rPr>
      </w:pPr>
      <w:r>
        <w:rPr>
          <w:rFonts w:hint="eastAsia"/>
          <w:szCs w:val="21"/>
        </w:rPr>
        <w:t>1．主体教材</w:t>
      </w:r>
    </w:p>
    <w:p w14:paraId="270962BD">
      <w:pPr>
        <w:numPr>
          <w:ilvl w:val="0"/>
          <w:numId w:val="12"/>
        </w:numPr>
        <w:spacing w:line="276" w:lineRule="auto"/>
        <w:rPr>
          <w:rFonts w:hint="eastAsia"/>
          <w:szCs w:val="21"/>
        </w:rPr>
      </w:pPr>
      <w:r>
        <w:rPr>
          <w:rFonts w:hint="eastAsia"/>
          <w:szCs w:val="21"/>
        </w:rPr>
        <w:t>城市总体规划，彭震伟，中国建筑工业出版社，2</w:t>
      </w:r>
      <w:r>
        <w:rPr>
          <w:szCs w:val="21"/>
        </w:rPr>
        <w:t>019.</w:t>
      </w:r>
    </w:p>
    <w:p w14:paraId="2E1DA887">
      <w:pPr>
        <w:spacing w:line="276" w:lineRule="auto"/>
        <w:ind w:firstLine="420" w:firstLineChars="200"/>
        <w:rPr>
          <w:rFonts w:ascii="宋体"/>
          <w:i/>
          <w:color w:val="FF0000"/>
        </w:rPr>
      </w:pPr>
      <w:r>
        <w:rPr>
          <w:rFonts w:hint="eastAsia"/>
          <w:szCs w:val="21"/>
        </w:rPr>
        <w:t>2．教学参考</w:t>
      </w:r>
    </w:p>
    <w:p w14:paraId="42D721E7">
      <w:pPr>
        <w:numPr>
          <w:ilvl w:val="0"/>
          <w:numId w:val="13"/>
        </w:numPr>
        <w:spacing w:line="276" w:lineRule="auto"/>
        <w:rPr>
          <w:rFonts w:hint="eastAsia"/>
          <w:szCs w:val="21"/>
        </w:rPr>
      </w:pPr>
      <w:r>
        <w:rPr>
          <w:rFonts w:hint="eastAsia"/>
          <w:szCs w:val="21"/>
        </w:rPr>
        <w:t>吴志强等主编，城市规划原理（第四版），中国建筑工业出版社, 2010</w:t>
      </w:r>
      <w:r>
        <w:rPr>
          <w:szCs w:val="21"/>
        </w:rPr>
        <w:t>.</w:t>
      </w:r>
    </w:p>
    <w:p w14:paraId="523C731C">
      <w:pPr>
        <w:numPr>
          <w:ilvl w:val="0"/>
          <w:numId w:val="13"/>
        </w:numPr>
        <w:spacing w:line="276" w:lineRule="auto"/>
        <w:rPr>
          <w:rFonts w:hint="eastAsia"/>
          <w:szCs w:val="21"/>
        </w:rPr>
      </w:pPr>
      <w:r>
        <w:rPr>
          <w:rFonts w:hint="eastAsia"/>
          <w:szCs w:val="21"/>
        </w:rPr>
        <w:t>董光器编著，城市总体规划，东南大学出版社, 2014.</w:t>
      </w:r>
    </w:p>
    <w:p w14:paraId="7418CAFE">
      <w:pPr>
        <w:numPr>
          <w:ilvl w:val="0"/>
          <w:numId w:val="13"/>
        </w:numPr>
        <w:spacing w:line="276" w:lineRule="auto"/>
        <w:rPr>
          <w:rFonts w:hint="eastAsia"/>
          <w:szCs w:val="21"/>
        </w:rPr>
      </w:pPr>
      <w:r>
        <w:rPr>
          <w:rFonts w:hint="eastAsia"/>
          <w:szCs w:val="21"/>
        </w:rPr>
        <w:t>华南理工大学建筑学院城市规划系，城乡规划导论，中国建筑工业出版社，2012.</w:t>
      </w:r>
    </w:p>
    <w:p w14:paraId="76305999">
      <w:pPr>
        <w:numPr>
          <w:ilvl w:val="0"/>
          <w:numId w:val="13"/>
        </w:numPr>
        <w:spacing w:line="276" w:lineRule="auto"/>
        <w:rPr>
          <w:rFonts w:hint="eastAsia"/>
          <w:szCs w:val="21"/>
        </w:rPr>
      </w:pPr>
      <w:r>
        <w:rPr>
          <w:rFonts w:hint="eastAsia"/>
          <w:szCs w:val="21"/>
        </w:rPr>
        <w:t>惠吉力，城乡规划原理，中国建筑工业出版社，2017.</w:t>
      </w:r>
    </w:p>
    <w:p w14:paraId="7896500B">
      <w:pPr>
        <w:pStyle w:val="12"/>
        <w:spacing w:line="400" w:lineRule="exact"/>
        <w:ind w:left="420" w:firstLine="0" w:firstLineChars="0"/>
        <w:rPr>
          <w:rFonts w:ascii="宋体"/>
        </w:rPr>
      </w:pPr>
      <w:r>
        <w:rPr>
          <w:rFonts w:hint="eastAsia" w:ascii="黑体" w:hAnsi="黑体" w:eastAsia="黑体"/>
          <w:sz w:val="24"/>
          <w:szCs w:val="24"/>
        </w:rPr>
        <w:t>五、教学组织</w:t>
      </w:r>
    </w:p>
    <w:p w14:paraId="3C666322">
      <w:pPr>
        <w:pStyle w:val="16"/>
        <w:spacing w:line="400" w:lineRule="exact"/>
        <w:rPr>
          <w:szCs w:val="21"/>
        </w:rPr>
      </w:pPr>
      <w:r>
        <w:rPr>
          <w:szCs w:val="21"/>
        </w:rPr>
        <w:t xml:space="preserve">1．教学构思 </w:t>
      </w:r>
    </w:p>
    <w:p w14:paraId="4B947FBC">
      <w:pPr>
        <w:spacing w:line="276" w:lineRule="auto"/>
        <w:ind w:firstLine="420" w:firstLineChars="200"/>
      </w:pPr>
      <w:r>
        <w:rPr>
          <w:szCs w:val="21"/>
        </w:rPr>
        <w:t>本课程采用“互动式”的教学方式，教师主讲基础理论，学生结合实际案例和实际项目，课上课下相结合，完成整个的教学过程。具体课程内容组织如下：基础理论（课上、教师） + 实际项目（课下+课上）+ 案例剖析（课上，教师+学生）。通过讲授+讨论+点评的教学方式，调动学生学习的积极性，培养学生发现问题、分析问题和利用规划手段解决问题的能力，提高学生的学习能力。</w:t>
      </w:r>
    </w:p>
    <w:p w14:paraId="1299A7AF">
      <w:pPr>
        <w:pStyle w:val="16"/>
        <w:spacing w:line="400" w:lineRule="exact"/>
        <w:rPr>
          <w:szCs w:val="21"/>
        </w:rPr>
      </w:pPr>
      <w:r>
        <w:rPr>
          <w:szCs w:val="21"/>
        </w:rPr>
        <w:t xml:space="preserve">2．教学策略 </w:t>
      </w:r>
    </w:p>
    <w:p w14:paraId="77355786">
      <w:pPr>
        <w:spacing w:line="276" w:lineRule="auto"/>
        <w:ind w:firstLine="420" w:firstLineChars="200"/>
        <w:rPr>
          <w:i/>
          <w:color w:val="FF0000"/>
        </w:rPr>
      </w:pPr>
      <w:r>
        <w:rPr>
          <w:szCs w:val="21"/>
        </w:rPr>
        <w:t>本课程突出理论性和实践性。课程内容紧密联系课外实践环节。同时，在授课过程中，还可根据本学科的最新研究成果进行补充与调整，本课程将给予授课教师一定自主性，在保证讲授基础内容的前提下，可根据个人特长对其他授课内容进行适当取舍。</w:t>
      </w:r>
    </w:p>
    <w:p w14:paraId="084FA80F">
      <w:pPr>
        <w:pStyle w:val="16"/>
        <w:spacing w:line="400" w:lineRule="exact"/>
        <w:rPr>
          <w:szCs w:val="21"/>
        </w:rPr>
      </w:pPr>
      <w:r>
        <w:rPr>
          <w:szCs w:val="21"/>
        </w:rPr>
        <w:t>3.教学设计</w:t>
      </w:r>
    </w:p>
    <w:p w14:paraId="38AD5072">
      <w:pPr>
        <w:spacing w:line="276" w:lineRule="auto"/>
        <w:ind w:firstLine="420" w:firstLineChars="200"/>
        <w:rPr>
          <w:szCs w:val="21"/>
        </w:rPr>
      </w:pPr>
      <w:r>
        <w:rPr>
          <w:szCs w:val="21"/>
        </w:rPr>
        <w:t>本课程以课堂理论讲授为主，研讨为辅。</w:t>
      </w:r>
    </w:p>
    <w:p w14:paraId="67BE2D69">
      <w:pPr>
        <w:pStyle w:val="16"/>
        <w:spacing w:line="400" w:lineRule="exact"/>
        <w:rPr>
          <w:szCs w:val="21"/>
        </w:rPr>
      </w:pPr>
      <w:r>
        <w:rPr>
          <w:szCs w:val="21"/>
        </w:rPr>
        <w:t xml:space="preserve">4．教学方法 </w:t>
      </w:r>
    </w:p>
    <w:p w14:paraId="33B937AB">
      <w:pPr>
        <w:pStyle w:val="16"/>
        <w:spacing w:line="400" w:lineRule="exact"/>
        <w:rPr>
          <w:szCs w:val="21"/>
        </w:rPr>
      </w:pPr>
      <w:r>
        <w:rPr>
          <w:szCs w:val="21"/>
        </w:rPr>
        <w:t>城市总体规划课程采用启发式教学方法，突出教学重点、难点问题，课程讲授过程中尽量结合专业实例，通过多媒体教学展示更多的规划案例给学生，让学生获得更多的感性认识，并采用随堂提问、课堂讨论、分组讨论、调查研究等方式，让学生通过思考和讨论解决问题，使得教学过程更有效果。</w:t>
      </w:r>
    </w:p>
    <w:p w14:paraId="42E5B0D5">
      <w:pPr>
        <w:pStyle w:val="16"/>
        <w:spacing w:line="400" w:lineRule="exact"/>
        <w:rPr>
          <w:szCs w:val="21"/>
        </w:rPr>
      </w:pPr>
      <w:r>
        <w:rPr>
          <w:szCs w:val="21"/>
        </w:rPr>
        <w:t xml:space="preserve">5．教学场地与设施 </w:t>
      </w:r>
    </w:p>
    <w:p w14:paraId="4657A950">
      <w:pPr>
        <w:pStyle w:val="16"/>
        <w:spacing w:line="400" w:lineRule="exact"/>
        <w:rPr>
          <w:szCs w:val="21"/>
        </w:rPr>
      </w:pPr>
      <w:r>
        <w:rPr>
          <w:szCs w:val="21"/>
        </w:rPr>
        <w:t xml:space="preserve">课堂教学需要多媒体教室。 </w:t>
      </w:r>
    </w:p>
    <w:p w14:paraId="158D3930">
      <w:pPr>
        <w:pStyle w:val="16"/>
        <w:spacing w:line="400" w:lineRule="exact"/>
        <w:rPr>
          <w:szCs w:val="21"/>
        </w:rPr>
      </w:pPr>
      <w:r>
        <w:rPr>
          <w:szCs w:val="21"/>
        </w:rPr>
        <w:t xml:space="preserve">6．教学服务 </w:t>
      </w:r>
    </w:p>
    <w:p w14:paraId="6C4A7A75">
      <w:pPr>
        <w:spacing w:line="276" w:lineRule="auto"/>
        <w:ind w:firstLine="420" w:firstLineChars="200"/>
        <w:rPr>
          <w:i/>
          <w:color w:val="FF0000"/>
        </w:rPr>
      </w:pPr>
      <w:r>
        <w:rPr>
          <w:szCs w:val="21"/>
        </w:rPr>
        <w:t>授课教师除了讲授必要的基本理论、组织课堂研讨等任务外，还应组织学生完成规划设计方案的答疑以及规划设计方案的批改与点评。要以“教学相长”的态度，完成本课程规定的教学任务和内容。</w:t>
      </w:r>
    </w:p>
    <w:p w14:paraId="3986218F">
      <w:pPr>
        <w:pStyle w:val="12"/>
        <w:spacing w:line="400" w:lineRule="exact"/>
        <w:ind w:left="420" w:firstLine="0" w:firstLineChars="0"/>
        <w:rPr>
          <w:rFonts w:ascii="宋体"/>
        </w:rPr>
      </w:pPr>
      <w:r>
        <w:rPr>
          <w:rFonts w:hint="eastAsia" w:ascii="黑体" w:hAnsi="黑体" w:eastAsia="黑体"/>
          <w:sz w:val="24"/>
          <w:szCs w:val="24"/>
        </w:rPr>
        <w:t>六、课程考核</w:t>
      </w:r>
    </w:p>
    <w:p w14:paraId="4D7B64C6">
      <w:pPr>
        <w:ind w:firstLine="420" w:firstLineChars="200"/>
        <w:rPr>
          <w:color w:val="000000"/>
        </w:rPr>
      </w:pPr>
      <w:r>
        <w:rPr>
          <w:rFonts w:hint="eastAsia"/>
          <w:color w:val="000000"/>
        </w:rPr>
        <w:t>1. 考核方式：考查。课程设计成绩的评分标准应包括以下主要内容和方面：规划设计理念、规划结构、功能分区、配套设施、道路系统、绿地系统、其他重点专项、经济技术指标、文本质量、过程评价、汇报表现等。</w:t>
      </w:r>
    </w:p>
    <w:p w14:paraId="134566B5">
      <w:pPr>
        <w:ind w:firstLine="420" w:firstLineChars="200"/>
        <w:rPr>
          <w:rFonts w:ascii="宋体"/>
          <w:i/>
          <w:color w:val="FF0000"/>
        </w:rPr>
      </w:pPr>
      <w:r>
        <w:rPr>
          <w:rFonts w:hint="eastAsia"/>
          <w:color w:val="000000"/>
        </w:rPr>
        <w:t>2. 考核内容与权重</w:t>
      </w:r>
    </w:p>
    <w:tbl>
      <w:tblPr>
        <w:tblStyle w:val="8"/>
        <w:tblW w:w="8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59"/>
        <w:gridCol w:w="5342"/>
        <w:gridCol w:w="716"/>
        <w:gridCol w:w="1543"/>
      </w:tblGrid>
      <w:tr w14:paraId="33BED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57430056">
            <w:pPr>
              <w:snapToGrid w:val="0"/>
              <w:jc w:val="center"/>
              <w:rPr>
                <w:sz w:val="18"/>
                <w:szCs w:val="18"/>
                <w14:ligatures w14:val="standardContextual"/>
              </w:rPr>
            </w:pPr>
            <w:r>
              <w:rPr>
                <w:rFonts w:hint="eastAsia"/>
                <w:sz w:val="18"/>
                <w:szCs w:val="18"/>
                <w14:ligatures w14:val="standardContextual"/>
              </w:rPr>
              <w:t>序号</w:t>
            </w:r>
          </w:p>
        </w:tc>
        <w:tc>
          <w:tcPr>
            <w:tcW w:w="5342" w:type="dxa"/>
            <w:tcBorders>
              <w:left w:val="single" w:color="FFFFFF" w:themeColor="background1" w:sz="4" w:space="0"/>
            </w:tcBorders>
            <w:vAlign w:val="center"/>
          </w:tcPr>
          <w:p w14:paraId="4CD3E1DC">
            <w:pPr>
              <w:snapToGrid w:val="0"/>
              <w:jc w:val="center"/>
              <w:rPr>
                <w:sz w:val="18"/>
                <w:szCs w:val="18"/>
                <w14:ligatures w14:val="standardContextual"/>
              </w:rPr>
            </w:pPr>
            <w:r>
              <w:rPr>
                <w:rFonts w:hint="eastAsia"/>
                <w:sz w:val="18"/>
                <w:szCs w:val="18"/>
                <w14:ligatures w14:val="standardContextual"/>
              </w:rPr>
              <w:t>考核主要内容</w:t>
            </w:r>
          </w:p>
        </w:tc>
        <w:tc>
          <w:tcPr>
            <w:tcW w:w="716" w:type="dxa"/>
            <w:vAlign w:val="center"/>
          </w:tcPr>
          <w:p w14:paraId="769EC8BB">
            <w:pPr>
              <w:snapToGrid w:val="0"/>
              <w:jc w:val="center"/>
              <w:rPr>
                <w:sz w:val="18"/>
                <w:szCs w:val="18"/>
                <w14:ligatures w14:val="standardContextual"/>
              </w:rPr>
            </w:pPr>
            <w:r>
              <w:rPr>
                <w:rFonts w:hint="eastAsia"/>
                <w:sz w:val="18"/>
                <w:szCs w:val="18"/>
                <w14:ligatures w14:val="standardContextual"/>
              </w:rPr>
              <w:t>权重</w:t>
            </w:r>
          </w:p>
        </w:tc>
        <w:tc>
          <w:tcPr>
            <w:tcW w:w="1543" w:type="dxa"/>
            <w:tcBorders>
              <w:right w:val="single" w:color="FFFFFF" w:themeColor="background1" w:sz="4" w:space="0"/>
            </w:tcBorders>
            <w:vAlign w:val="center"/>
          </w:tcPr>
          <w:p w14:paraId="78242CE3">
            <w:pPr>
              <w:snapToGrid w:val="0"/>
              <w:jc w:val="center"/>
              <w:rPr>
                <w:sz w:val="18"/>
                <w:szCs w:val="18"/>
                <w14:ligatures w14:val="standardContextual"/>
              </w:rPr>
            </w:pPr>
            <w:r>
              <w:rPr>
                <w:rFonts w:hint="eastAsia"/>
                <w:sz w:val="18"/>
                <w:szCs w:val="18"/>
                <w14:ligatures w14:val="standardContextual"/>
              </w:rPr>
              <w:t>支撑的教学目标</w:t>
            </w:r>
          </w:p>
        </w:tc>
      </w:tr>
      <w:tr w14:paraId="4FEBC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7F00324A">
            <w:pPr>
              <w:snapToGrid w:val="0"/>
              <w:jc w:val="center"/>
              <w:rPr>
                <w:sz w:val="18"/>
                <w:szCs w:val="18"/>
                <w14:ligatures w14:val="standardContextual"/>
              </w:rPr>
            </w:pPr>
            <w:r>
              <w:rPr>
                <w:rFonts w:hint="eastAsia"/>
                <w:sz w:val="18"/>
                <w:szCs w:val="18"/>
                <w14:ligatures w14:val="standardContextual"/>
              </w:rPr>
              <w:t>1</w:t>
            </w:r>
          </w:p>
        </w:tc>
        <w:tc>
          <w:tcPr>
            <w:tcW w:w="5342" w:type="dxa"/>
            <w:tcBorders>
              <w:left w:val="single" w:color="FFFFFF" w:themeColor="background1" w:sz="4" w:space="0"/>
            </w:tcBorders>
            <w:vAlign w:val="center"/>
          </w:tcPr>
          <w:p w14:paraId="0E05B006">
            <w:pPr>
              <w:snapToGrid w:val="0"/>
              <w:jc w:val="center"/>
              <w:rPr>
                <w:sz w:val="18"/>
                <w:szCs w:val="18"/>
                <w14:ligatures w14:val="standardContextual"/>
              </w:rPr>
            </w:pPr>
            <w:r>
              <w:rPr>
                <w:rFonts w:hint="eastAsia"/>
                <w:sz w:val="18"/>
                <w:szCs w:val="18"/>
                <w14:ligatures w14:val="standardContextual"/>
              </w:rPr>
              <w:t>总体规划相关理论方法的运用</w:t>
            </w:r>
          </w:p>
        </w:tc>
        <w:tc>
          <w:tcPr>
            <w:tcW w:w="716" w:type="dxa"/>
            <w:vAlign w:val="center"/>
          </w:tcPr>
          <w:p w14:paraId="4086C301">
            <w:pPr>
              <w:snapToGrid w:val="0"/>
              <w:jc w:val="center"/>
              <w:rPr>
                <w:sz w:val="18"/>
                <w:szCs w:val="18"/>
                <w14:ligatures w14:val="standardContextual"/>
              </w:rPr>
            </w:pPr>
            <w:r>
              <w:rPr>
                <w:rFonts w:hint="eastAsia"/>
                <w:sz w:val="18"/>
                <w:szCs w:val="18"/>
                <w14:ligatures w14:val="standardContextual"/>
              </w:rPr>
              <w:t>20%</w:t>
            </w:r>
          </w:p>
        </w:tc>
        <w:tc>
          <w:tcPr>
            <w:tcW w:w="1543" w:type="dxa"/>
            <w:tcBorders>
              <w:right w:val="single" w:color="FFFFFF" w:themeColor="background1" w:sz="4" w:space="0"/>
            </w:tcBorders>
            <w:vAlign w:val="center"/>
          </w:tcPr>
          <w:p w14:paraId="7758C03E">
            <w:pPr>
              <w:snapToGrid w:val="0"/>
              <w:jc w:val="center"/>
              <w:rPr>
                <w:sz w:val="18"/>
                <w:szCs w:val="18"/>
                <w14:ligatures w14:val="standardContextual"/>
              </w:rPr>
            </w:pPr>
            <w:r>
              <w:rPr>
                <w:rFonts w:hint="eastAsia"/>
                <w:sz w:val="18"/>
                <w:szCs w:val="18"/>
                <w14:ligatures w14:val="standardContextual"/>
              </w:rPr>
              <w:t>目标</w:t>
            </w:r>
            <w:r>
              <w:rPr>
                <w:sz w:val="18"/>
                <w:szCs w:val="18"/>
                <w14:ligatures w14:val="standardContextual"/>
              </w:rPr>
              <w:t>1</w:t>
            </w:r>
            <w:r>
              <w:rPr>
                <w:rFonts w:hint="eastAsia"/>
                <w:sz w:val="18"/>
                <w:szCs w:val="18"/>
                <w14:ligatures w14:val="standardContextual"/>
              </w:rPr>
              <w:t>、6</w:t>
            </w:r>
          </w:p>
        </w:tc>
      </w:tr>
      <w:tr w14:paraId="3B0F5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62458FEF">
            <w:pPr>
              <w:snapToGrid w:val="0"/>
              <w:jc w:val="center"/>
              <w:rPr>
                <w:sz w:val="18"/>
                <w:szCs w:val="18"/>
                <w14:ligatures w14:val="standardContextual"/>
              </w:rPr>
            </w:pPr>
            <w:r>
              <w:rPr>
                <w:rFonts w:hint="eastAsia"/>
                <w:sz w:val="18"/>
                <w:szCs w:val="18"/>
                <w14:ligatures w14:val="standardContextual"/>
              </w:rPr>
              <w:t>2</w:t>
            </w:r>
          </w:p>
        </w:tc>
        <w:tc>
          <w:tcPr>
            <w:tcW w:w="5342" w:type="dxa"/>
            <w:tcBorders>
              <w:left w:val="single" w:color="FFFFFF" w:themeColor="background1" w:sz="4" w:space="0"/>
            </w:tcBorders>
            <w:vAlign w:val="center"/>
          </w:tcPr>
          <w:p w14:paraId="70C2F1EE">
            <w:pPr>
              <w:snapToGrid w:val="0"/>
              <w:jc w:val="center"/>
              <w:rPr>
                <w:sz w:val="18"/>
                <w:szCs w:val="18"/>
                <w14:ligatures w14:val="standardContextual"/>
              </w:rPr>
            </w:pPr>
            <w:r>
              <w:rPr>
                <w:rFonts w:hint="eastAsia"/>
                <w:sz w:val="18"/>
                <w:szCs w:val="18"/>
                <w14:ligatures w14:val="standardContextual"/>
              </w:rPr>
              <w:t>沟通汇报与方案表达能力</w:t>
            </w:r>
          </w:p>
        </w:tc>
        <w:tc>
          <w:tcPr>
            <w:tcW w:w="716" w:type="dxa"/>
            <w:vAlign w:val="center"/>
          </w:tcPr>
          <w:p w14:paraId="154D649D">
            <w:pPr>
              <w:snapToGrid w:val="0"/>
              <w:jc w:val="center"/>
              <w:rPr>
                <w:sz w:val="18"/>
                <w:szCs w:val="18"/>
                <w14:ligatures w14:val="standardContextual"/>
              </w:rPr>
            </w:pPr>
            <w:r>
              <w:rPr>
                <w:rFonts w:hint="eastAsia"/>
                <w:sz w:val="18"/>
                <w:szCs w:val="18"/>
                <w14:ligatures w14:val="standardContextual"/>
              </w:rPr>
              <w:t>30%</w:t>
            </w:r>
          </w:p>
        </w:tc>
        <w:tc>
          <w:tcPr>
            <w:tcW w:w="1543" w:type="dxa"/>
            <w:tcBorders>
              <w:right w:val="single" w:color="FFFFFF" w:themeColor="background1" w:sz="4" w:space="0"/>
            </w:tcBorders>
            <w:vAlign w:val="center"/>
          </w:tcPr>
          <w:p w14:paraId="4F7D7B6F">
            <w:pPr>
              <w:snapToGrid w:val="0"/>
              <w:jc w:val="center"/>
              <w:rPr>
                <w:sz w:val="18"/>
                <w:szCs w:val="18"/>
                <w14:ligatures w14:val="standardContextual"/>
              </w:rPr>
            </w:pPr>
            <w:r>
              <w:rPr>
                <w:rFonts w:hint="eastAsia"/>
                <w:sz w:val="18"/>
                <w:szCs w:val="18"/>
                <w14:ligatures w14:val="standardContextual"/>
              </w:rPr>
              <w:t>目标2</w:t>
            </w:r>
          </w:p>
        </w:tc>
      </w:tr>
      <w:tr w14:paraId="5CB4A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0242DDEC">
            <w:pPr>
              <w:snapToGrid w:val="0"/>
              <w:jc w:val="center"/>
              <w:rPr>
                <w:sz w:val="18"/>
                <w:szCs w:val="18"/>
                <w14:ligatures w14:val="standardContextual"/>
              </w:rPr>
            </w:pPr>
            <w:r>
              <w:rPr>
                <w:rFonts w:hint="eastAsia"/>
                <w:sz w:val="18"/>
                <w:szCs w:val="18"/>
                <w14:ligatures w14:val="standardContextual"/>
              </w:rPr>
              <w:t>3</w:t>
            </w:r>
          </w:p>
        </w:tc>
        <w:tc>
          <w:tcPr>
            <w:tcW w:w="5342" w:type="dxa"/>
            <w:tcBorders>
              <w:left w:val="single" w:color="FFFFFF" w:themeColor="background1" w:sz="4" w:space="0"/>
            </w:tcBorders>
            <w:vAlign w:val="center"/>
          </w:tcPr>
          <w:p w14:paraId="65AD1ACF">
            <w:pPr>
              <w:snapToGrid w:val="0"/>
              <w:jc w:val="center"/>
              <w:rPr>
                <w:sz w:val="18"/>
                <w:szCs w:val="18"/>
                <w14:ligatures w14:val="standardContextual"/>
              </w:rPr>
            </w:pPr>
            <w:r>
              <w:rPr>
                <w:rFonts w:hint="eastAsia"/>
                <w:sz w:val="18"/>
                <w:szCs w:val="18"/>
                <w14:ligatures w14:val="standardContextual"/>
              </w:rPr>
              <w:t>相关规范的准确应用</w:t>
            </w:r>
          </w:p>
        </w:tc>
        <w:tc>
          <w:tcPr>
            <w:tcW w:w="716" w:type="dxa"/>
            <w:vAlign w:val="center"/>
          </w:tcPr>
          <w:p w14:paraId="5C2E371B">
            <w:pPr>
              <w:snapToGrid w:val="0"/>
              <w:jc w:val="center"/>
              <w:rPr>
                <w:sz w:val="18"/>
                <w:szCs w:val="18"/>
                <w14:ligatures w14:val="standardContextual"/>
              </w:rPr>
            </w:pPr>
            <w:r>
              <w:rPr>
                <w:rFonts w:hint="eastAsia"/>
                <w:sz w:val="18"/>
                <w:szCs w:val="18"/>
                <w14:ligatures w14:val="standardContextual"/>
              </w:rPr>
              <w:t>20%</w:t>
            </w:r>
          </w:p>
        </w:tc>
        <w:tc>
          <w:tcPr>
            <w:tcW w:w="1543" w:type="dxa"/>
            <w:tcBorders>
              <w:right w:val="single" w:color="FFFFFF" w:themeColor="background1" w:sz="4" w:space="0"/>
            </w:tcBorders>
            <w:vAlign w:val="center"/>
          </w:tcPr>
          <w:p w14:paraId="570F1AF4">
            <w:pPr>
              <w:snapToGrid w:val="0"/>
              <w:jc w:val="center"/>
              <w:rPr>
                <w:sz w:val="18"/>
                <w:szCs w:val="18"/>
                <w14:ligatures w14:val="standardContextual"/>
              </w:rPr>
            </w:pPr>
            <w:r>
              <w:rPr>
                <w:rFonts w:hint="eastAsia"/>
                <w:sz w:val="18"/>
                <w:szCs w:val="18"/>
                <w14:ligatures w14:val="standardContextual"/>
              </w:rPr>
              <w:t>目标3</w:t>
            </w:r>
          </w:p>
        </w:tc>
      </w:tr>
      <w:tr w14:paraId="22A99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6D807249">
            <w:pPr>
              <w:snapToGrid w:val="0"/>
              <w:jc w:val="center"/>
              <w:rPr>
                <w:sz w:val="18"/>
                <w:szCs w:val="18"/>
                <w14:ligatures w14:val="standardContextual"/>
              </w:rPr>
            </w:pPr>
            <w:r>
              <w:rPr>
                <w:rFonts w:hint="eastAsia"/>
                <w:sz w:val="18"/>
                <w:szCs w:val="18"/>
                <w14:ligatures w14:val="standardContextual"/>
              </w:rPr>
              <w:t>4</w:t>
            </w:r>
          </w:p>
        </w:tc>
        <w:tc>
          <w:tcPr>
            <w:tcW w:w="5342" w:type="dxa"/>
            <w:tcBorders>
              <w:left w:val="single" w:color="FFFFFF" w:themeColor="background1" w:sz="4" w:space="0"/>
            </w:tcBorders>
            <w:vAlign w:val="center"/>
          </w:tcPr>
          <w:p w14:paraId="61994050">
            <w:pPr>
              <w:snapToGrid w:val="0"/>
              <w:jc w:val="center"/>
              <w:rPr>
                <w:sz w:val="18"/>
                <w:szCs w:val="18"/>
                <w14:ligatures w14:val="standardContextual"/>
              </w:rPr>
            </w:pPr>
            <w:r>
              <w:rPr>
                <w:rFonts w:hint="eastAsia"/>
                <w:sz w:val="18"/>
                <w:szCs w:val="18"/>
                <w14:ligatures w14:val="standardContextual"/>
              </w:rPr>
              <w:t>规划方案的创新性与实用性</w:t>
            </w:r>
          </w:p>
        </w:tc>
        <w:tc>
          <w:tcPr>
            <w:tcW w:w="716" w:type="dxa"/>
            <w:vAlign w:val="center"/>
          </w:tcPr>
          <w:p w14:paraId="2FA8ACA3">
            <w:pPr>
              <w:snapToGrid w:val="0"/>
              <w:jc w:val="center"/>
              <w:rPr>
                <w:sz w:val="18"/>
                <w:szCs w:val="18"/>
                <w14:ligatures w14:val="standardContextual"/>
              </w:rPr>
            </w:pPr>
            <w:r>
              <w:rPr>
                <w:rFonts w:hint="eastAsia"/>
                <w:sz w:val="18"/>
                <w:szCs w:val="18"/>
                <w14:ligatures w14:val="standardContextual"/>
              </w:rPr>
              <w:t>20%</w:t>
            </w:r>
          </w:p>
        </w:tc>
        <w:tc>
          <w:tcPr>
            <w:tcW w:w="1543" w:type="dxa"/>
            <w:tcBorders>
              <w:right w:val="single" w:color="FFFFFF" w:themeColor="background1" w:sz="4" w:space="0"/>
            </w:tcBorders>
            <w:vAlign w:val="center"/>
          </w:tcPr>
          <w:p w14:paraId="36132ADB">
            <w:pPr>
              <w:snapToGrid w:val="0"/>
              <w:jc w:val="center"/>
              <w:rPr>
                <w:sz w:val="18"/>
                <w:szCs w:val="18"/>
                <w14:ligatures w14:val="standardContextual"/>
              </w:rPr>
            </w:pPr>
            <w:r>
              <w:rPr>
                <w:rFonts w:hint="eastAsia"/>
                <w:sz w:val="18"/>
                <w:szCs w:val="18"/>
                <w14:ligatures w14:val="standardContextual"/>
              </w:rPr>
              <w:t>目标4、5</w:t>
            </w:r>
          </w:p>
        </w:tc>
      </w:tr>
      <w:tr w14:paraId="0B11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514E5D69">
            <w:pPr>
              <w:snapToGrid w:val="0"/>
              <w:jc w:val="center"/>
              <w:rPr>
                <w:sz w:val="18"/>
                <w:szCs w:val="18"/>
                <w14:ligatures w14:val="standardContextual"/>
              </w:rPr>
            </w:pPr>
          </w:p>
        </w:tc>
        <w:tc>
          <w:tcPr>
            <w:tcW w:w="5342" w:type="dxa"/>
            <w:tcBorders>
              <w:left w:val="single" w:color="FFFFFF" w:themeColor="background1" w:sz="4" w:space="0"/>
            </w:tcBorders>
            <w:vAlign w:val="center"/>
          </w:tcPr>
          <w:p w14:paraId="71542B66">
            <w:pPr>
              <w:snapToGrid w:val="0"/>
              <w:jc w:val="center"/>
              <w:rPr>
                <w:sz w:val="18"/>
                <w:szCs w:val="18"/>
                <w14:ligatures w14:val="standardContextual"/>
              </w:rPr>
            </w:pPr>
            <w:r>
              <w:rPr>
                <w:rFonts w:hint="eastAsia"/>
                <w:sz w:val="18"/>
                <w:szCs w:val="18"/>
                <w14:ligatures w14:val="standardContextual"/>
              </w:rPr>
              <w:t>合计</w:t>
            </w:r>
          </w:p>
        </w:tc>
        <w:tc>
          <w:tcPr>
            <w:tcW w:w="716" w:type="dxa"/>
            <w:vAlign w:val="center"/>
          </w:tcPr>
          <w:p w14:paraId="2184B422">
            <w:pPr>
              <w:snapToGrid w:val="0"/>
              <w:jc w:val="center"/>
              <w:rPr>
                <w:sz w:val="18"/>
                <w:szCs w:val="18"/>
                <w14:ligatures w14:val="standardContextual"/>
              </w:rPr>
            </w:pPr>
            <w:r>
              <w:rPr>
                <w:rFonts w:hint="eastAsia"/>
                <w:sz w:val="18"/>
                <w:szCs w:val="18"/>
                <w14:ligatures w14:val="standardContextual"/>
              </w:rPr>
              <w:t>100%</w:t>
            </w:r>
          </w:p>
        </w:tc>
        <w:tc>
          <w:tcPr>
            <w:tcW w:w="1543" w:type="dxa"/>
            <w:tcBorders>
              <w:right w:val="single" w:color="FFFFFF" w:themeColor="background1" w:sz="4" w:space="0"/>
            </w:tcBorders>
            <w:vAlign w:val="center"/>
          </w:tcPr>
          <w:p w14:paraId="20ED5D8D">
            <w:pPr>
              <w:snapToGrid w:val="0"/>
              <w:rPr>
                <w:sz w:val="18"/>
                <w:szCs w:val="18"/>
                <w14:ligatures w14:val="standardContextual"/>
              </w:rPr>
            </w:pPr>
          </w:p>
        </w:tc>
      </w:tr>
    </w:tbl>
    <w:p w14:paraId="58A5295B">
      <w:pPr>
        <w:ind w:firstLine="420" w:firstLineChars="200"/>
        <w:rPr>
          <w:color w:val="000000"/>
        </w:rPr>
      </w:pPr>
      <w:r>
        <w:rPr>
          <w:rFonts w:hint="eastAsia"/>
          <w:color w:val="000000"/>
        </w:rPr>
        <w:t>3. 支撑教学目标的考核评价标准</w:t>
      </w:r>
    </w:p>
    <w:p w14:paraId="02CE13D4">
      <w:pPr>
        <w:ind w:firstLine="420" w:firstLineChars="200"/>
        <w:rPr>
          <w:color w:val="000000"/>
        </w:rPr>
      </w:pPr>
      <w:r>
        <w:rPr>
          <w:color w:val="000000"/>
        </w:rPr>
        <w:t>根据设计说明书和图纸完成的质量，以及设计过程中的学习表现等综合加以评定，最终成绩按</w:t>
      </w:r>
      <w:r>
        <w:rPr>
          <w:rFonts w:hint="eastAsia"/>
          <w:color w:val="000000"/>
        </w:rPr>
        <w:t>优秀</w:t>
      </w:r>
      <w:r>
        <w:rPr>
          <w:color w:val="000000"/>
        </w:rPr>
        <w:t>、良</w:t>
      </w:r>
      <w:r>
        <w:rPr>
          <w:rFonts w:hint="eastAsia"/>
          <w:color w:val="000000"/>
        </w:rPr>
        <w:t>好</w:t>
      </w:r>
      <w:r>
        <w:rPr>
          <w:color w:val="000000"/>
        </w:rPr>
        <w:t>、中</w:t>
      </w:r>
      <w:r>
        <w:rPr>
          <w:rFonts w:hint="eastAsia"/>
          <w:color w:val="000000"/>
        </w:rPr>
        <w:t>等</w:t>
      </w:r>
      <w:r>
        <w:rPr>
          <w:color w:val="000000"/>
        </w:rPr>
        <w:t>、及格、不及格五级计分</w:t>
      </w:r>
      <w:r>
        <w:rPr>
          <w:rFonts w:hint="eastAsia"/>
          <w:color w:val="000000"/>
        </w:rPr>
        <w:t>。</w:t>
      </w:r>
    </w:p>
    <w:p w14:paraId="0CFB8160">
      <w:pPr>
        <w:ind w:firstLine="420" w:firstLineChars="200"/>
        <w:rPr>
          <w:color w:val="000000"/>
        </w:rPr>
      </w:pPr>
      <w:r>
        <w:rPr>
          <w:rFonts w:hint="eastAsia"/>
          <w:color w:val="000000"/>
        </w:rPr>
        <w:t>（1）规划前期环节</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37"/>
        <w:gridCol w:w="1775"/>
        <w:gridCol w:w="1524"/>
        <w:gridCol w:w="1528"/>
        <w:gridCol w:w="1314"/>
      </w:tblGrid>
      <w:tr w14:paraId="0A32C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7" w:type="pct"/>
            <w:vMerge w:val="restart"/>
            <w:tcBorders>
              <w:left w:val="nil"/>
            </w:tcBorders>
            <w:vAlign w:val="center"/>
          </w:tcPr>
          <w:p w14:paraId="2A52D27B">
            <w:pPr>
              <w:ind w:left="-107" w:leftChars="-51" w:right="-109" w:rightChars="-52"/>
              <w:rPr>
                <w:bCs/>
                <w:sz w:val="18"/>
                <w:szCs w:val="18"/>
                <w:lang w:val="zh-CN"/>
              </w:rPr>
            </w:pPr>
            <w:r>
              <w:rPr>
                <w:rFonts w:hint="eastAsia"/>
                <w:bCs/>
                <w:sz w:val="18"/>
                <w:szCs w:val="18"/>
                <w:lang w:val="zh-CN"/>
              </w:rPr>
              <w:t>考核项目及支撑目标</w:t>
            </w:r>
          </w:p>
        </w:tc>
        <w:tc>
          <w:tcPr>
            <w:tcW w:w="4403" w:type="pct"/>
            <w:gridSpan w:val="5"/>
            <w:tcBorders>
              <w:right w:val="nil"/>
            </w:tcBorders>
            <w:vAlign w:val="center"/>
          </w:tcPr>
          <w:p w14:paraId="21F7F598">
            <w:pPr>
              <w:ind w:left="107"/>
              <w:jc w:val="center"/>
              <w:rPr>
                <w:bCs/>
                <w:sz w:val="18"/>
                <w:szCs w:val="18"/>
                <w:lang w:val="zh-CN"/>
              </w:rPr>
            </w:pPr>
            <w:r>
              <w:rPr>
                <w:bCs/>
                <w:sz w:val="18"/>
                <w:szCs w:val="18"/>
                <w:lang w:val="zh-CN"/>
              </w:rPr>
              <w:t>评价标准</w:t>
            </w:r>
          </w:p>
        </w:tc>
      </w:tr>
      <w:tr w14:paraId="28CEB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7" w:type="pct"/>
            <w:vMerge w:val="continue"/>
            <w:tcBorders>
              <w:left w:val="nil"/>
            </w:tcBorders>
            <w:vAlign w:val="center"/>
          </w:tcPr>
          <w:p w14:paraId="3CC4183F">
            <w:pPr>
              <w:snapToGrid w:val="0"/>
              <w:jc w:val="center"/>
              <w:rPr>
                <w:bCs/>
                <w:sz w:val="18"/>
                <w:szCs w:val="18"/>
                <w:lang w:val="zh-CN"/>
              </w:rPr>
            </w:pPr>
          </w:p>
        </w:tc>
        <w:tc>
          <w:tcPr>
            <w:tcW w:w="971" w:type="pct"/>
            <w:vAlign w:val="center"/>
          </w:tcPr>
          <w:p w14:paraId="399FBADE">
            <w:pPr>
              <w:snapToGrid w:val="0"/>
              <w:jc w:val="center"/>
              <w:rPr>
                <w:bCs/>
                <w:sz w:val="18"/>
                <w:szCs w:val="18"/>
              </w:rPr>
            </w:pPr>
            <w:r>
              <w:rPr>
                <w:rFonts w:hint="eastAsia"/>
                <w:bCs/>
                <w:sz w:val="18"/>
                <w:szCs w:val="18"/>
              </w:rPr>
              <w:t>85-</w:t>
            </w:r>
            <w:r>
              <w:rPr>
                <w:bCs/>
                <w:sz w:val="18"/>
                <w:szCs w:val="18"/>
                <w:lang w:val="zh-CN"/>
              </w:rPr>
              <w:t>100</w:t>
            </w:r>
            <w:r>
              <w:rPr>
                <w:rFonts w:hint="eastAsia"/>
                <w:bCs/>
                <w:sz w:val="18"/>
                <w:szCs w:val="18"/>
              </w:rPr>
              <w:t>/优秀</w:t>
            </w:r>
          </w:p>
        </w:tc>
        <w:tc>
          <w:tcPr>
            <w:tcW w:w="992" w:type="pct"/>
            <w:vAlign w:val="center"/>
          </w:tcPr>
          <w:p w14:paraId="52120141">
            <w:pPr>
              <w:snapToGrid w:val="0"/>
              <w:jc w:val="center"/>
              <w:rPr>
                <w:bCs/>
                <w:sz w:val="18"/>
                <w:szCs w:val="18"/>
              </w:rPr>
            </w:pPr>
            <w:r>
              <w:rPr>
                <w:rFonts w:hint="eastAsia"/>
                <w:bCs/>
                <w:sz w:val="18"/>
                <w:szCs w:val="18"/>
              </w:rPr>
              <w:t>75-84/良好</w:t>
            </w:r>
          </w:p>
        </w:tc>
        <w:tc>
          <w:tcPr>
            <w:tcW w:w="852" w:type="pct"/>
            <w:vAlign w:val="center"/>
          </w:tcPr>
          <w:p w14:paraId="69192848">
            <w:pPr>
              <w:snapToGrid w:val="0"/>
              <w:jc w:val="center"/>
              <w:rPr>
                <w:bCs/>
                <w:sz w:val="18"/>
                <w:szCs w:val="18"/>
              </w:rPr>
            </w:pPr>
            <w:r>
              <w:rPr>
                <w:rFonts w:hint="eastAsia"/>
                <w:bCs/>
                <w:sz w:val="18"/>
                <w:szCs w:val="18"/>
              </w:rPr>
              <w:t>65-74/中等</w:t>
            </w:r>
          </w:p>
        </w:tc>
        <w:tc>
          <w:tcPr>
            <w:tcW w:w="854" w:type="pct"/>
            <w:vAlign w:val="center"/>
          </w:tcPr>
          <w:p w14:paraId="2AB60294">
            <w:pPr>
              <w:snapToGrid w:val="0"/>
              <w:jc w:val="center"/>
              <w:rPr>
                <w:bCs/>
                <w:sz w:val="18"/>
                <w:szCs w:val="18"/>
              </w:rPr>
            </w:pPr>
            <w:r>
              <w:rPr>
                <w:rFonts w:hint="eastAsia"/>
                <w:bCs/>
                <w:sz w:val="18"/>
                <w:szCs w:val="18"/>
              </w:rPr>
              <w:t>60-64/及格</w:t>
            </w:r>
          </w:p>
        </w:tc>
        <w:tc>
          <w:tcPr>
            <w:tcW w:w="734" w:type="pct"/>
            <w:tcBorders>
              <w:right w:val="nil"/>
            </w:tcBorders>
            <w:vAlign w:val="center"/>
          </w:tcPr>
          <w:p w14:paraId="55B23EFC">
            <w:pPr>
              <w:snapToGrid w:val="0"/>
              <w:jc w:val="center"/>
              <w:rPr>
                <w:bCs/>
                <w:sz w:val="18"/>
                <w:szCs w:val="18"/>
              </w:rPr>
            </w:pPr>
            <w:r>
              <w:rPr>
                <w:rFonts w:hint="eastAsia"/>
                <w:bCs/>
                <w:sz w:val="18"/>
                <w:szCs w:val="18"/>
              </w:rPr>
              <w:t>&lt;60/不及格</w:t>
            </w:r>
          </w:p>
        </w:tc>
      </w:tr>
      <w:tr w14:paraId="017F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jc w:val="center"/>
        </w:trPr>
        <w:tc>
          <w:tcPr>
            <w:tcW w:w="597" w:type="pct"/>
            <w:tcBorders>
              <w:left w:val="nil"/>
            </w:tcBorders>
            <w:vAlign w:val="center"/>
          </w:tcPr>
          <w:p w14:paraId="176B6E69">
            <w:pPr>
              <w:widowControl/>
              <w:snapToGrid w:val="0"/>
              <w:jc w:val="center"/>
              <w:rPr>
                <w:sz w:val="18"/>
                <w:szCs w:val="18"/>
              </w:rPr>
            </w:pPr>
            <w:r>
              <w:rPr>
                <w:rFonts w:hint="eastAsia"/>
                <w:sz w:val="18"/>
                <w:szCs w:val="18"/>
              </w:rPr>
              <w:t>规划理念与前期构思（支撑教学目标</w:t>
            </w:r>
            <w:r>
              <w:rPr>
                <w:sz w:val="18"/>
                <w:szCs w:val="18"/>
              </w:rPr>
              <w:t>1</w:t>
            </w:r>
            <w:r>
              <w:rPr>
                <w:rFonts w:hint="eastAsia"/>
                <w:sz w:val="18"/>
                <w:szCs w:val="18"/>
              </w:rPr>
              <w:t>）</w:t>
            </w:r>
          </w:p>
        </w:tc>
        <w:tc>
          <w:tcPr>
            <w:tcW w:w="971" w:type="pct"/>
            <w:tcMar>
              <w:left w:w="28" w:type="dxa"/>
              <w:right w:w="28" w:type="dxa"/>
            </w:tcMar>
          </w:tcPr>
          <w:p w14:paraId="583FB9C8">
            <w:pPr>
              <w:autoSpaceDE w:val="0"/>
              <w:autoSpaceDN w:val="0"/>
              <w:ind w:left="105" w:leftChars="50" w:right="105" w:rightChars="50"/>
              <w:rPr>
                <w:sz w:val="18"/>
                <w:szCs w:val="18"/>
                <w:lang w:bidi="ar"/>
              </w:rPr>
            </w:pPr>
            <w:r>
              <w:rPr>
                <w:rFonts w:hint="eastAsia"/>
                <w:sz w:val="18"/>
                <w:szCs w:val="18"/>
                <w:lang w:bidi="ar"/>
              </w:rPr>
              <w:t>运用前沿理论与新颖的规划构思</w:t>
            </w:r>
          </w:p>
        </w:tc>
        <w:tc>
          <w:tcPr>
            <w:tcW w:w="992" w:type="pct"/>
            <w:tcMar>
              <w:left w:w="28" w:type="dxa"/>
              <w:right w:w="28" w:type="dxa"/>
            </w:tcMar>
          </w:tcPr>
          <w:p w14:paraId="6C7D2489">
            <w:pPr>
              <w:autoSpaceDE w:val="0"/>
              <w:autoSpaceDN w:val="0"/>
              <w:ind w:left="105" w:leftChars="50" w:right="105" w:rightChars="50"/>
              <w:rPr>
                <w:sz w:val="18"/>
                <w:szCs w:val="18"/>
                <w:lang w:bidi="ar"/>
              </w:rPr>
            </w:pPr>
            <w:r>
              <w:rPr>
                <w:sz w:val="18"/>
                <w:szCs w:val="18"/>
                <w:lang w:val="zh-CN" w:bidi="zh-CN"/>
              </w:rPr>
              <w:t xml:space="preserve"> </w:t>
            </w:r>
            <w:r>
              <w:rPr>
                <w:rFonts w:hint="eastAsia"/>
                <w:sz w:val="18"/>
                <w:szCs w:val="18"/>
                <w:lang w:val="zh-CN" w:bidi="zh-CN"/>
              </w:rPr>
              <w:t>运用较为成熟的理论和合理的规划构思</w:t>
            </w:r>
          </w:p>
        </w:tc>
        <w:tc>
          <w:tcPr>
            <w:tcW w:w="852" w:type="pct"/>
            <w:tcMar>
              <w:left w:w="28" w:type="dxa"/>
              <w:right w:w="28" w:type="dxa"/>
            </w:tcMar>
          </w:tcPr>
          <w:p w14:paraId="1F2167A3">
            <w:pPr>
              <w:autoSpaceDE w:val="0"/>
              <w:autoSpaceDN w:val="0"/>
              <w:ind w:left="105" w:leftChars="50" w:right="105" w:rightChars="50"/>
              <w:rPr>
                <w:sz w:val="18"/>
                <w:szCs w:val="18"/>
                <w:lang w:bidi="ar"/>
              </w:rPr>
            </w:pPr>
            <w:r>
              <w:rPr>
                <w:rFonts w:hint="eastAsia"/>
                <w:sz w:val="18"/>
                <w:szCs w:val="18"/>
                <w:lang w:bidi="zh-CN"/>
              </w:rPr>
              <w:t xml:space="preserve"> </w:t>
            </w:r>
            <w:r>
              <w:rPr>
                <w:sz w:val="18"/>
                <w:szCs w:val="18"/>
                <w:lang w:val="zh-CN" w:bidi="zh-CN"/>
              </w:rPr>
              <w:t xml:space="preserve"> </w:t>
            </w:r>
            <w:r>
              <w:rPr>
                <w:rFonts w:hint="eastAsia"/>
                <w:sz w:val="18"/>
                <w:szCs w:val="18"/>
                <w:lang w:val="zh-CN" w:bidi="zh-CN"/>
              </w:rPr>
              <w:t>运用一般性理论和常规构思</w:t>
            </w:r>
          </w:p>
        </w:tc>
        <w:tc>
          <w:tcPr>
            <w:tcW w:w="854" w:type="pct"/>
            <w:tcMar>
              <w:left w:w="28" w:type="dxa"/>
              <w:right w:w="28" w:type="dxa"/>
            </w:tcMar>
          </w:tcPr>
          <w:p w14:paraId="16A8D6C0">
            <w:pPr>
              <w:autoSpaceDE w:val="0"/>
              <w:autoSpaceDN w:val="0"/>
              <w:ind w:left="105" w:leftChars="50" w:right="105" w:rightChars="50"/>
              <w:rPr>
                <w:sz w:val="18"/>
                <w:szCs w:val="18"/>
                <w:lang w:bidi="ar"/>
              </w:rPr>
            </w:pPr>
            <w:r>
              <w:rPr>
                <w:rFonts w:hint="eastAsia"/>
                <w:sz w:val="18"/>
                <w:szCs w:val="18"/>
                <w:lang w:bidi="zh-CN"/>
              </w:rPr>
              <w:t xml:space="preserve">  较少体现规划理论，构思存在瑕疵</w:t>
            </w:r>
          </w:p>
        </w:tc>
        <w:tc>
          <w:tcPr>
            <w:tcW w:w="734" w:type="pct"/>
            <w:tcBorders>
              <w:right w:val="nil"/>
            </w:tcBorders>
            <w:tcMar>
              <w:left w:w="28" w:type="dxa"/>
              <w:right w:w="28" w:type="dxa"/>
            </w:tcMar>
          </w:tcPr>
          <w:p w14:paraId="6A07BF05">
            <w:pPr>
              <w:autoSpaceDE w:val="0"/>
              <w:autoSpaceDN w:val="0"/>
              <w:ind w:left="105" w:leftChars="50" w:right="105" w:rightChars="50"/>
              <w:rPr>
                <w:sz w:val="18"/>
                <w:szCs w:val="18"/>
                <w:lang w:bidi="ar"/>
              </w:rPr>
            </w:pPr>
            <w:r>
              <w:rPr>
                <w:rFonts w:hint="eastAsia"/>
                <w:sz w:val="18"/>
                <w:szCs w:val="18"/>
                <w:lang w:bidi="ar"/>
              </w:rPr>
              <w:t>无理论运用，错误的规划构思</w:t>
            </w:r>
          </w:p>
        </w:tc>
      </w:tr>
      <w:tr w14:paraId="5B944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jc w:val="center"/>
        </w:trPr>
        <w:tc>
          <w:tcPr>
            <w:tcW w:w="597" w:type="pct"/>
            <w:tcBorders>
              <w:left w:val="nil"/>
            </w:tcBorders>
            <w:vAlign w:val="center"/>
          </w:tcPr>
          <w:p w14:paraId="5F06D6D4">
            <w:pPr>
              <w:widowControl/>
              <w:snapToGrid w:val="0"/>
              <w:jc w:val="center"/>
              <w:rPr>
                <w:sz w:val="18"/>
                <w:szCs w:val="18"/>
              </w:rPr>
            </w:pPr>
            <w:r>
              <w:rPr>
                <w:rFonts w:hint="eastAsia"/>
                <w:sz w:val="18"/>
                <w:szCs w:val="18"/>
              </w:rPr>
              <w:t>调研分析（支撑教学目标2）</w:t>
            </w:r>
          </w:p>
        </w:tc>
        <w:tc>
          <w:tcPr>
            <w:tcW w:w="971" w:type="pct"/>
            <w:tcMar>
              <w:left w:w="28" w:type="dxa"/>
              <w:right w:w="28" w:type="dxa"/>
            </w:tcMar>
          </w:tcPr>
          <w:p w14:paraId="72DA8A3B">
            <w:pPr>
              <w:autoSpaceDE w:val="0"/>
              <w:autoSpaceDN w:val="0"/>
              <w:ind w:left="105" w:leftChars="50" w:right="105" w:rightChars="50"/>
              <w:rPr>
                <w:sz w:val="18"/>
                <w:szCs w:val="18"/>
                <w:lang w:bidi="ar"/>
              </w:rPr>
            </w:pPr>
            <w:r>
              <w:rPr>
                <w:rFonts w:hint="eastAsia"/>
                <w:sz w:val="18"/>
                <w:szCs w:val="18"/>
                <w:lang w:bidi="ar"/>
              </w:rPr>
              <w:t>详实深入</w:t>
            </w:r>
          </w:p>
        </w:tc>
        <w:tc>
          <w:tcPr>
            <w:tcW w:w="992" w:type="pct"/>
            <w:tcMar>
              <w:left w:w="28" w:type="dxa"/>
              <w:right w:w="28" w:type="dxa"/>
            </w:tcMar>
          </w:tcPr>
          <w:p w14:paraId="5867EB1E">
            <w:pPr>
              <w:autoSpaceDE w:val="0"/>
              <w:autoSpaceDN w:val="0"/>
              <w:ind w:left="105" w:leftChars="50" w:right="105" w:rightChars="50"/>
              <w:rPr>
                <w:sz w:val="18"/>
                <w:szCs w:val="18"/>
                <w:lang w:val="zh-CN" w:bidi="zh-CN"/>
              </w:rPr>
            </w:pPr>
            <w:r>
              <w:rPr>
                <w:rFonts w:hint="eastAsia"/>
                <w:sz w:val="18"/>
                <w:szCs w:val="18"/>
                <w:lang w:val="zh-CN" w:bidi="zh-CN"/>
              </w:rPr>
              <w:t>较为全面</w:t>
            </w:r>
          </w:p>
        </w:tc>
        <w:tc>
          <w:tcPr>
            <w:tcW w:w="852" w:type="pct"/>
            <w:tcMar>
              <w:left w:w="28" w:type="dxa"/>
              <w:right w:w="28" w:type="dxa"/>
            </w:tcMar>
          </w:tcPr>
          <w:p w14:paraId="258196C3">
            <w:pPr>
              <w:autoSpaceDE w:val="0"/>
              <w:autoSpaceDN w:val="0"/>
              <w:ind w:left="105" w:leftChars="50" w:right="105" w:rightChars="50"/>
              <w:rPr>
                <w:sz w:val="18"/>
                <w:szCs w:val="18"/>
                <w:lang w:bidi="zh-CN"/>
              </w:rPr>
            </w:pPr>
            <w:r>
              <w:rPr>
                <w:rFonts w:hint="eastAsia"/>
                <w:sz w:val="18"/>
                <w:szCs w:val="18"/>
                <w:lang w:bidi="zh-CN"/>
              </w:rPr>
              <w:t>基本完成</w:t>
            </w:r>
          </w:p>
        </w:tc>
        <w:tc>
          <w:tcPr>
            <w:tcW w:w="854" w:type="pct"/>
            <w:tcMar>
              <w:left w:w="28" w:type="dxa"/>
              <w:right w:w="28" w:type="dxa"/>
            </w:tcMar>
          </w:tcPr>
          <w:p w14:paraId="682E3D70">
            <w:pPr>
              <w:autoSpaceDE w:val="0"/>
              <w:autoSpaceDN w:val="0"/>
              <w:ind w:left="105" w:leftChars="50" w:right="105" w:rightChars="50"/>
              <w:rPr>
                <w:sz w:val="18"/>
                <w:szCs w:val="18"/>
                <w:lang w:bidi="zh-CN"/>
              </w:rPr>
            </w:pPr>
            <w:r>
              <w:rPr>
                <w:rFonts w:hint="eastAsia"/>
                <w:sz w:val="18"/>
                <w:szCs w:val="18"/>
                <w:lang w:bidi="zh-CN"/>
              </w:rPr>
              <w:t>存在疏漏</w:t>
            </w:r>
          </w:p>
        </w:tc>
        <w:tc>
          <w:tcPr>
            <w:tcW w:w="734" w:type="pct"/>
            <w:tcBorders>
              <w:right w:val="nil"/>
            </w:tcBorders>
            <w:tcMar>
              <w:left w:w="28" w:type="dxa"/>
              <w:right w:w="28" w:type="dxa"/>
            </w:tcMar>
          </w:tcPr>
          <w:p w14:paraId="5410CD20">
            <w:pPr>
              <w:autoSpaceDE w:val="0"/>
              <w:autoSpaceDN w:val="0"/>
              <w:ind w:left="105" w:leftChars="50" w:right="105" w:rightChars="50"/>
              <w:rPr>
                <w:sz w:val="18"/>
                <w:szCs w:val="18"/>
                <w:lang w:bidi="ar"/>
              </w:rPr>
            </w:pPr>
            <w:r>
              <w:rPr>
                <w:rFonts w:hint="eastAsia"/>
                <w:sz w:val="18"/>
                <w:szCs w:val="18"/>
                <w:lang w:bidi="ar"/>
              </w:rPr>
              <w:t>不完善</w:t>
            </w:r>
          </w:p>
        </w:tc>
      </w:tr>
    </w:tbl>
    <w:p w14:paraId="3A8AA895">
      <w:pPr>
        <w:ind w:firstLine="420" w:firstLineChars="200"/>
      </w:pPr>
      <w:r>
        <w:rPr>
          <w:rFonts w:hint="eastAsia"/>
        </w:rPr>
        <w:t>（2）规划方案环节</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37"/>
        <w:gridCol w:w="1775"/>
        <w:gridCol w:w="1524"/>
        <w:gridCol w:w="1528"/>
        <w:gridCol w:w="1314"/>
      </w:tblGrid>
      <w:tr w14:paraId="132F5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7" w:type="pct"/>
            <w:vMerge w:val="restart"/>
            <w:tcBorders>
              <w:left w:val="nil"/>
            </w:tcBorders>
            <w:vAlign w:val="center"/>
          </w:tcPr>
          <w:p w14:paraId="0CCC7831">
            <w:pPr>
              <w:ind w:left="-107" w:leftChars="-51" w:right="-109" w:rightChars="-52"/>
              <w:rPr>
                <w:bCs/>
                <w:sz w:val="18"/>
                <w:szCs w:val="18"/>
                <w:lang w:val="zh-CN"/>
              </w:rPr>
            </w:pPr>
            <w:r>
              <w:rPr>
                <w:rFonts w:hint="eastAsia"/>
                <w:bCs/>
                <w:sz w:val="18"/>
                <w:szCs w:val="18"/>
                <w:lang w:val="zh-CN"/>
              </w:rPr>
              <w:t>考核项目及支撑目标</w:t>
            </w:r>
          </w:p>
        </w:tc>
        <w:tc>
          <w:tcPr>
            <w:tcW w:w="4403" w:type="pct"/>
            <w:gridSpan w:val="5"/>
            <w:tcBorders>
              <w:right w:val="nil"/>
            </w:tcBorders>
            <w:vAlign w:val="center"/>
          </w:tcPr>
          <w:p w14:paraId="22E6ED7E">
            <w:pPr>
              <w:ind w:left="107"/>
              <w:jc w:val="center"/>
              <w:rPr>
                <w:bCs/>
                <w:sz w:val="18"/>
                <w:szCs w:val="18"/>
                <w:lang w:val="zh-CN"/>
              </w:rPr>
            </w:pPr>
            <w:r>
              <w:rPr>
                <w:bCs/>
                <w:sz w:val="18"/>
                <w:szCs w:val="18"/>
                <w:lang w:val="zh-CN"/>
              </w:rPr>
              <w:t>评价标准</w:t>
            </w:r>
          </w:p>
        </w:tc>
      </w:tr>
      <w:tr w14:paraId="49C98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7" w:type="pct"/>
            <w:vMerge w:val="continue"/>
            <w:tcBorders>
              <w:left w:val="nil"/>
            </w:tcBorders>
            <w:vAlign w:val="center"/>
          </w:tcPr>
          <w:p w14:paraId="5745D14D">
            <w:pPr>
              <w:snapToGrid w:val="0"/>
              <w:jc w:val="center"/>
              <w:rPr>
                <w:bCs/>
                <w:sz w:val="18"/>
                <w:szCs w:val="18"/>
                <w:lang w:val="zh-CN"/>
              </w:rPr>
            </w:pPr>
          </w:p>
        </w:tc>
        <w:tc>
          <w:tcPr>
            <w:tcW w:w="971" w:type="pct"/>
            <w:vAlign w:val="center"/>
          </w:tcPr>
          <w:p w14:paraId="283E36AE">
            <w:pPr>
              <w:snapToGrid w:val="0"/>
              <w:jc w:val="center"/>
              <w:rPr>
                <w:bCs/>
                <w:sz w:val="18"/>
                <w:szCs w:val="18"/>
              </w:rPr>
            </w:pPr>
            <w:r>
              <w:rPr>
                <w:rFonts w:hint="eastAsia"/>
                <w:bCs/>
                <w:sz w:val="18"/>
                <w:szCs w:val="18"/>
              </w:rPr>
              <w:t>85-</w:t>
            </w:r>
            <w:r>
              <w:rPr>
                <w:bCs/>
                <w:sz w:val="18"/>
                <w:szCs w:val="18"/>
                <w:lang w:val="zh-CN"/>
              </w:rPr>
              <w:t>100</w:t>
            </w:r>
            <w:r>
              <w:rPr>
                <w:rFonts w:hint="eastAsia"/>
                <w:bCs/>
                <w:sz w:val="18"/>
                <w:szCs w:val="18"/>
              </w:rPr>
              <w:t>/优秀</w:t>
            </w:r>
          </w:p>
        </w:tc>
        <w:tc>
          <w:tcPr>
            <w:tcW w:w="992" w:type="pct"/>
            <w:vAlign w:val="center"/>
          </w:tcPr>
          <w:p w14:paraId="3EB9D12B">
            <w:pPr>
              <w:snapToGrid w:val="0"/>
              <w:jc w:val="center"/>
              <w:rPr>
                <w:bCs/>
                <w:sz w:val="18"/>
                <w:szCs w:val="18"/>
              </w:rPr>
            </w:pPr>
            <w:r>
              <w:rPr>
                <w:rFonts w:hint="eastAsia"/>
                <w:bCs/>
                <w:sz w:val="18"/>
                <w:szCs w:val="18"/>
              </w:rPr>
              <w:t>75-84/良好</w:t>
            </w:r>
          </w:p>
        </w:tc>
        <w:tc>
          <w:tcPr>
            <w:tcW w:w="852" w:type="pct"/>
            <w:vAlign w:val="center"/>
          </w:tcPr>
          <w:p w14:paraId="3FC178F5">
            <w:pPr>
              <w:snapToGrid w:val="0"/>
              <w:jc w:val="center"/>
              <w:rPr>
                <w:bCs/>
                <w:sz w:val="18"/>
                <w:szCs w:val="18"/>
              </w:rPr>
            </w:pPr>
            <w:r>
              <w:rPr>
                <w:rFonts w:hint="eastAsia"/>
                <w:bCs/>
                <w:sz w:val="18"/>
                <w:szCs w:val="18"/>
              </w:rPr>
              <w:t>65-74/中等</w:t>
            </w:r>
          </w:p>
        </w:tc>
        <w:tc>
          <w:tcPr>
            <w:tcW w:w="854" w:type="pct"/>
            <w:vAlign w:val="center"/>
          </w:tcPr>
          <w:p w14:paraId="4B67818F">
            <w:pPr>
              <w:snapToGrid w:val="0"/>
              <w:jc w:val="center"/>
              <w:rPr>
                <w:bCs/>
                <w:sz w:val="18"/>
                <w:szCs w:val="18"/>
              </w:rPr>
            </w:pPr>
            <w:r>
              <w:rPr>
                <w:rFonts w:hint="eastAsia"/>
                <w:bCs/>
                <w:sz w:val="18"/>
                <w:szCs w:val="18"/>
              </w:rPr>
              <w:t>60-64/及格</w:t>
            </w:r>
          </w:p>
        </w:tc>
        <w:tc>
          <w:tcPr>
            <w:tcW w:w="734" w:type="pct"/>
            <w:tcBorders>
              <w:right w:val="nil"/>
            </w:tcBorders>
            <w:vAlign w:val="center"/>
          </w:tcPr>
          <w:p w14:paraId="0152C1DC">
            <w:pPr>
              <w:snapToGrid w:val="0"/>
              <w:jc w:val="center"/>
              <w:rPr>
                <w:bCs/>
                <w:sz w:val="18"/>
                <w:szCs w:val="18"/>
              </w:rPr>
            </w:pPr>
            <w:r>
              <w:rPr>
                <w:rFonts w:hint="eastAsia"/>
                <w:bCs/>
                <w:sz w:val="18"/>
                <w:szCs w:val="18"/>
              </w:rPr>
              <w:t>&lt;60/不及格</w:t>
            </w:r>
          </w:p>
        </w:tc>
      </w:tr>
      <w:tr w14:paraId="60D73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jc w:val="center"/>
        </w:trPr>
        <w:tc>
          <w:tcPr>
            <w:tcW w:w="597" w:type="pct"/>
            <w:tcBorders>
              <w:left w:val="nil"/>
            </w:tcBorders>
            <w:vAlign w:val="center"/>
          </w:tcPr>
          <w:p w14:paraId="614322EC">
            <w:pPr>
              <w:widowControl/>
              <w:snapToGrid w:val="0"/>
              <w:jc w:val="center"/>
              <w:rPr>
                <w:sz w:val="18"/>
                <w:szCs w:val="18"/>
              </w:rPr>
            </w:pPr>
            <w:r>
              <w:rPr>
                <w:rFonts w:hint="eastAsia"/>
                <w:sz w:val="18"/>
                <w:szCs w:val="18"/>
              </w:rPr>
              <w:t>方案生成（支撑教学目标3）</w:t>
            </w:r>
          </w:p>
        </w:tc>
        <w:tc>
          <w:tcPr>
            <w:tcW w:w="1655" w:type="dxa"/>
            <w:tcMar>
              <w:left w:w="28" w:type="dxa"/>
              <w:right w:w="28" w:type="dxa"/>
            </w:tcMar>
          </w:tcPr>
          <w:p w14:paraId="76769B8F">
            <w:pPr>
              <w:autoSpaceDE w:val="0"/>
              <w:autoSpaceDN w:val="0"/>
              <w:ind w:left="105" w:leftChars="50" w:right="105" w:rightChars="50"/>
              <w:rPr>
                <w:sz w:val="18"/>
                <w:szCs w:val="18"/>
                <w:lang w:bidi="ar"/>
              </w:rPr>
            </w:pPr>
            <w:r>
              <w:rPr>
                <w:rFonts w:hint="eastAsia"/>
                <w:sz w:val="18"/>
                <w:szCs w:val="18"/>
                <w:lang w:bidi="ar"/>
              </w:rPr>
              <w:t>方案扎实，无规范错误</w:t>
            </w:r>
          </w:p>
        </w:tc>
        <w:tc>
          <w:tcPr>
            <w:tcW w:w="1691" w:type="dxa"/>
            <w:tcMar>
              <w:left w:w="28" w:type="dxa"/>
              <w:right w:w="28" w:type="dxa"/>
            </w:tcMar>
          </w:tcPr>
          <w:p w14:paraId="5A313893">
            <w:pPr>
              <w:autoSpaceDE w:val="0"/>
              <w:autoSpaceDN w:val="0"/>
              <w:ind w:left="105" w:leftChars="50" w:right="105" w:rightChars="50"/>
              <w:rPr>
                <w:sz w:val="18"/>
                <w:szCs w:val="18"/>
                <w:lang w:bidi="ar"/>
              </w:rPr>
            </w:pPr>
            <w:r>
              <w:rPr>
                <w:sz w:val="18"/>
                <w:szCs w:val="18"/>
                <w:lang w:val="zh-CN" w:bidi="zh-CN"/>
              </w:rPr>
              <w:t xml:space="preserve"> </w:t>
            </w:r>
            <w:r>
              <w:rPr>
                <w:rFonts w:hint="eastAsia"/>
                <w:sz w:val="18"/>
                <w:szCs w:val="18"/>
                <w:lang w:val="zh-CN" w:bidi="zh-CN"/>
              </w:rPr>
              <w:t>方案扎实，基本无错误</w:t>
            </w:r>
          </w:p>
        </w:tc>
        <w:tc>
          <w:tcPr>
            <w:tcW w:w="1452" w:type="dxa"/>
            <w:tcMar>
              <w:left w:w="28" w:type="dxa"/>
              <w:right w:w="28" w:type="dxa"/>
            </w:tcMar>
          </w:tcPr>
          <w:p w14:paraId="2388BB5A">
            <w:pPr>
              <w:autoSpaceDE w:val="0"/>
              <w:autoSpaceDN w:val="0"/>
              <w:ind w:left="105" w:leftChars="50" w:right="105" w:rightChars="50"/>
              <w:rPr>
                <w:sz w:val="18"/>
                <w:szCs w:val="18"/>
                <w:lang w:bidi="ar"/>
              </w:rPr>
            </w:pPr>
            <w:r>
              <w:rPr>
                <w:rFonts w:hint="eastAsia"/>
                <w:sz w:val="18"/>
                <w:szCs w:val="18"/>
                <w:lang w:bidi="zh-CN"/>
              </w:rPr>
              <w:t xml:space="preserve"> </w:t>
            </w:r>
            <w:r>
              <w:rPr>
                <w:sz w:val="18"/>
                <w:szCs w:val="18"/>
                <w:lang w:val="zh-CN" w:bidi="zh-CN"/>
              </w:rPr>
              <w:t xml:space="preserve"> </w:t>
            </w:r>
            <w:r>
              <w:rPr>
                <w:rFonts w:hint="eastAsia"/>
                <w:sz w:val="18"/>
                <w:szCs w:val="18"/>
                <w:lang w:val="zh-CN" w:bidi="zh-CN"/>
              </w:rPr>
              <w:t>方案合理，存在少数错误</w:t>
            </w:r>
          </w:p>
        </w:tc>
        <w:tc>
          <w:tcPr>
            <w:tcW w:w="1456" w:type="dxa"/>
            <w:tcMar>
              <w:left w:w="28" w:type="dxa"/>
              <w:right w:w="28" w:type="dxa"/>
            </w:tcMar>
          </w:tcPr>
          <w:p w14:paraId="6D3FF9BC">
            <w:pPr>
              <w:autoSpaceDE w:val="0"/>
              <w:autoSpaceDN w:val="0"/>
              <w:ind w:left="105" w:leftChars="50" w:right="105" w:rightChars="50"/>
              <w:rPr>
                <w:sz w:val="18"/>
                <w:szCs w:val="18"/>
                <w:lang w:bidi="ar"/>
              </w:rPr>
            </w:pPr>
            <w:r>
              <w:rPr>
                <w:rFonts w:hint="eastAsia"/>
                <w:sz w:val="18"/>
                <w:szCs w:val="18"/>
                <w:lang w:bidi="zh-CN"/>
              </w:rPr>
              <w:t xml:space="preserve">  方案完成，存在较多错误</w:t>
            </w:r>
          </w:p>
        </w:tc>
        <w:tc>
          <w:tcPr>
            <w:tcW w:w="1251" w:type="dxa"/>
            <w:tcBorders>
              <w:right w:val="nil"/>
            </w:tcBorders>
            <w:tcMar>
              <w:left w:w="28" w:type="dxa"/>
              <w:right w:w="28" w:type="dxa"/>
            </w:tcMar>
          </w:tcPr>
          <w:p w14:paraId="48343114">
            <w:pPr>
              <w:autoSpaceDE w:val="0"/>
              <w:autoSpaceDN w:val="0"/>
              <w:ind w:left="105" w:leftChars="50" w:right="105" w:rightChars="50"/>
              <w:rPr>
                <w:sz w:val="18"/>
                <w:szCs w:val="18"/>
                <w:lang w:bidi="ar"/>
              </w:rPr>
            </w:pPr>
            <w:r>
              <w:rPr>
                <w:rFonts w:hint="eastAsia"/>
                <w:sz w:val="18"/>
                <w:szCs w:val="18"/>
                <w:lang w:bidi="ar"/>
              </w:rPr>
              <w:t>方案不完整，存在较多错误</w:t>
            </w:r>
          </w:p>
        </w:tc>
      </w:tr>
      <w:tr w14:paraId="117BF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597" w:type="pct"/>
            <w:tcBorders>
              <w:left w:val="nil"/>
            </w:tcBorders>
            <w:vAlign w:val="center"/>
          </w:tcPr>
          <w:p w14:paraId="457956A1">
            <w:pPr>
              <w:widowControl/>
              <w:snapToGrid w:val="0"/>
              <w:jc w:val="center"/>
              <w:rPr>
                <w:sz w:val="18"/>
                <w:szCs w:val="18"/>
              </w:rPr>
            </w:pPr>
            <w:r>
              <w:rPr>
                <w:rFonts w:hint="eastAsia"/>
                <w:sz w:val="18"/>
                <w:szCs w:val="18"/>
              </w:rPr>
              <w:t>方案表达（支撑教学目标4）</w:t>
            </w:r>
          </w:p>
        </w:tc>
        <w:tc>
          <w:tcPr>
            <w:tcW w:w="971" w:type="pct"/>
            <w:tcMar>
              <w:left w:w="28" w:type="dxa"/>
              <w:right w:w="28" w:type="dxa"/>
            </w:tcMar>
          </w:tcPr>
          <w:p w14:paraId="6A24CC8C">
            <w:pPr>
              <w:snapToGrid w:val="0"/>
              <w:rPr>
                <w:sz w:val="18"/>
                <w:szCs w:val="18"/>
                <w:lang w:bidi="ar"/>
              </w:rPr>
            </w:pPr>
            <w:r>
              <w:rPr>
                <w:rFonts w:hint="eastAsia"/>
                <w:sz w:val="18"/>
                <w:szCs w:val="18"/>
                <w:lang w:bidi="ar"/>
              </w:rPr>
              <w:t>方式新颖，具有艺术表达</w:t>
            </w:r>
          </w:p>
        </w:tc>
        <w:tc>
          <w:tcPr>
            <w:tcW w:w="992" w:type="pct"/>
            <w:tcMar>
              <w:left w:w="28" w:type="dxa"/>
              <w:right w:w="28" w:type="dxa"/>
            </w:tcMar>
          </w:tcPr>
          <w:p w14:paraId="2BEE68CA">
            <w:pPr>
              <w:snapToGrid w:val="0"/>
              <w:rPr>
                <w:sz w:val="18"/>
                <w:szCs w:val="18"/>
                <w:lang w:bidi="ar"/>
              </w:rPr>
            </w:pPr>
            <w:r>
              <w:rPr>
                <w:rFonts w:hint="eastAsia"/>
                <w:sz w:val="18"/>
                <w:szCs w:val="18"/>
                <w:lang w:bidi="ar"/>
              </w:rPr>
              <w:t>方式清晰美观</w:t>
            </w:r>
          </w:p>
        </w:tc>
        <w:tc>
          <w:tcPr>
            <w:tcW w:w="852" w:type="pct"/>
            <w:tcMar>
              <w:left w:w="28" w:type="dxa"/>
              <w:right w:w="28" w:type="dxa"/>
            </w:tcMar>
          </w:tcPr>
          <w:p w14:paraId="24DC300A">
            <w:pPr>
              <w:snapToGrid w:val="0"/>
              <w:rPr>
                <w:sz w:val="18"/>
                <w:szCs w:val="18"/>
                <w:lang w:bidi="ar"/>
              </w:rPr>
            </w:pPr>
            <w:r>
              <w:rPr>
                <w:rFonts w:hint="eastAsia"/>
                <w:sz w:val="18"/>
                <w:szCs w:val="18"/>
                <w:lang w:bidi="ar"/>
              </w:rPr>
              <w:t>表达完整，观感一般</w:t>
            </w:r>
          </w:p>
        </w:tc>
        <w:tc>
          <w:tcPr>
            <w:tcW w:w="854" w:type="pct"/>
            <w:tcMar>
              <w:left w:w="28" w:type="dxa"/>
              <w:right w:w="28" w:type="dxa"/>
            </w:tcMar>
          </w:tcPr>
          <w:p w14:paraId="596E7C96">
            <w:pPr>
              <w:snapToGrid w:val="0"/>
              <w:rPr>
                <w:sz w:val="18"/>
                <w:szCs w:val="18"/>
                <w:lang w:bidi="ar"/>
              </w:rPr>
            </w:pPr>
            <w:r>
              <w:rPr>
                <w:rFonts w:hint="eastAsia"/>
                <w:sz w:val="18"/>
                <w:szCs w:val="18"/>
                <w:lang w:bidi="ar"/>
              </w:rPr>
              <w:t>表达有欠缺，缺乏美感</w:t>
            </w:r>
          </w:p>
        </w:tc>
        <w:tc>
          <w:tcPr>
            <w:tcW w:w="734" w:type="pct"/>
            <w:tcBorders>
              <w:right w:val="nil"/>
            </w:tcBorders>
            <w:tcMar>
              <w:left w:w="28" w:type="dxa"/>
              <w:right w:w="28" w:type="dxa"/>
            </w:tcMar>
          </w:tcPr>
          <w:p w14:paraId="66047BEA">
            <w:pPr>
              <w:snapToGrid w:val="0"/>
              <w:rPr>
                <w:sz w:val="18"/>
                <w:szCs w:val="18"/>
                <w:lang w:bidi="ar"/>
              </w:rPr>
            </w:pPr>
            <w:r>
              <w:rPr>
                <w:rFonts w:hint="eastAsia"/>
                <w:sz w:val="18"/>
                <w:szCs w:val="18"/>
                <w:lang w:bidi="ar"/>
              </w:rPr>
              <w:t>表达不清晰，图面较差</w:t>
            </w:r>
          </w:p>
        </w:tc>
      </w:tr>
    </w:tbl>
    <w:p w14:paraId="4D8A0974">
      <w:pPr>
        <w:spacing w:line="276" w:lineRule="auto"/>
        <w:ind w:firstLine="420" w:firstLineChars="200"/>
        <w:rPr>
          <w:color w:val="FF0000"/>
          <w:szCs w:val="21"/>
        </w:rPr>
      </w:pPr>
    </w:p>
    <w:p w14:paraId="2CC658B3">
      <w:pPr>
        <w:pStyle w:val="12"/>
        <w:spacing w:line="400" w:lineRule="exact"/>
        <w:ind w:left="420" w:firstLine="0" w:firstLineChars="0"/>
        <w:rPr>
          <w:rFonts w:hint="eastAsia" w:ascii="黑体" w:hAnsi="黑体" w:eastAsia="黑体"/>
          <w:sz w:val="24"/>
          <w:szCs w:val="24"/>
        </w:rPr>
      </w:pPr>
      <w:r>
        <w:rPr>
          <w:rFonts w:hint="eastAsia" w:ascii="黑体" w:hAnsi="黑体" w:eastAsia="黑体"/>
          <w:sz w:val="24"/>
          <w:szCs w:val="24"/>
        </w:rPr>
        <w:t>七、说明</w:t>
      </w:r>
    </w:p>
    <w:p w14:paraId="52205DAF">
      <w:pPr>
        <w:spacing w:line="276" w:lineRule="auto"/>
        <w:ind w:firstLine="420" w:firstLineChars="200"/>
        <w:rPr>
          <w:rFonts w:ascii="宋体"/>
        </w:rPr>
      </w:pPr>
      <w:r>
        <w:rPr>
          <w:rFonts w:hint="eastAsia" w:ascii="宋体"/>
        </w:rPr>
        <w:t>1. 本课程教学质量标准适用于本校《城乡总体规划》的课程教学，讲课教师可随学科发展对教学质量标准内容进行调整和更新。</w:t>
      </w:r>
    </w:p>
    <w:p w14:paraId="307BBDF3">
      <w:pPr>
        <w:spacing w:line="276" w:lineRule="auto"/>
        <w:ind w:firstLine="420" w:firstLineChars="200"/>
        <w:rPr>
          <w:rFonts w:ascii="宋体"/>
          <w:bCs/>
        </w:rPr>
      </w:pPr>
      <w:r>
        <w:rPr>
          <w:rFonts w:hint="eastAsia" w:ascii="宋体"/>
          <w:bCs/>
        </w:rPr>
        <w:t>2. 课程教学质量标准的变更应由课程负责人提出申请，经专业负责人审定、学院教学院长审批后，报教务部备案。本课程教学质量标准由承担此课程的主讲教师负责执行。</w:t>
      </w:r>
    </w:p>
    <w:p w14:paraId="1DB707B7">
      <w:pPr>
        <w:spacing w:line="276" w:lineRule="auto"/>
        <w:ind w:firstLine="420" w:firstLineChars="200"/>
        <w:rPr>
          <w:rFonts w:ascii="宋体"/>
        </w:rPr>
      </w:pPr>
    </w:p>
    <w:p w14:paraId="342D1C5B">
      <w:pPr>
        <w:spacing w:line="400" w:lineRule="exact"/>
        <w:ind w:left="420"/>
        <w:rPr>
          <w:rFonts w:ascii="宋体"/>
        </w:rPr>
      </w:pPr>
    </w:p>
    <w:p w14:paraId="335058E8">
      <w:pPr>
        <w:wordWrap w:val="0"/>
        <w:spacing w:line="400" w:lineRule="exact"/>
        <w:ind w:firstLine="5040" w:firstLineChars="2400"/>
        <w:jc w:val="right"/>
        <w:rPr>
          <w:rFonts w:ascii="宋体"/>
        </w:rPr>
      </w:pPr>
      <w:r>
        <w:rPr>
          <w:rFonts w:hint="eastAsia" w:ascii="宋体"/>
        </w:rPr>
        <w:t>制定者：李  昂</w:t>
      </w:r>
    </w:p>
    <w:p w14:paraId="551D5539">
      <w:pPr>
        <w:spacing w:line="400" w:lineRule="exact"/>
        <w:ind w:firstLine="5040" w:firstLineChars="2400"/>
        <w:jc w:val="right"/>
        <w:rPr>
          <w:rFonts w:ascii="宋体"/>
        </w:rPr>
      </w:pPr>
      <w:r>
        <w:rPr>
          <w:rFonts w:hint="eastAsia" w:ascii="宋体"/>
        </w:rPr>
        <w:t>审定者：朱文龙</w:t>
      </w:r>
    </w:p>
    <w:p w14:paraId="49367EA2">
      <w:pPr>
        <w:spacing w:line="400" w:lineRule="exact"/>
        <w:ind w:firstLine="5040" w:firstLineChars="2400"/>
        <w:jc w:val="right"/>
      </w:pPr>
      <w:r>
        <w:rPr>
          <w:rFonts w:hint="eastAsia"/>
        </w:rPr>
        <w:t>批准者：孙  良</w:t>
      </w:r>
    </w:p>
    <w:p w14:paraId="5C3A124C">
      <w:pPr>
        <w:pStyle w:val="2"/>
        <w:bidi w:val="0"/>
        <w:rPr>
          <w:rFonts w:hint="default"/>
          <w:lang w:val="en-US" w:eastAsia="zh-CN"/>
        </w:rPr>
      </w:pPr>
      <w:bookmarkStart w:id="43" w:name="_Toc2608"/>
      <w:r>
        <w:rPr>
          <w:rFonts w:hint="eastAsia"/>
        </w:rPr>
        <w:t>课程编号：</w:t>
      </w:r>
      <w:r>
        <w:rPr>
          <w:rFonts w:hint="eastAsia"/>
          <w:lang w:val="en-US" w:eastAsia="zh-CN"/>
        </w:rPr>
        <w:t>M</w:t>
      </w:r>
      <w:r>
        <w:rPr>
          <w:rFonts w:hint="eastAsia"/>
        </w:rPr>
        <w:t>24</w:t>
      </w:r>
      <w:r>
        <w:rPr>
          <w:rFonts w:hint="eastAsia"/>
          <w:lang w:val="en-US" w:eastAsia="zh-CN"/>
        </w:rPr>
        <w:t>15419</w:t>
      </w:r>
      <w:bookmarkEnd w:id="43"/>
    </w:p>
    <w:p w14:paraId="247183BB">
      <w:pPr>
        <w:pStyle w:val="3"/>
        <w:bidi w:val="0"/>
      </w:pPr>
      <w:bookmarkStart w:id="44" w:name="_Toc30559"/>
      <w:r>
        <w:rPr>
          <w:rFonts w:hint="eastAsia"/>
        </w:rPr>
        <w:t>《城乡规划管理与法规》课程教学质量标准</w:t>
      </w:r>
      <w:bookmarkEnd w:id="44"/>
    </w:p>
    <w:p w14:paraId="5D21C0A6">
      <w:pPr>
        <w:spacing w:line="276" w:lineRule="auto"/>
        <w:rPr>
          <w:rFonts w:hint="eastAsia" w:ascii="宋体"/>
        </w:rPr>
      </w:pPr>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25AA2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59E2D26A">
            <w:pPr>
              <w:snapToGrid w:val="0"/>
              <w:spacing w:line="288" w:lineRule="auto"/>
              <w:jc w:val="left"/>
              <w:rPr>
                <w:rFonts w:hint="eastAsia" w:eastAsia="仿宋"/>
                <w:bCs/>
                <w:szCs w:val="21"/>
              </w:rPr>
            </w:pPr>
            <w:r>
              <w:rPr>
                <w:rFonts w:eastAsia="仿宋"/>
                <w:bCs/>
                <w:szCs w:val="21"/>
              </w:rPr>
              <w:t>课程</w:t>
            </w:r>
            <w:r>
              <w:rPr>
                <w:rFonts w:hint="eastAsia" w:eastAsia="仿宋"/>
                <w:bCs/>
                <w:szCs w:val="21"/>
              </w:rPr>
              <w:t>编号</w:t>
            </w:r>
          </w:p>
        </w:tc>
        <w:tc>
          <w:tcPr>
            <w:tcW w:w="7372" w:type="dxa"/>
            <w:gridSpan w:val="5"/>
            <w:noWrap w:val="0"/>
            <w:vAlign w:val="bottom"/>
          </w:tcPr>
          <w:p w14:paraId="2487FBFD">
            <w:pPr>
              <w:snapToGrid w:val="0"/>
              <w:spacing w:line="288" w:lineRule="auto"/>
              <w:jc w:val="left"/>
              <w:rPr>
                <w:rFonts w:eastAsia="仿宋"/>
                <w:bCs/>
                <w:szCs w:val="21"/>
              </w:rPr>
            </w:pPr>
            <w:r>
              <w:rPr>
                <w:rFonts w:eastAsia="仿宋"/>
                <w:bCs/>
                <w:szCs w:val="21"/>
              </w:rPr>
              <w:t>M2415419</w:t>
            </w:r>
          </w:p>
        </w:tc>
      </w:tr>
      <w:tr w14:paraId="14189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noWrap w:val="0"/>
            <w:vAlign w:val="center"/>
          </w:tcPr>
          <w:p w14:paraId="40D273B5">
            <w:pPr>
              <w:snapToGrid w:val="0"/>
              <w:spacing w:line="288" w:lineRule="auto"/>
              <w:jc w:val="left"/>
              <w:rPr>
                <w:rFonts w:eastAsia="仿宋"/>
                <w:bCs/>
                <w:szCs w:val="21"/>
              </w:rPr>
            </w:pPr>
            <w:r>
              <w:rPr>
                <w:rFonts w:eastAsia="仿宋"/>
                <w:bCs/>
                <w:szCs w:val="21"/>
              </w:rPr>
              <w:t>课程名称</w:t>
            </w:r>
          </w:p>
        </w:tc>
        <w:tc>
          <w:tcPr>
            <w:tcW w:w="7372" w:type="dxa"/>
            <w:gridSpan w:val="5"/>
            <w:noWrap w:val="0"/>
            <w:vAlign w:val="center"/>
          </w:tcPr>
          <w:p w14:paraId="230501C0">
            <w:pPr>
              <w:snapToGrid w:val="0"/>
              <w:spacing w:line="288" w:lineRule="auto"/>
              <w:jc w:val="left"/>
              <w:rPr>
                <w:rFonts w:eastAsia="仿宋"/>
                <w:bCs/>
                <w:szCs w:val="21"/>
              </w:rPr>
            </w:pPr>
            <w:r>
              <w:rPr>
                <w:rFonts w:eastAsia="仿宋"/>
                <w:bCs/>
                <w:szCs w:val="21"/>
              </w:rPr>
              <w:t xml:space="preserve">中文名: </w:t>
            </w:r>
            <w:r>
              <w:rPr>
                <w:rFonts w:hint="eastAsia" w:eastAsia="仿宋"/>
                <w:bCs/>
                <w:szCs w:val="21"/>
              </w:rPr>
              <w:t>城乡规划管理与法规</w:t>
            </w:r>
          </w:p>
        </w:tc>
      </w:tr>
      <w:tr w14:paraId="797D5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noWrap w:val="0"/>
            <w:vAlign w:val="center"/>
          </w:tcPr>
          <w:p w14:paraId="0694D9E2">
            <w:pPr>
              <w:snapToGrid w:val="0"/>
              <w:spacing w:line="288" w:lineRule="auto"/>
              <w:jc w:val="left"/>
              <w:rPr>
                <w:rFonts w:eastAsia="仿宋"/>
                <w:bCs/>
                <w:szCs w:val="21"/>
              </w:rPr>
            </w:pPr>
          </w:p>
        </w:tc>
        <w:tc>
          <w:tcPr>
            <w:tcW w:w="7372" w:type="dxa"/>
            <w:gridSpan w:val="5"/>
            <w:noWrap w:val="0"/>
            <w:vAlign w:val="center"/>
          </w:tcPr>
          <w:p w14:paraId="1A64354D">
            <w:pPr>
              <w:spacing w:line="288" w:lineRule="auto"/>
              <w:jc w:val="left"/>
              <w:rPr>
                <w:rFonts w:eastAsia="仿宋"/>
                <w:bCs/>
                <w:szCs w:val="21"/>
              </w:rPr>
            </w:pPr>
            <w:r>
              <w:rPr>
                <w:rFonts w:eastAsia="仿宋"/>
                <w:bCs/>
                <w:szCs w:val="21"/>
              </w:rPr>
              <w:t xml:space="preserve">英文名: </w:t>
            </w:r>
            <w:r>
              <w:rPr>
                <w:rFonts w:eastAsia="仿宋"/>
                <w:szCs w:val="21"/>
              </w:rPr>
              <w:t>Urban and Rural Planning Management and Regulations</w:t>
            </w:r>
          </w:p>
        </w:tc>
      </w:tr>
      <w:tr w14:paraId="2A40C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68BB4404">
            <w:pPr>
              <w:snapToGrid w:val="0"/>
              <w:spacing w:line="288" w:lineRule="auto"/>
              <w:jc w:val="left"/>
              <w:rPr>
                <w:rFonts w:hint="eastAsia" w:eastAsia="仿宋"/>
                <w:bCs/>
                <w:szCs w:val="21"/>
              </w:rPr>
            </w:pPr>
            <w:r>
              <w:rPr>
                <w:rFonts w:hint="eastAsia" w:eastAsia="仿宋"/>
                <w:bCs/>
                <w:szCs w:val="21"/>
              </w:rPr>
              <w:t>课程性质</w:t>
            </w:r>
          </w:p>
        </w:tc>
        <w:tc>
          <w:tcPr>
            <w:tcW w:w="3363" w:type="dxa"/>
            <w:noWrap w:val="0"/>
            <w:vAlign w:val="center"/>
          </w:tcPr>
          <w:p w14:paraId="00FB677F">
            <w:pPr>
              <w:snapToGrid w:val="0"/>
              <w:spacing w:line="288" w:lineRule="auto"/>
              <w:jc w:val="left"/>
              <w:rPr>
                <w:rFonts w:eastAsia="仿宋"/>
                <w:bCs/>
                <w:szCs w:val="21"/>
              </w:rPr>
            </w:pPr>
            <w:r>
              <w:rPr>
                <w:rFonts w:hint="eastAsia" w:eastAsia="仿宋"/>
                <w:bCs/>
                <w:szCs w:val="21"/>
              </w:rPr>
              <w:t>专业主干课（产教融合教学示范课）</w:t>
            </w:r>
          </w:p>
        </w:tc>
        <w:tc>
          <w:tcPr>
            <w:tcW w:w="1175" w:type="dxa"/>
            <w:noWrap w:val="0"/>
            <w:vAlign w:val="center"/>
          </w:tcPr>
          <w:p w14:paraId="4540DFAA">
            <w:pPr>
              <w:snapToGrid w:val="0"/>
              <w:spacing w:line="288" w:lineRule="auto"/>
              <w:jc w:val="center"/>
              <w:rPr>
                <w:rFonts w:hint="eastAsia"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noWrap w:val="0"/>
            <w:vAlign w:val="center"/>
          </w:tcPr>
          <w:p w14:paraId="3EBA01D8">
            <w:pPr>
              <w:snapToGrid w:val="0"/>
              <w:spacing w:line="288" w:lineRule="auto"/>
              <w:jc w:val="center"/>
              <w:rPr>
                <w:rFonts w:eastAsia="仿宋"/>
                <w:bCs/>
                <w:szCs w:val="21"/>
              </w:rPr>
            </w:pPr>
            <w:r>
              <w:rPr>
                <w:rFonts w:ascii="宋体"/>
                <w:szCs w:val="21"/>
              </w:rPr>
              <w:t>1.5</w:t>
            </w:r>
          </w:p>
        </w:tc>
        <w:tc>
          <w:tcPr>
            <w:tcW w:w="800" w:type="dxa"/>
            <w:noWrap w:val="0"/>
            <w:vAlign w:val="center"/>
          </w:tcPr>
          <w:p w14:paraId="45586190">
            <w:pPr>
              <w:snapToGrid w:val="0"/>
              <w:spacing w:line="288" w:lineRule="auto"/>
              <w:jc w:val="left"/>
              <w:rPr>
                <w:rFonts w:eastAsia="仿宋"/>
                <w:bCs/>
                <w:szCs w:val="21"/>
              </w:rPr>
            </w:pPr>
            <w:r>
              <w:rPr>
                <w:rFonts w:eastAsia="仿宋"/>
                <w:bCs/>
                <w:szCs w:val="21"/>
              </w:rPr>
              <w:t>学  时</w:t>
            </w:r>
          </w:p>
        </w:tc>
        <w:tc>
          <w:tcPr>
            <w:tcW w:w="1022" w:type="dxa"/>
            <w:noWrap w:val="0"/>
            <w:vAlign w:val="center"/>
          </w:tcPr>
          <w:p w14:paraId="31E18B9D">
            <w:pPr>
              <w:snapToGrid w:val="0"/>
              <w:spacing w:line="288" w:lineRule="auto"/>
              <w:jc w:val="center"/>
              <w:rPr>
                <w:rFonts w:ascii="宋体"/>
              </w:rPr>
            </w:pPr>
            <w:r>
              <w:rPr>
                <w:rFonts w:ascii="宋体"/>
                <w:szCs w:val="21"/>
              </w:rPr>
              <w:t>24</w:t>
            </w:r>
          </w:p>
        </w:tc>
      </w:tr>
      <w:tr w14:paraId="50BCF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66347E7B">
            <w:pPr>
              <w:snapToGrid w:val="0"/>
              <w:spacing w:line="288" w:lineRule="auto"/>
              <w:jc w:val="left"/>
              <w:rPr>
                <w:rFonts w:eastAsia="仿宋"/>
                <w:bCs/>
                <w:szCs w:val="21"/>
              </w:rPr>
            </w:pPr>
            <w:r>
              <w:rPr>
                <w:rFonts w:eastAsia="仿宋"/>
                <w:bCs/>
                <w:szCs w:val="21"/>
              </w:rPr>
              <w:t>开课单位</w:t>
            </w:r>
          </w:p>
        </w:tc>
        <w:tc>
          <w:tcPr>
            <w:tcW w:w="7372" w:type="dxa"/>
            <w:gridSpan w:val="5"/>
            <w:noWrap w:val="0"/>
            <w:vAlign w:val="center"/>
          </w:tcPr>
          <w:p w14:paraId="25D300BE">
            <w:pPr>
              <w:snapToGrid w:val="0"/>
              <w:spacing w:line="288" w:lineRule="auto"/>
              <w:jc w:val="left"/>
              <w:rPr>
                <w:rFonts w:eastAsia="仿宋"/>
                <w:bCs/>
                <w:szCs w:val="21"/>
              </w:rPr>
            </w:pPr>
            <w:r>
              <w:rPr>
                <w:rFonts w:hint="eastAsia" w:eastAsia="仿宋"/>
                <w:bCs/>
                <w:szCs w:val="21"/>
              </w:rPr>
              <w:t>建筑与设计学院</w:t>
            </w:r>
          </w:p>
        </w:tc>
      </w:tr>
      <w:tr w14:paraId="7216B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795E1E40">
            <w:pPr>
              <w:snapToGrid w:val="0"/>
              <w:spacing w:line="288" w:lineRule="auto"/>
              <w:jc w:val="left"/>
              <w:rPr>
                <w:rFonts w:eastAsia="仿宋"/>
                <w:bCs/>
                <w:szCs w:val="21"/>
              </w:rPr>
            </w:pPr>
            <w:r>
              <w:rPr>
                <w:rFonts w:eastAsia="仿宋"/>
                <w:bCs/>
                <w:szCs w:val="21"/>
              </w:rPr>
              <w:t>适用专业</w:t>
            </w:r>
          </w:p>
        </w:tc>
        <w:tc>
          <w:tcPr>
            <w:tcW w:w="7372" w:type="dxa"/>
            <w:gridSpan w:val="5"/>
            <w:noWrap w:val="0"/>
            <w:vAlign w:val="center"/>
          </w:tcPr>
          <w:p w14:paraId="7B4E3130">
            <w:pPr>
              <w:snapToGrid w:val="0"/>
              <w:spacing w:line="288" w:lineRule="auto"/>
              <w:jc w:val="left"/>
              <w:rPr>
                <w:rFonts w:eastAsia="仿宋"/>
                <w:bCs/>
                <w:szCs w:val="21"/>
              </w:rPr>
            </w:pPr>
            <w:r>
              <w:rPr>
                <w:rFonts w:hint="eastAsia" w:eastAsia="仿宋"/>
                <w:bCs/>
                <w:szCs w:val="21"/>
              </w:rPr>
              <w:t>城乡规划</w:t>
            </w:r>
            <w:r>
              <w:rPr>
                <w:rFonts w:eastAsia="仿宋"/>
                <w:bCs/>
                <w:szCs w:val="21"/>
              </w:rPr>
              <w:t>专业</w:t>
            </w:r>
          </w:p>
        </w:tc>
      </w:tr>
      <w:tr w14:paraId="7BE03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3645BEA5">
            <w:pPr>
              <w:snapToGrid w:val="0"/>
              <w:spacing w:line="288" w:lineRule="auto"/>
              <w:jc w:val="left"/>
              <w:rPr>
                <w:rFonts w:eastAsia="仿宋"/>
                <w:bCs/>
                <w:szCs w:val="21"/>
              </w:rPr>
            </w:pPr>
            <w:r>
              <w:rPr>
                <w:rFonts w:eastAsia="仿宋"/>
                <w:bCs/>
                <w:szCs w:val="21"/>
              </w:rPr>
              <w:t>先修课程</w:t>
            </w:r>
          </w:p>
        </w:tc>
        <w:tc>
          <w:tcPr>
            <w:tcW w:w="7372" w:type="dxa"/>
            <w:gridSpan w:val="5"/>
            <w:noWrap w:val="0"/>
            <w:vAlign w:val="center"/>
          </w:tcPr>
          <w:p w14:paraId="5C5A2586">
            <w:pPr>
              <w:widowControl/>
              <w:spacing w:line="288" w:lineRule="auto"/>
              <w:jc w:val="left"/>
              <w:rPr>
                <w:rFonts w:eastAsia="仿宋"/>
                <w:bCs/>
                <w:szCs w:val="21"/>
              </w:rPr>
            </w:pPr>
            <w:r>
              <w:rPr>
                <w:rFonts w:hint="eastAsia" w:eastAsia="仿宋"/>
                <w:bCs/>
                <w:szCs w:val="21"/>
              </w:rPr>
              <w:t>城乡规划导论、城乡规划原理</w:t>
            </w:r>
            <w:r>
              <w:rPr>
                <w:rFonts w:eastAsia="仿宋"/>
                <w:bCs/>
                <w:szCs w:val="21"/>
              </w:rPr>
              <w:t>等</w:t>
            </w:r>
            <w:r>
              <w:rPr>
                <w:rFonts w:hint="eastAsia" w:eastAsia="仿宋"/>
                <w:bCs/>
                <w:szCs w:val="21"/>
              </w:rPr>
              <w:t>。</w:t>
            </w:r>
          </w:p>
        </w:tc>
      </w:tr>
    </w:tbl>
    <w:p w14:paraId="0274159A">
      <w:pPr>
        <w:spacing w:line="276" w:lineRule="auto"/>
        <w:ind w:firstLine="420" w:firstLineChars="200"/>
        <w:rPr>
          <w:rFonts w:hint="eastAsia" w:ascii="宋体"/>
        </w:rPr>
      </w:pPr>
    </w:p>
    <w:p w14:paraId="5B71823F">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一、课程目标</w:t>
      </w:r>
    </w:p>
    <w:p w14:paraId="40593937">
      <w:pPr>
        <w:spacing w:line="276" w:lineRule="auto"/>
        <w:ind w:firstLine="420" w:firstLineChars="200"/>
        <w:rPr>
          <w:bCs/>
          <w:szCs w:val="21"/>
        </w:rPr>
      </w:pPr>
      <w:r>
        <w:rPr>
          <w:rFonts w:hint="eastAsia"/>
          <w:bCs/>
          <w:szCs w:val="21"/>
        </w:rPr>
        <w:t>教学总目标：</w:t>
      </w:r>
    </w:p>
    <w:p w14:paraId="19BA92DA">
      <w:pPr>
        <w:spacing w:line="276" w:lineRule="auto"/>
        <w:ind w:firstLine="420" w:firstLineChars="200"/>
        <w:rPr>
          <w:rFonts w:hint="eastAsia" w:ascii="宋体"/>
        </w:rPr>
      </w:pPr>
      <w:r>
        <w:rPr>
          <w:rFonts w:ascii="宋体"/>
        </w:rPr>
        <w:t>课程主要教学内容包括：中国行政管理基础理论和知识、城乡规划法规及政策体系、城乡规划管理部门、城乡规划编制管理、城乡规划实施管理以及城乡规划注册执业制度与职业道德等。该课程引导学生从前期城乡规划设计编制的技术内容学习拓展到行政管理方面，通过对制度、法规、职业道德等学习，帮助学生树立正确的规划价值观、法治观，还可以帮助学生在从业后更快取得专业资格证书，同时为学生从事规划设计、规划管理、投资及科研等工作奠定相关法律知识基础。作为一门产教融合教学示范课程，还将由规划编制单位、规划管理部门讲解规划成果的管理实施。</w:t>
      </w:r>
    </w:p>
    <w:p w14:paraId="53540DC3">
      <w:pPr>
        <w:spacing w:line="276" w:lineRule="auto"/>
        <w:ind w:firstLine="420" w:firstLineChars="200"/>
        <w:rPr>
          <w:rFonts w:hint="eastAsia"/>
          <w:bCs/>
          <w:szCs w:val="21"/>
        </w:rPr>
      </w:pPr>
    </w:p>
    <w:p w14:paraId="5F9D7D08">
      <w:pPr>
        <w:spacing w:line="276" w:lineRule="auto"/>
        <w:ind w:firstLine="420" w:firstLineChars="200"/>
        <w:rPr>
          <w:rFonts w:hint="eastAsia"/>
          <w:bCs/>
          <w:color w:val="FF0000"/>
          <w:szCs w:val="21"/>
        </w:rPr>
      </w:pPr>
      <w:r>
        <w:rPr>
          <w:rFonts w:hint="eastAsia"/>
          <w:bCs/>
          <w:szCs w:val="21"/>
        </w:rPr>
        <w:t>教学分目标：</w:t>
      </w:r>
    </w:p>
    <w:p w14:paraId="4D5998A2">
      <w:pPr>
        <w:spacing w:line="276" w:lineRule="auto"/>
        <w:ind w:firstLine="420" w:firstLineChars="200"/>
        <w:rPr>
          <w:rFonts w:hint="eastAsia"/>
          <w:bCs/>
          <w:szCs w:val="21"/>
        </w:rPr>
      </w:pPr>
      <w:r>
        <w:rPr>
          <w:rFonts w:hint="eastAsia"/>
          <w:bCs/>
          <w:szCs w:val="21"/>
        </w:rPr>
        <w:t>教学目标1：</w:t>
      </w:r>
    </w:p>
    <w:p w14:paraId="43C8D2DC">
      <w:pPr>
        <w:spacing w:line="276" w:lineRule="auto"/>
        <w:ind w:firstLine="420" w:firstLineChars="200"/>
        <w:rPr>
          <w:bCs/>
          <w:szCs w:val="21"/>
        </w:rPr>
      </w:pPr>
      <w:r>
        <w:rPr>
          <w:rFonts w:hint="eastAsia"/>
          <w:bCs/>
          <w:szCs w:val="21"/>
        </w:rPr>
        <w:t>培养学生法治意识，让学生了解城乡规划设计从编制到</w:t>
      </w:r>
      <w:r>
        <w:t>最终实施落地需要经过必要的行政环节。</w:t>
      </w:r>
      <w:r>
        <w:rPr>
          <w:rFonts w:hint="eastAsia" w:ascii="宋体"/>
        </w:rPr>
        <w:t>（</w:t>
      </w:r>
      <w:r>
        <w:rPr>
          <w:rFonts w:hint="eastAsia"/>
          <w:bCs/>
          <w:szCs w:val="21"/>
        </w:rPr>
        <w:t>支撑本专业毕业要求6、</w:t>
      </w:r>
      <w:r>
        <w:rPr>
          <w:bCs/>
          <w:szCs w:val="21"/>
        </w:rPr>
        <w:t>8</w:t>
      </w:r>
      <w:r>
        <w:rPr>
          <w:rFonts w:hint="eastAsia" w:ascii="宋体"/>
        </w:rPr>
        <w:t>）</w:t>
      </w:r>
    </w:p>
    <w:p w14:paraId="5F686C3A">
      <w:pPr>
        <w:spacing w:line="276" w:lineRule="auto"/>
        <w:ind w:firstLine="420" w:firstLineChars="200"/>
        <w:rPr>
          <w:rFonts w:hint="eastAsia"/>
          <w:bCs/>
          <w:szCs w:val="21"/>
        </w:rPr>
      </w:pPr>
      <w:r>
        <w:rPr>
          <w:rFonts w:hint="eastAsia"/>
          <w:bCs/>
          <w:szCs w:val="21"/>
        </w:rPr>
        <w:t xml:space="preserve">教学目标2： </w:t>
      </w:r>
    </w:p>
    <w:p w14:paraId="05DD01ED">
      <w:pPr>
        <w:spacing w:line="276" w:lineRule="auto"/>
        <w:ind w:firstLine="420" w:firstLineChars="200"/>
        <w:rPr>
          <w:rFonts w:hint="eastAsia"/>
          <w:bCs/>
          <w:szCs w:val="21"/>
        </w:rPr>
      </w:pPr>
      <w:r>
        <w:rPr>
          <w:rFonts w:hint="eastAsia"/>
          <w:bCs/>
          <w:szCs w:val="21"/>
        </w:rPr>
        <w:t>掌握中国城乡规划相关法规及政策体系</w:t>
      </w:r>
      <w:r>
        <w:t>。</w:t>
      </w:r>
      <w:r>
        <w:rPr>
          <w:rFonts w:hint="eastAsia" w:ascii="宋体"/>
        </w:rPr>
        <w:t>（</w:t>
      </w:r>
      <w:r>
        <w:rPr>
          <w:rFonts w:hint="eastAsia"/>
          <w:bCs/>
          <w:szCs w:val="21"/>
        </w:rPr>
        <w:t>支撑本专业毕业要求1、8</w:t>
      </w:r>
      <w:r>
        <w:rPr>
          <w:rFonts w:hint="eastAsia" w:ascii="宋体"/>
        </w:rPr>
        <w:t>）</w:t>
      </w:r>
    </w:p>
    <w:p w14:paraId="17603E6D">
      <w:pPr>
        <w:spacing w:line="276" w:lineRule="auto"/>
        <w:ind w:firstLine="420" w:firstLineChars="200"/>
        <w:rPr>
          <w:rFonts w:hint="eastAsia"/>
          <w:bCs/>
          <w:szCs w:val="21"/>
        </w:rPr>
      </w:pPr>
      <w:r>
        <w:rPr>
          <w:rFonts w:hint="eastAsia"/>
          <w:bCs/>
          <w:szCs w:val="21"/>
        </w:rPr>
        <w:t xml:space="preserve">教学目标3： </w:t>
      </w:r>
    </w:p>
    <w:p w14:paraId="759B1B20">
      <w:pPr>
        <w:spacing w:line="276" w:lineRule="auto"/>
        <w:ind w:firstLine="420" w:firstLineChars="200"/>
        <w:rPr>
          <w:rFonts w:hint="eastAsia"/>
          <w:bCs/>
          <w:szCs w:val="21"/>
        </w:rPr>
      </w:pPr>
      <w:r>
        <w:rPr>
          <w:rFonts w:hint="eastAsia"/>
          <w:bCs/>
          <w:szCs w:val="21"/>
        </w:rPr>
        <w:t>掌握中国城乡规划管理的主体、编制及实施等关键要点。</w:t>
      </w:r>
      <w:r>
        <w:rPr>
          <w:rFonts w:hint="eastAsia" w:ascii="宋体"/>
        </w:rPr>
        <w:t>（</w:t>
      </w:r>
      <w:r>
        <w:rPr>
          <w:rFonts w:hint="eastAsia"/>
          <w:bCs/>
          <w:szCs w:val="21"/>
        </w:rPr>
        <w:t>支撑本专业毕业要求</w:t>
      </w:r>
      <w:r>
        <w:rPr>
          <w:bCs/>
          <w:szCs w:val="21"/>
        </w:rPr>
        <w:t>11</w:t>
      </w:r>
      <w:r>
        <w:rPr>
          <w:rFonts w:hint="eastAsia" w:ascii="宋体"/>
        </w:rPr>
        <w:t>）</w:t>
      </w:r>
    </w:p>
    <w:p w14:paraId="2EA3E67B">
      <w:pPr>
        <w:spacing w:line="276" w:lineRule="auto"/>
        <w:ind w:firstLine="420" w:firstLineChars="200"/>
        <w:rPr>
          <w:rFonts w:hint="eastAsia"/>
          <w:bCs/>
          <w:szCs w:val="21"/>
        </w:rPr>
      </w:pPr>
      <w:r>
        <w:rPr>
          <w:rFonts w:hint="eastAsia"/>
          <w:bCs/>
          <w:szCs w:val="21"/>
        </w:rPr>
        <w:t>教学目标4：</w:t>
      </w:r>
    </w:p>
    <w:p w14:paraId="1BBD284E">
      <w:pPr>
        <w:spacing w:line="276" w:lineRule="auto"/>
        <w:ind w:firstLine="420" w:firstLineChars="200"/>
        <w:rPr>
          <w:bCs/>
          <w:szCs w:val="21"/>
        </w:rPr>
      </w:pPr>
      <w:r>
        <w:rPr>
          <w:rFonts w:hint="eastAsia"/>
          <w:bCs/>
          <w:szCs w:val="21"/>
        </w:rPr>
        <w:t>了解当前国土空间规划管理依据的主要法规、政策等，为后续获取从业资格提供支持。（支撑本专业毕业要求1</w:t>
      </w:r>
      <w:r>
        <w:rPr>
          <w:bCs/>
          <w:szCs w:val="21"/>
        </w:rPr>
        <w:t>2</w:t>
      </w:r>
      <w:r>
        <w:rPr>
          <w:rFonts w:hint="eastAsia"/>
          <w:bCs/>
          <w:szCs w:val="21"/>
        </w:rPr>
        <w:t>）</w:t>
      </w:r>
    </w:p>
    <w:p w14:paraId="401284BF">
      <w:pPr>
        <w:spacing w:line="276" w:lineRule="auto"/>
        <w:ind w:firstLine="420" w:firstLineChars="200"/>
        <w:rPr>
          <w:rFonts w:hint="eastAsia"/>
          <w:bCs/>
          <w:szCs w:val="21"/>
        </w:rPr>
      </w:pPr>
      <w:r>
        <w:rPr>
          <w:rFonts w:hint="eastAsia"/>
          <w:bCs/>
          <w:szCs w:val="21"/>
        </w:rPr>
        <w:t>教学目标</w:t>
      </w:r>
      <w:r>
        <w:rPr>
          <w:bCs/>
          <w:szCs w:val="21"/>
        </w:rPr>
        <w:t>5</w:t>
      </w:r>
      <w:r>
        <w:rPr>
          <w:rFonts w:hint="eastAsia"/>
          <w:bCs/>
          <w:szCs w:val="21"/>
        </w:rPr>
        <w:t>：</w:t>
      </w:r>
    </w:p>
    <w:p w14:paraId="4AFBC32A">
      <w:pPr>
        <w:spacing w:line="276" w:lineRule="auto"/>
        <w:ind w:firstLine="420" w:firstLineChars="200"/>
        <w:rPr>
          <w:bCs/>
          <w:szCs w:val="21"/>
        </w:rPr>
      </w:pPr>
      <w:r>
        <w:rPr>
          <w:rFonts w:hint="eastAsia"/>
          <w:bCs/>
          <w:szCs w:val="21"/>
        </w:rPr>
        <w:t>了解新时代国土空间规划变革新背景下的重要政策内容及规划价值导向</w:t>
      </w:r>
      <w:r>
        <w:t>。</w:t>
      </w:r>
      <w:r>
        <w:rPr>
          <w:rFonts w:hint="eastAsia" w:ascii="宋体"/>
        </w:rPr>
        <w:t>（支撑课程思政教学目标1</w:t>
      </w:r>
      <w:r>
        <w:rPr>
          <w:rFonts w:ascii="宋体"/>
        </w:rPr>
        <w:t>.1、</w:t>
      </w:r>
      <w:r>
        <w:rPr>
          <w:rFonts w:hint="eastAsia" w:ascii="宋体"/>
        </w:rPr>
        <w:t>1</w:t>
      </w:r>
      <w:r>
        <w:rPr>
          <w:rFonts w:ascii="宋体"/>
        </w:rPr>
        <w:t>.5、</w:t>
      </w:r>
      <w:r>
        <w:rPr>
          <w:rFonts w:hint="eastAsia" w:ascii="宋体"/>
        </w:rPr>
        <w:t>1</w:t>
      </w:r>
      <w:r>
        <w:rPr>
          <w:rFonts w:ascii="宋体"/>
        </w:rPr>
        <w:t>.7</w:t>
      </w:r>
      <w:r>
        <w:rPr>
          <w:rFonts w:hint="eastAsia" w:ascii="宋体"/>
        </w:rPr>
        <w:t>）</w:t>
      </w:r>
    </w:p>
    <w:p w14:paraId="0A21747E">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二、课程内容、教学方法及学时分配</w:t>
      </w:r>
    </w:p>
    <w:p w14:paraId="23FC1DC7">
      <w:pPr>
        <w:pStyle w:val="12"/>
        <w:spacing w:line="276" w:lineRule="auto"/>
        <w:ind w:firstLineChars="0"/>
        <w:rPr>
          <w:rFonts w:hint="eastAsia" w:ascii="宋体"/>
          <w:color w:val="FF0000"/>
          <w:sz w:val="20"/>
        </w:rPr>
      </w:pPr>
      <w:r>
        <w:rPr>
          <w:rFonts w:hint="eastAsia" w:ascii="宋体"/>
          <w:b/>
        </w:rPr>
        <w:t>主要教学内容</w:t>
      </w:r>
    </w:p>
    <w:tbl>
      <w:tblPr>
        <w:tblStyle w:val="7"/>
        <w:tblW w:w="51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447"/>
        <w:gridCol w:w="290"/>
        <w:gridCol w:w="567"/>
        <w:gridCol w:w="992"/>
        <w:gridCol w:w="2977"/>
        <w:gridCol w:w="851"/>
        <w:gridCol w:w="2409"/>
        <w:gridCol w:w="429"/>
      </w:tblGrid>
      <w:tr w14:paraId="2D33A23F">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tcBorders>
              <w:top w:val="single" w:color="auto" w:sz="12" w:space="0"/>
            </w:tcBorders>
            <w:noWrap w:val="0"/>
            <w:vAlign w:val="center"/>
          </w:tcPr>
          <w:p w14:paraId="5FEB4C0D">
            <w:pPr>
              <w:spacing w:line="240" w:lineRule="auto"/>
              <w:jc w:val="center"/>
              <w:rPr>
                <w:rFonts w:ascii="宋体"/>
                <w:b/>
                <w:bCs/>
                <w:sz w:val="18"/>
                <w:szCs w:val="18"/>
              </w:rPr>
            </w:pPr>
            <w:r>
              <w:rPr>
                <w:rFonts w:hint="eastAsia" w:ascii="宋体"/>
                <w:b/>
                <w:bCs/>
                <w:sz w:val="18"/>
                <w:szCs w:val="18"/>
              </w:rPr>
              <w:t>序号</w:t>
            </w:r>
          </w:p>
        </w:tc>
        <w:tc>
          <w:tcPr>
            <w:tcW w:w="290" w:type="dxa"/>
            <w:tcBorders>
              <w:top w:val="single" w:color="auto" w:sz="12" w:space="0"/>
            </w:tcBorders>
            <w:noWrap w:val="0"/>
            <w:vAlign w:val="center"/>
          </w:tcPr>
          <w:p w14:paraId="14F727FF">
            <w:pPr>
              <w:spacing w:line="240" w:lineRule="auto"/>
              <w:jc w:val="center"/>
              <w:rPr>
                <w:rFonts w:ascii="宋体"/>
                <w:b/>
                <w:bCs/>
                <w:sz w:val="18"/>
                <w:szCs w:val="18"/>
              </w:rPr>
            </w:pPr>
            <w:r>
              <w:rPr>
                <w:rFonts w:hint="eastAsia" w:ascii="宋体"/>
                <w:b/>
                <w:bCs/>
                <w:sz w:val="18"/>
                <w:szCs w:val="18"/>
              </w:rPr>
              <w:t>章节</w:t>
            </w:r>
          </w:p>
        </w:tc>
        <w:tc>
          <w:tcPr>
            <w:tcW w:w="567" w:type="dxa"/>
            <w:tcBorders>
              <w:top w:val="single" w:color="auto" w:sz="12" w:space="0"/>
            </w:tcBorders>
            <w:noWrap w:val="0"/>
            <w:vAlign w:val="center"/>
          </w:tcPr>
          <w:p w14:paraId="76A4CF17">
            <w:pPr>
              <w:spacing w:line="240" w:lineRule="auto"/>
              <w:jc w:val="center"/>
              <w:rPr>
                <w:rFonts w:hint="eastAsia" w:ascii="宋体"/>
                <w:b/>
                <w:bCs/>
                <w:sz w:val="18"/>
                <w:szCs w:val="18"/>
              </w:rPr>
            </w:pPr>
            <w:r>
              <w:rPr>
                <w:rFonts w:hint="eastAsia" w:ascii="宋体"/>
                <w:b/>
                <w:bCs/>
                <w:sz w:val="18"/>
                <w:szCs w:val="18"/>
              </w:rPr>
              <w:t>学时</w:t>
            </w:r>
          </w:p>
        </w:tc>
        <w:tc>
          <w:tcPr>
            <w:tcW w:w="992" w:type="dxa"/>
            <w:tcBorders>
              <w:top w:val="single" w:color="auto" w:sz="12" w:space="0"/>
              <w:right w:val="single" w:color="auto" w:sz="4" w:space="0"/>
            </w:tcBorders>
            <w:noWrap w:val="0"/>
            <w:vAlign w:val="center"/>
          </w:tcPr>
          <w:p w14:paraId="49D838CE">
            <w:pPr>
              <w:spacing w:line="240" w:lineRule="auto"/>
              <w:jc w:val="center"/>
              <w:rPr>
                <w:rFonts w:ascii="宋体"/>
                <w:b/>
                <w:bCs/>
                <w:sz w:val="18"/>
                <w:szCs w:val="18"/>
              </w:rPr>
            </w:pPr>
            <w:r>
              <w:rPr>
                <w:rFonts w:hint="eastAsia" w:ascii="宋体"/>
                <w:b/>
                <w:bCs/>
                <w:sz w:val="18"/>
                <w:szCs w:val="18"/>
              </w:rPr>
              <w:t>教学内容</w:t>
            </w:r>
          </w:p>
        </w:tc>
        <w:tc>
          <w:tcPr>
            <w:tcW w:w="2977" w:type="dxa"/>
            <w:tcBorders>
              <w:top w:val="single" w:color="auto" w:sz="12" w:space="0"/>
              <w:left w:val="single" w:color="auto" w:sz="4" w:space="0"/>
            </w:tcBorders>
            <w:noWrap w:val="0"/>
            <w:vAlign w:val="center"/>
          </w:tcPr>
          <w:p w14:paraId="3422C551">
            <w:pPr>
              <w:spacing w:line="240" w:lineRule="auto"/>
              <w:jc w:val="center"/>
              <w:rPr>
                <w:rFonts w:hint="eastAsia" w:ascii="宋体"/>
                <w:b/>
                <w:bCs/>
                <w:sz w:val="18"/>
                <w:szCs w:val="18"/>
              </w:rPr>
            </w:pPr>
            <w:r>
              <w:rPr>
                <w:rFonts w:hint="eastAsia" w:ascii="宋体"/>
                <w:b/>
                <w:bCs/>
                <w:sz w:val="18"/>
                <w:szCs w:val="18"/>
              </w:rPr>
              <w:t>重点难点</w:t>
            </w:r>
          </w:p>
        </w:tc>
        <w:tc>
          <w:tcPr>
            <w:tcW w:w="851" w:type="dxa"/>
            <w:tcBorders>
              <w:top w:val="single" w:color="auto" w:sz="12" w:space="0"/>
            </w:tcBorders>
            <w:noWrap w:val="0"/>
            <w:vAlign w:val="center"/>
          </w:tcPr>
          <w:p w14:paraId="32DDCA07">
            <w:pPr>
              <w:spacing w:line="240" w:lineRule="auto"/>
              <w:jc w:val="center"/>
              <w:rPr>
                <w:rFonts w:hint="eastAsia" w:ascii="宋体"/>
                <w:b/>
                <w:bCs/>
                <w:sz w:val="18"/>
                <w:szCs w:val="18"/>
              </w:rPr>
            </w:pPr>
            <w:r>
              <w:rPr>
                <w:rFonts w:hint="eastAsia" w:ascii="宋体"/>
                <w:b/>
                <w:bCs/>
                <w:sz w:val="18"/>
                <w:szCs w:val="18"/>
              </w:rPr>
              <w:t>教学方法</w:t>
            </w:r>
          </w:p>
        </w:tc>
        <w:tc>
          <w:tcPr>
            <w:tcW w:w="2409" w:type="dxa"/>
            <w:tcBorders>
              <w:top w:val="single" w:color="auto" w:sz="12" w:space="0"/>
            </w:tcBorders>
            <w:noWrap w:val="0"/>
            <w:vAlign w:val="top"/>
          </w:tcPr>
          <w:p w14:paraId="06A32FFD">
            <w:pPr>
              <w:spacing w:line="240" w:lineRule="auto"/>
              <w:jc w:val="center"/>
              <w:rPr>
                <w:rFonts w:hint="eastAsia" w:ascii="宋体"/>
                <w:b/>
                <w:bCs/>
                <w:sz w:val="18"/>
                <w:szCs w:val="18"/>
              </w:rPr>
            </w:pPr>
            <w:r>
              <w:rPr>
                <w:rFonts w:hint="eastAsia" w:ascii="宋体"/>
                <w:b/>
                <w:bCs/>
                <w:sz w:val="18"/>
                <w:szCs w:val="18"/>
              </w:rPr>
              <w:t>课程思政教学点</w:t>
            </w:r>
          </w:p>
        </w:tc>
        <w:tc>
          <w:tcPr>
            <w:tcW w:w="429" w:type="dxa"/>
            <w:tcBorders>
              <w:top w:val="single" w:color="auto" w:sz="12" w:space="0"/>
            </w:tcBorders>
            <w:noWrap w:val="0"/>
            <w:vAlign w:val="center"/>
          </w:tcPr>
          <w:p w14:paraId="6E978FCB">
            <w:pPr>
              <w:spacing w:line="240" w:lineRule="auto"/>
              <w:jc w:val="center"/>
              <w:rPr>
                <w:rFonts w:hint="eastAsia" w:ascii="宋体"/>
                <w:b/>
                <w:bCs/>
                <w:sz w:val="18"/>
                <w:szCs w:val="18"/>
              </w:rPr>
            </w:pPr>
            <w:r>
              <w:rPr>
                <w:rFonts w:hint="eastAsia" w:ascii="宋体"/>
                <w:b/>
                <w:bCs/>
                <w:sz w:val="18"/>
                <w:szCs w:val="18"/>
              </w:rPr>
              <w:t>备注</w:t>
            </w:r>
          </w:p>
        </w:tc>
      </w:tr>
      <w:tr w14:paraId="04AC947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09692307">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1</w:t>
            </w:r>
          </w:p>
        </w:tc>
        <w:tc>
          <w:tcPr>
            <w:tcW w:w="290" w:type="dxa"/>
            <w:noWrap w:val="0"/>
            <w:vAlign w:val="top"/>
          </w:tcPr>
          <w:p w14:paraId="5735C64D">
            <w:pPr>
              <w:spacing w:line="240" w:lineRule="auto"/>
              <w:jc w:val="center"/>
              <w:rPr>
                <w:sz w:val="18"/>
                <w:szCs w:val="18"/>
              </w:rPr>
            </w:pPr>
            <w:r>
              <w:rPr>
                <w:sz w:val="18"/>
                <w:szCs w:val="18"/>
              </w:rPr>
              <w:t>第1章</w:t>
            </w:r>
          </w:p>
        </w:tc>
        <w:tc>
          <w:tcPr>
            <w:tcW w:w="567" w:type="dxa"/>
            <w:noWrap w:val="0"/>
            <w:vAlign w:val="center"/>
          </w:tcPr>
          <w:p w14:paraId="461B0AFE">
            <w:pPr>
              <w:spacing w:line="240" w:lineRule="auto"/>
              <w:jc w:val="center"/>
              <w:rPr>
                <w:sz w:val="18"/>
                <w:szCs w:val="18"/>
              </w:rPr>
            </w:pPr>
            <w:r>
              <w:rPr>
                <w:sz w:val="18"/>
                <w:szCs w:val="18"/>
              </w:rPr>
              <w:t>2</w:t>
            </w:r>
          </w:p>
        </w:tc>
        <w:tc>
          <w:tcPr>
            <w:tcW w:w="992" w:type="dxa"/>
            <w:tcBorders>
              <w:right w:val="single" w:color="auto" w:sz="4" w:space="0"/>
            </w:tcBorders>
            <w:noWrap w:val="0"/>
            <w:vAlign w:val="top"/>
          </w:tcPr>
          <w:p w14:paraId="56967D00">
            <w:pPr>
              <w:spacing w:line="240" w:lineRule="auto"/>
              <w:jc w:val="center"/>
              <w:rPr>
                <w:sz w:val="18"/>
                <w:szCs w:val="18"/>
              </w:rPr>
            </w:pPr>
            <w:r>
              <w:rPr>
                <w:sz w:val="18"/>
                <w:szCs w:val="18"/>
              </w:rPr>
              <w:t>中国行政管理基础理论和知识</w:t>
            </w:r>
          </w:p>
        </w:tc>
        <w:tc>
          <w:tcPr>
            <w:tcW w:w="2977" w:type="dxa"/>
            <w:tcBorders>
              <w:left w:val="single" w:color="auto" w:sz="4" w:space="0"/>
            </w:tcBorders>
            <w:noWrap w:val="0"/>
            <w:vAlign w:val="top"/>
          </w:tcPr>
          <w:p w14:paraId="657EEF95">
            <w:pPr>
              <w:spacing w:line="240" w:lineRule="auto"/>
              <w:jc w:val="left"/>
              <w:rPr>
                <w:sz w:val="18"/>
                <w:szCs w:val="18"/>
              </w:rPr>
            </w:pPr>
            <w:r>
              <w:rPr>
                <w:sz w:val="18"/>
                <w:szCs w:val="18"/>
              </w:rPr>
              <w:t>熟悉我国的法律与法律规范的概念、类别与表达形式；掌握行政法学、行政立法与行政许可法的相关要求。</w:t>
            </w:r>
          </w:p>
        </w:tc>
        <w:tc>
          <w:tcPr>
            <w:tcW w:w="851" w:type="dxa"/>
            <w:noWrap w:val="0"/>
            <w:vAlign w:val="center"/>
          </w:tcPr>
          <w:p w14:paraId="72492511">
            <w:pPr>
              <w:spacing w:line="240" w:lineRule="auto"/>
              <w:jc w:val="center"/>
              <w:rPr>
                <w:rFonts w:ascii="宋体"/>
                <w:sz w:val="18"/>
                <w:szCs w:val="18"/>
              </w:rPr>
            </w:pPr>
            <w:r>
              <w:rPr>
                <w:rFonts w:ascii="宋体"/>
                <w:sz w:val="18"/>
                <w:szCs w:val="18"/>
              </w:rPr>
              <w:t>课堂讲授</w:t>
            </w:r>
          </w:p>
        </w:tc>
        <w:tc>
          <w:tcPr>
            <w:tcW w:w="2409" w:type="dxa"/>
            <w:noWrap w:val="0"/>
            <w:vAlign w:val="center"/>
          </w:tcPr>
          <w:p w14:paraId="757CF13F">
            <w:pPr>
              <w:spacing w:line="240" w:lineRule="auto"/>
              <w:jc w:val="left"/>
              <w:rPr>
                <w:sz w:val="18"/>
                <w:szCs w:val="18"/>
              </w:rPr>
            </w:pPr>
            <w:r>
              <w:rPr>
                <w:sz w:val="18"/>
                <w:szCs w:val="18"/>
              </w:rPr>
              <w:t>让规划专业学生了解中国特色的立法、行政体系，增强学生遵法守法意识。</w:t>
            </w:r>
          </w:p>
        </w:tc>
        <w:tc>
          <w:tcPr>
            <w:tcW w:w="429" w:type="dxa"/>
            <w:noWrap w:val="0"/>
            <w:vAlign w:val="center"/>
          </w:tcPr>
          <w:p w14:paraId="2E8F54BF">
            <w:pPr>
              <w:spacing w:line="240" w:lineRule="auto"/>
              <w:jc w:val="center"/>
              <w:rPr>
                <w:rFonts w:ascii="宋体"/>
                <w:sz w:val="18"/>
                <w:szCs w:val="18"/>
              </w:rPr>
            </w:pPr>
          </w:p>
        </w:tc>
      </w:tr>
      <w:tr w14:paraId="1DD87A6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744AF956">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2</w:t>
            </w:r>
          </w:p>
        </w:tc>
        <w:tc>
          <w:tcPr>
            <w:tcW w:w="290" w:type="dxa"/>
            <w:noWrap w:val="0"/>
            <w:vAlign w:val="top"/>
          </w:tcPr>
          <w:p w14:paraId="5895611D">
            <w:pPr>
              <w:spacing w:line="240" w:lineRule="auto"/>
              <w:jc w:val="center"/>
              <w:rPr>
                <w:sz w:val="18"/>
                <w:szCs w:val="18"/>
              </w:rPr>
            </w:pPr>
            <w:r>
              <w:rPr>
                <w:sz w:val="18"/>
                <w:szCs w:val="18"/>
              </w:rPr>
              <w:t>第2章</w:t>
            </w:r>
          </w:p>
        </w:tc>
        <w:tc>
          <w:tcPr>
            <w:tcW w:w="567" w:type="dxa"/>
            <w:noWrap w:val="0"/>
            <w:vAlign w:val="center"/>
          </w:tcPr>
          <w:p w14:paraId="1AB1A9A7">
            <w:pPr>
              <w:spacing w:line="240" w:lineRule="auto"/>
              <w:jc w:val="center"/>
              <w:rPr>
                <w:sz w:val="18"/>
                <w:szCs w:val="18"/>
              </w:rPr>
            </w:pPr>
            <w:r>
              <w:rPr>
                <w:sz w:val="18"/>
                <w:szCs w:val="18"/>
              </w:rPr>
              <w:t>2</w:t>
            </w:r>
          </w:p>
        </w:tc>
        <w:tc>
          <w:tcPr>
            <w:tcW w:w="992" w:type="dxa"/>
            <w:tcBorders>
              <w:right w:val="single" w:color="auto" w:sz="4" w:space="0"/>
            </w:tcBorders>
            <w:noWrap w:val="0"/>
            <w:vAlign w:val="top"/>
          </w:tcPr>
          <w:p w14:paraId="3275F071">
            <w:pPr>
              <w:spacing w:line="240" w:lineRule="auto"/>
              <w:jc w:val="center"/>
              <w:rPr>
                <w:sz w:val="18"/>
                <w:szCs w:val="18"/>
              </w:rPr>
            </w:pPr>
            <w:r>
              <w:rPr>
                <w:sz w:val="18"/>
                <w:szCs w:val="18"/>
              </w:rPr>
              <w:t>国家城乡规划法制建设概述</w:t>
            </w:r>
          </w:p>
        </w:tc>
        <w:tc>
          <w:tcPr>
            <w:tcW w:w="2977" w:type="dxa"/>
            <w:tcBorders>
              <w:left w:val="single" w:color="auto" w:sz="4" w:space="0"/>
            </w:tcBorders>
            <w:noWrap w:val="0"/>
            <w:vAlign w:val="top"/>
          </w:tcPr>
          <w:p w14:paraId="3A499AEA">
            <w:pPr>
              <w:spacing w:line="240" w:lineRule="auto"/>
              <w:jc w:val="left"/>
              <w:rPr>
                <w:sz w:val="18"/>
                <w:szCs w:val="18"/>
              </w:rPr>
            </w:pPr>
            <w:r>
              <w:rPr>
                <w:sz w:val="18"/>
                <w:szCs w:val="18"/>
              </w:rPr>
              <w:t>了解建国以后，中国城乡规划法制建设的历程；熟悉城乡规划的法规规定；掌握我国城乡规划法规体系和城乡规划技术标准体系。</w:t>
            </w:r>
          </w:p>
        </w:tc>
        <w:tc>
          <w:tcPr>
            <w:tcW w:w="851" w:type="dxa"/>
            <w:noWrap w:val="0"/>
            <w:vAlign w:val="center"/>
          </w:tcPr>
          <w:p w14:paraId="65DD22DF">
            <w:pPr>
              <w:spacing w:line="240" w:lineRule="auto"/>
              <w:jc w:val="center"/>
              <w:rPr>
                <w:rFonts w:hint="eastAsia" w:ascii="宋体"/>
                <w:sz w:val="18"/>
                <w:szCs w:val="18"/>
              </w:rPr>
            </w:pPr>
            <w:r>
              <w:rPr>
                <w:rFonts w:ascii="宋体"/>
                <w:sz w:val="18"/>
                <w:szCs w:val="18"/>
              </w:rPr>
              <w:t>课堂讲授</w:t>
            </w:r>
          </w:p>
        </w:tc>
        <w:tc>
          <w:tcPr>
            <w:tcW w:w="2409" w:type="dxa"/>
            <w:noWrap w:val="0"/>
            <w:vAlign w:val="top"/>
          </w:tcPr>
          <w:p w14:paraId="78A13241">
            <w:pPr>
              <w:spacing w:line="240" w:lineRule="auto"/>
              <w:jc w:val="left"/>
              <w:rPr>
                <w:sz w:val="18"/>
                <w:szCs w:val="18"/>
              </w:rPr>
            </w:pPr>
            <w:r>
              <w:rPr>
                <w:sz w:val="18"/>
                <w:szCs w:val="18"/>
              </w:rPr>
              <w:t>让学生了解新中国的法治发展完善历程，理解当前国家城乡规划（国土空间规划）法规精神。</w:t>
            </w:r>
          </w:p>
        </w:tc>
        <w:tc>
          <w:tcPr>
            <w:tcW w:w="429" w:type="dxa"/>
            <w:noWrap w:val="0"/>
            <w:vAlign w:val="center"/>
          </w:tcPr>
          <w:p w14:paraId="1717D534">
            <w:pPr>
              <w:spacing w:line="240" w:lineRule="auto"/>
              <w:jc w:val="center"/>
              <w:rPr>
                <w:rFonts w:ascii="宋体"/>
                <w:sz w:val="18"/>
                <w:szCs w:val="18"/>
              </w:rPr>
            </w:pPr>
          </w:p>
        </w:tc>
      </w:tr>
      <w:tr w14:paraId="1C57432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062F7528">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3</w:t>
            </w:r>
          </w:p>
        </w:tc>
        <w:tc>
          <w:tcPr>
            <w:tcW w:w="290" w:type="dxa"/>
            <w:noWrap w:val="0"/>
            <w:vAlign w:val="top"/>
          </w:tcPr>
          <w:p w14:paraId="02545EE5">
            <w:pPr>
              <w:spacing w:line="240" w:lineRule="auto"/>
              <w:jc w:val="center"/>
              <w:rPr>
                <w:sz w:val="18"/>
                <w:szCs w:val="18"/>
              </w:rPr>
            </w:pPr>
            <w:r>
              <w:rPr>
                <w:sz w:val="18"/>
                <w:szCs w:val="18"/>
              </w:rPr>
              <w:t>第3章</w:t>
            </w:r>
          </w:p>
        </w:tc>
        <w:tc>
          <w:tcPr>
            <w:tcW w:w="567" w:type="dxa"/>
            <w:noWrap w:val="0"/>
            <w:vAlign w:val="center"/>
          </w:tcPr>
          <w:p w14:paraId="44584E51">
            <w:pPr>
              <w:spacing w:line="240" w:lineRule="auto"/>
              <w:jc w:val="center"/>
              <w:rPr>
                <w:sz w:val="18"/>
                <w:szCs w:val="18"/>
              </w:rPr>
            </w:pPr>
            <w:r>
              <w:rPr>
                <w:sz w:val="18"/>
                <w:szCs w:val="18"/>
              </w:rPr>
              <w:t>4</w:t>
            </w:r>
          </w:p>
        </w:tc>
        <w:tc>
          <w:tcPr>
            <w:tcW w:w="992" w:type="dxa"/>
            <w:tcBorders>
              <w:right w:val="single" w:color="auto" w:sz="4" w:space="0"/>
            </w:tcBorders>
            <w:noWrap w:val="0"/>
            <w:vAlign w:val="top"/>
          </w:tcPr>
          <w:p w14:paraId="721E7128">
            <w:pPr>
              <w:spacing w:line="240" w:lineRule="auto"/>
              <w:jc w:val="center"/>
              <w:rPr>
                <w:sz w:val="18"/>
                <w:szCs w:val="18"/>
              </w:rPr>
            </w:pPr>
            <w:r>
              <w:rPr>
                <w:sz w:val="18"/>
                <w:szCs w:val="18"/>
              </w:rPr>
              <w:t>《城乡规划法》详解</w:t>
            </w:r>
          </w:p>
        </w:tc>
        <w:tc>
          <w:tcPr>
            <w:tcW w:w="2977" w:type="dxa"/>
            <w:tcBorders>
              <w:left w:val="single" w:color="auto" w:sz="4" w:space="0"/>
            </w:tcBorders>
            <w:noWrap w:val="0"/>
            <w:vAlign w:val="center"/>
          </w:tcPr>
          <w:p w14:paraId="31265544">
            <w:pPr>
              <w:spacing w:line="240" w:lineRule="auto"/>
              <w:jc w:val="left"/>
              <w:rPr>
                <w:sz w:val="18"/>
                <w:szCs w:val="18"/>
              </w:rPr>
            </w:pPr>
            <w:r>
              <w:rPr>
                <w:sz w:val="18"/>
                <w:szCs w:val="18"/>
              </w:rPr>
              <w:t>掌握立法原因、内涵与目的；理解城乡规划的公共政策属性；理解政府规划行政权力的制约；了解当前城乡规划的公众参与；掌握城乡规划编制与管理的核心问题及主要条文。</w:t>
            </w:r>
          </w:p>
        </w:tc>
        <w:tc>
          <w:tcPr>
            <w:tcW w:w="851" w:type="dxa"/>
            <w:noWrap w:val="0"/>
            <w:vAlign w:val="center"/>
          </w:tcPr>
          <w:p w14:paraId="2DB4A9B6">
            <w:pPr>
              <w:spacing w:line="240" w:lineRule="auto"/>
              <w:jc w:val="center"/>
              <w:rPr>
                <w:rFonts w:hint="eastAsia" w:ascii="宋体"/>
                <w:sz w:val="18"/>
                <w:szCs w:val="18"/>
              </w:rPr>
            </w:pPr>
            <w:r>
              <w:rPr>
                <w:rFonts w:ascii="宋体"/>
                <w:sz w:val="18"/>
                <w:szCs w:val="18"/>
              </w:rPr>
              <w:t>生产单位和规划管理部门专家讲授</w:t>
            </w:r>
          </w:p>
        </w:tc>
        <w:tc>
          <w:tcPr>
            <w:tcW w:w="2409" w:type="dxa"/>
            <w:noWrap w:val="0"/>
            <w:vAlign w:val="top"/>
          </w:tcPr>
          <w:p w14:paraId="5B44696C">
            <w:pPr>
              <w:spacing w:line="240" w:lineRule="auto"/>
              <w:jc w:val="left"/>
              <w:rPr>
                <w:sz w:val="18"/>
                <w:szCs w:val="18"/>
              </w:rPr>
            </w:pPr>
            <w:r>
              <w:rPr>
                <w:sz w:val="18"/>
                <w:szCs w:val="18"/>
              </w:rPr>
              <w:t>教育学生以人民为中心的规划理念。</w:t>
            </w:r>
          </w:p>
        </w:tc>
        <w:tc>
          <w:tcPr>
            <w:tcW w:w="429" w:type="dxa"/>
            <w:noWrap w:val="0"/>
            <w:vAlign w:val="center"/>
          </w:tcPr>
          <w:p w14:paraId="2C009177">
            <w:pPr>
              <w:spacing w:line="240" w:lineRule="auto"/>
              <w:jc w:val="center"/>
              <w:rPr>
                <w:rFonts w:ascii="宋体"/>
                <w:sz w:val="18"/>
                <w:szCs w:val="18"/>
              </w:rPr>
            </w:pPr>
          </w:p>
        </w:tc>
      </w:tr>
      <w:tr w14:paraId="359637C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15A0D08B">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4</w:t>
            </w:r>
          </w:p>
        </w:tc>
        <w:tc>
          <w:tcPr>
            <w:tcW w:w="290" w:type="dxa"/>
            <w:noWrap w:val="0"/>
            <w:vAlign w:val="top"/>
          </w:tcPr>
          <w:p w14:paraId="4A0A2D17">
            <w:pPr>
              <w:spacing w:line="240" w:lineRule="auto"/>
              <w:jc w:val="center"/>
              <w:rPr>
                <w:sz w:val="18"/>
                <w:szCs w:val="18"/>
              </w:rPr>
            </w:pPr>
            <w:r>
              <w:rPr>
                <w:sz w:val="18"/>
                <w:szCs w:val="18"/>
              </w:rPr>
              <w:t>第4章</w:t>
            </w:r>
          </w:p>
        </w:tc>
        <w:tc>
          <w:tcPr>
            <w:tcW w:w="567" w:type="dxa"/>
            <w:noWrap w:val="0"/>
            <w:vAlign w:val="center"/>
          </w:tcPr>
          <w:p w14:paraId="5E634942">
            <w:pPr>
              <w:spacing w:line="240" w:lineRule="auto"/>
              <w:jc w:val="center"/>
              <w:rPr>
                <w:sz w:val="18"/>
                <w:szCs w:val="18"/>
              </w:rPr>
            </w:pPr>
            <w:r>
              <w:rPr>
                <w:sz w:val="18"/>
                <w:szCs w:val="18"/>
              </w:rPr>
              <w:t>4</w:t>
            </w:r>
          </w:p>
        </w:tc>
        <w:tc>
          <w:tcPr>
            <w:tcW w:w="992" w:type="dxa"/>
            <w:tcBorders>
              <w:right w:val="single" w:color="auto" w:sz="4" w:space="0"/>
            </w:tcBorders>
            <w:noWrap w:val="0"/>
            <w:vAlign w:val="top"/>
          </w:tcPr>
          <w:p w14:paraId="564A2F07">
            <w:pPr>
              <w:spacing w:line="240" w:lineRule="auto"/>
              <w:jc w:val="center"/>
              <w:rPr>
                <w:sz w:val="18"/>
                <w:szCs w:val="18"/>
              </w:rPr>
            </w:pPr>
            <w:r>
              <w:rPr>
                <w:sz w:val="18"/>
                <w:szCs w:val="18"/>
              </w:rPr>
              <w:t>《土地管理法》详解</w:t>
            </w:r>
          </w:p>
        </w:tc>
        <w:tc>
          <w:tcPr>
            <w:tcW w:w="2977" w:type="dxa"/>
            <w:tcBorders>
              <w:left w:val="single" w:color="auto" w:sz="4" w:space="0"/>
            </w:tcBorders>
            <w:noWrap w:val="0"/>
            <w:vAlign w:val="center"/>
          </w:tcPr>
          <w:p w14:paraId="0099C8D8">
            <w:pPr>
              <w:spacing w:line="240" w:lineRule="auto"/>
              <w:jc w:val="left"/>
              <w:rPr>
                <w:sz w:val="18"/>
                <w:szCs w:val="18"/>
              </w:rPr>
            </w:pPr>
            <w:r>
              <w:rPr>
                <w:sz w:val="18"/>
                <w:szCs w:val="18"/>
              </w:rPr>
              <w:t>了解中国《土地管理法》的历史发展过程；掌握当前《土地管理法》修订的重大改变及其主要内容；握土地管理制度与城乡规划设计、管理的关联性；理解我国土地制度的特征、优势及对城乡建设的影响。</w:t>
            </w:r>
          </w:p>
        </w:tc>
        <w:tc>
          <w:tcPr>
            <w:tcW w:w="851" w:type="dxa"/>
            <w:noWrap w:val="0"/>
            <w:vAlign w:val="center"/>
          </w:tcPr>
          <w:p w14:paraId="12083152">
            <w:pPr>
              <w:spacing w:line="240" w:lineRule="auto"/>
              <w:jc w:val="center"/>
              <w:rPr>
                <w:rFonts w:ascii="宋体"/>
                <w:sz w:val="18"/>
                <w:szCs w:val="18"/>
              </w:rPr>
            </w:pPr>
            <w:r>
              <w:rPr>
                <w:rFonts w:ascii="宋体"/>
                <w:sz w:val="18"/>
                <w:szCs w:val="18"/>
              </w:rPr>
              <w:t>生产单位和规划管理部门专家讲授</w:t>
            </w:r>
          </w:p>
        </w:tc>
        <w:tc>
          <w:tcPr>
            <w:tcW w:w="2409" w:type="dxa"/>
            <w:noWrap w:val="0"/>
            <w:vAlign w:val="top"/>
          </w:tcPr>
          <w:p w14:paraId="58AA6937">
            <w:pPr>
              <w:spacing w:line="240" w:lineRule="auto"/>
              <w:jc w:val="left"/>
              <w:rPr>
                <w:sz w:val="18"/>
                <w:szCs w:val="18"/>
              </w:rPr>
            </w:pPr>
            <w:r>
              <w:rPr>
                <w:sz w:val="18"/>
                <w:szCs w:val="18"/>
              </w:rPr>
              <w:t>结合土地管理法讲解，让学生理解中国特色社会主义土地制度的优势，以及国家粮食安全、生态安全等为中心的底线思维。</w:t>
            </w:r>
          </w:p>
        </w:tc>
        <w:tc>
          <w:tcPr>
            <w:tcW w:w="429" w:type="dxa"/>
            <w:noWrap w:val="0"/>
            <w:vAlign w:val="center"/>
          </w:tcPr>
          <w:p w14:paraId="738DA0FD">
            <w:pPr>
              <w:spacing w:line="240" w:lineRule="auto"/>
              <w:jc w:val="center"/>
              <w:rPr>
                <w:rFonts w:ascii="宋体"/>
                <w:sz w:val="18"/>
                <w:szCs w:val="18"/>
              </w:rPr>
            </w:pPr>
          </w:p>
        </w:tc>
      </w:tr>
      <w:tr w14:paraId="77256D5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6BD6E368">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5</w:t>
            </w:r>
          </w:p>
        </w:tc>
        <w:tc>
          <w:tcPr>
            <w:tcW w:w="290" w:type="dxa"/>
            <w:noWrap w:val="0"/>
            <w:vAlign w:val="top"/>
          </w:tcPr>
          <w:p w14:paraId="69415CE7">
            <w:pPr>
              <w:spacing w:line="240" w:lineRule="auto"/>
              <w:jc w:val="center"/>
              <w:rPr>
                <w:sz w:val="18"/>
                <w:szCs w:val="18"/>
              </w:rPr>
            </w:pPr>
            <w:r>
              <w:rPr>
                <w:sz w:val="18"/>
                <w:szCs w:val="18"/>
              </w:rPr>
              <w:t>第5章</w:t>
            </w:r>
          </w:p>
        </w:tc>
        <w:tc>
          <w:tcPr>
            <w:tcW w:w="567" w:type="dxa"/>
            <w:noWrap w:val="0"/>
            <w:vAlign w:val="center"/>
          </w:tcPr>
          <w:p w14:paraId="4FC26EC8">
            <w:pPr>
              <w:spacing w:line="240" w:lineRule="auto"/>
              <w:jc w:val="center"/>
              <w:rPr>
                <w:sz w:val="18"/>
                <w:szCs w:val="18"/>
              </w:rPr>
            </w:pPr>
            <w:r>
              <w:rPr>
                <w:sz w:val="18"/>
                <w:szCs w:val="18"/>
              </w:rPr>
              <w:t>2</w:t>
            </w:r>
          </w:p>
        </w:tc>
        <w:tc>
          <w:tcPr>
            <w:tcW w:w="992" w:type="dxa"/>
            <w:tcBorders>
              <w:right w:val="single" w:color="auto" w:sz="4" w:space="0"/>
            </w:tcBorders>
            <w:noWrap w:val="0"/>
            <w:vAlign w:val="top"/>
          </w:tcPr>
          <w:p w14:paraId="6E0A84F7">
            <w:pPr>
              <w:spacing w:line="240" w:lineRule="auto"/>
              <w:jc w:val="center"/>
              <w:rPr>
                <w:sz w:val="18"/>
                <w:szCs w:val="18"/>
              </w:rPr>
            </w:pPr>
            <w:r>
              <w:rPr>
                <w:sz w:val="18"/>
                <w:szCs w:val="18"/>
              </w:rPr>
              <w:t>城乡规划配套法规及规章概览</w:t>
            </w:r>
          </w:p>
        </w:tc>
        <w:tc>
          <w:tcPr>
            <w:tcW w:w="2977" w:type="dxa"/>
            <w:tcBorders>
              <w:left w:val="single" w:color="auto" w:sz="4" w:space="0"/>
            </w:tcBorders>
            <w:noWrap w:val="0"/>
            <w:vAlign w:val="center"/>
          </w:tcPr>
          <w:p w14:paraId="6837FBB8">
            <w:pPr>
              <w:spacing w:line="240" w:lineRule="auto"/>
              <w:jc w:val="left"/>
              <w:rPr>
                <w:sz w:val="18"/>
                <w:szCs w:val="18"/>
              </w:rPr>
            </w:pPr>
            <w:r>
              <w:rPr>
                <w:sz w:val="18"/>
                <w:szCs w:val="18"/>
              </w:rPr>
              <w:t>了解城乡规划相关其他法规的内容，包括村庄和集镇规划建设管理条例，历史文化名称名镇保护条例，风景名胜区条例；掌握城市紫线管理办法、城市绿线管理办法、城市蓝线管理办法、城市黄线管理办法等以及生态保护红线、永久基本农田和城镇开发边界“三线”的划定和管控要求。</w:t>
            </w:r>
          </w:p>
        </w:tc>
        <w:tc>
          <w:tcPr>
            <w:tcW w:w="851" w:type="dxa"/>
            <w:noWrap w:val="0"/>
            <w:vAlign w:val="center"/>
          </w:tcPr>
          <w:p w14:paraId="368DEA24">
            <w:pPr>
              <w:spacing w:line="240" w:lineRule="auto"/>
              <w:jc w:val="center"/>
              <w:rPr>
                <w:rFonts w:ascii="宋体"/>
                <w:sz w:val="18"/>
                <w:szCs w:val="18"/>
              </w:rPr>
            </w:pPr>
            <w:r>
              <w:rPr>
                <w:rFonts w:ascii="宋体"/>
                <w:sz w:val="18"/>
                <w:szCs w:val="18"/>
              </w:rPr>
              <w:t>生产单位和规划管理部门专家讲授</w:t>
            </w:r>
          </w:p>
        </w:tc>
        <w:tc>
          <w:tcPr>
            <w:tcW w:w="2409" w:type="dxa"/>
            <w:noWrap w:val="0"/>
            <w:vAlign w:val="top"/>
          </w:tcPr>
          <w:p w14:paraId="4E52CA47">
            <w:pPr>
              <w:spacing w:line="240" w:lineRule="auto"/>
              <w:jc w:val="left"/>
              <w:rPr>
                <w:sz w:val="18"/>
                <w:szCs w:val="18"/>
              </w:rPr>
            </w:pPr>
            <w:r>
              <w:rPr>
                <w:sz w:val="18"/>
                <w:szCs w:val="18"/>
              </w:rPr>
              <w:t>让规划专业学生充分认识到历史文化保护、城市生态环境保护、永久基本农田保护等关系国家、社会长远发展的问题，是城乡规划编制实施的重点议题。</w:t>
            </w:r>
          </w:p>
        </w:tc>
        <w:tc>
          <w:tcPr>
            <w:tcW w:w="429" w:type="dxa"/>
            <w:noWrap w:val="0"/>
            <w:vAlign w:val="center"/>
          </w:tcPr>
          <w:p w14:paraId="76035C20">
            <w:pPr>
              <w:spacing w:line="240" w:lineRule="auto"/>
              <w:jc w:val="center"/>
              <w:rPr>
                <w:rFonts w:ascii="宋体"/>
                <w:sz w:val="18"/>
                <w:szCs w:val="18"/>
              </w:rPr>
            </w:pPr>
          </w:p>
        </w:tc>
      </w:tr>
      <w:tr w14:paraId="6930098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166E3471">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6</w:t>
            </w:r>
          </w:p>
        </w:tc>
        <w:tc>
          <w:tcPr>
            <w:tcW w:w="290" w:type="dxa"/>
            <w:noWrap w:val="0"/>
            <w:vAlign w:val="top"/>
          </w:tcPr>
          <w:p w14:paraId="31DFCA2B">
            <w:pPr>
              <w:spacing w:line="240" w:lineRule="auto"/>
              <w:jc w:val="center"/>
              <w:rPr>
                <w:sz w:val="18"/>
                <w:szCs w:val="18"/>
              </w:rPr>
            </w:pPr>
            <w:r>
              <w:rPr>
                <w:sz w:val="18"/>
                <w:szCs w:val="18"/>
              </w:rPr>
              <w:t>第6章</w:t>
            </w:r>
          </w:p>
        </w:tc>
        <w:tc>
          <w:tcPr>
            <w:tcW w:w="567" w:type="dxa"/>
            <w:noWrap w:val="0"/>
            <w:vAlign w:val="center"/>
          </w:tcPr>
          <w:p w14:paraId="3DB85893">
            <w:pPr>
              <w:spacing w:line="240" w:lineRule="auto"/>
              <w:jc w:val="center"/>
              <w:rPr>
                <w:sz w:val="18"/>
                <w:szCs w:val="18"/>
              </w:rPr>
            </w:pPr>
            <w:r>
              <w:rPr>
                <w:sz w:val="18"/>
                <w:szCs w:val="18"/>
              </w:rPr>
              <w:t>2</w:t>
            </w:r>
          </w:p>
        </w:tc>
        <w:tc>
          <w:tcPr>
            <w:tcW w:w="992" w:type="dxa"/>
            <w:tcBorders>
              <w:right w:val="single" w:color="auto" w:sz="4" w:space="0"/>
            </w:tcBorders>
            <w:noWrap w:val="0"/>
            <w:vAlign w:val="top"/>
          </w:tcPr>
          <w:p w14:paraId="063CB21F">
            <w:pPr>
              <w:spacing w:line="240" w:lineRule="auto"/>
              <w:jc w:val="center"/>
              <w:rPr>
                <w:sz w:val="18"/>
                <w:szCs w:val="18"/>
              </w:rPr>
            </w:pPr>
            <w:r>
              <w:rPr>
                <w:sz w:val="18"/>
                <w:szCs w:val="18"/>
              </w:rPr>
              <w:t>城乡规划的管理部门及行业管理</w:t>
            </w:r>
          </w:p>
        </w:tc>
        <w:tc>
          <w:tcPr>
            <w:tcW w:w="2977" w:type="dxa"/>
            <w:tcBorders>
              <w:left w:val="single" w:color="auto" w:sz="4" w:space="0"/>
            </w:tcBorders>
            <w:noWrap w:val="0"/>
            <w:vAlign w:val="center"/>
          </w:tcPr>
          <w:p w14:paraId="434069FB">
            <w:pPr>
              <w:spacing w:line="240" w:lineRule="auto"/>
              <w:jc w:val="left"/>
              <w:rPr>
                <w:sz w:val="18"/>
                <w:szCs w:val="18"/>
              </w:rPr>
            </w:pPr>
            <w:r>
              <w:rPr>
                <w:sz w:val="18"/>
                <w:szCs w:val="18"/>
              </w:rPr>
              <w:t>了解城乡规划的管理部门；熟悉城乡规划编制单位资质和执业资格管理。</w:t>
            </w:r>
          </w:p>
        </w:tc>
        <w:tc>
          <w:tcPr>
            <w:tcW w:w="851" w:type="dxa"/>
            <w:noWrap w:val="0"/>
            <w:vAlign w:val="center"/>
          </w:tcPr>
          <w:p w14:paraId="3D6A6A86">
            <w:pPr>
              <w:spacing w:line="240" w:lineRule="auto"/>
              <w:jc w:val="center"/>
              <w:rPr>
                <w:rFonts w:ascii="宋体"/>
                <w:sz w:val="18"/>
                <w:szCs w:val="18"/>
              </w:rPr>
            </w:pPr>
            <w:r>
              <w:rPr>
                <w:rFonts w:ascii="宋体"/>
                <w:sz w:val="18"/>
                <w:szCs w:val="18"/>
              </w:rPr>
              <w:t>生产单位和规划管理部门专家讲授</w:t>
            </w:r>
          </w:p>
        </w:tc>
        <w:tc>
          <w:tcPr>
            <w:tcW w:w="2409" w:type="dxa"/>
            <w:noWrap w:val="0"/>
            <w:vAlign w:val="top"/>
          </w:tcPr>
          <w:p w14:paraId="3D647973">
            <w:pPr>
              <w:spacing w:line="240" w:lineRule="auto"/>
              <w:jc w:val="left"/>
              <w:rPr>
                <w:sz w:val="18"/>
                <w:szCs w:val="18"/>
              </w:rPr>
            </w:pPr>
          </w:p>
        </w:tc>
        <w:tc>
          <w:tcPr>
            <w:tcW w:w="429" w:type="dxa"/>
            <w:noWrap w:val="0"/>
            <w:vAlign w:val="center"/>
          </w:tcPr>
          <w:p w14:paraId="4EC591C9">
            <w:pPr>
              <w:spacing w:line="240" w:lineRule="auto"/>
              <w:jc w:val="center"/>
              <w:rPr>
                <w:rFonts w:ascii="宋体"/>
                <w:sz w:val="18"/>
                <w:szCs w:val="18"/>
              </w:rPr>
            </w:pPr>
          </w:p>
        </w:tc>
      </w:tr>
      <w:tr w14:paraId="77D496ED">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65BB0FE3">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7</w:t>
            </w:r>
          </w:p>
        </w:tc>
        <w:tc>
          <w:tcPr>
            <w:tcW w:w="290" w:type="dxa"/>
            <w:noWrap w:val="0"/>
            <w:vAlign w:val="top"/>
          </w:tcPr>
          <w:p w14:paraId="23B2C8D3">
            <w:pPr>
              <w:spacing w:line="240" w:lineRule="auto"/>
              <w:jc w:val="center"/>
              <w:rPr>
                <w:sz w:val="18"/>
                <w:szCs w:val="18"/>
              </w:rPr>
            </w:pPr>
            <w:r>
              <w:rPr>
                <w:sz w:val="18"/>
                <w:szCs w:val="18"/>
              </w:rPr>
              <w:t>第7章</w:t>
            </w:r>
          </w:p>
        </w:tc>
        <w:tc>
          <w:tcPr>
            <w:tcW w:w="567" w:type="dxa"/>
            <w:noWrap w:val="0"/>
            <w:vAlign w:val="center"/>
          </w:tcPr>
          <w:p w14:paraId="2C62D546">
            <w:pPr>
              <w:spacing w:line="240" w:lineRule="auto"/>
              <w:jc w:val="center"/>
              <w:rPr>
                <w:sz w:val="18"/>
                <w:szCs w:val="18"/>
              </w:rPr>
            </w:pPr>
            <w:r>
              <w:rPr>
                <w:sz w:val="18"/>
                <w:szCs w:val="18"/>
              </w:rPr>
              <w:t>2</w:t>
            </w:r>
          </w:p>
        </w:tc>
        <w:tc>
          <w:tcPr>
            <w:tcW w:w="992" w:type="dxa"/>
            <w:tcBorders>
              <w:right w:val="single" w:color="auto" w:sz="4" w:space="0"/>
            </w:tcBorders>
            <w:noWrap w:val="0"/>
            <w:vAlign w:val="top"/>
          </w:tcPr>
          <w:p w14:paraId="3D9F4032">
            <w:pPr>
              <w:spacing w:line="240" w:lineRule="auto"/>
              <w:jc w:val="center"/>
              <w:rPr>
                <w:sz w:val="18"/>
                <w:szCs w:val="18"/>
              </w:rPr>
            </w:pPr>
            <w:r>
              <w:rPr>
                <w:sz w:val="18"/>
                <w:szCs w:val="18"/>
              </w:rPr>
              <w:t>城乡规划的编制管理</w:t>
            </w:r>
          </w:p>
        </w:tc>
        <w:tc>
          <w:tcPr>
            <w:tcW w:w="2977" w:type="dxa"/>
            <w:tcBorders>
              <w:left w:val="single" w:color="auto" w:sz="4" w:space="0"/>
            </w:tcBorders>
            <w:noWrap w:val="0"/>
            <w:vAlign w:val="center"/>
          </w:tcPr>
          <w:p w14:paraId="4A2F272A">
            <w:pPr>
              <w:spacing w:line="240" w:lineRule="auto"/>
              <w:jc w:val="left"/>
              <w:rPr>
                <w:sz w:val="18"/>
                <w:szCs w:val="18"/>
              </w:rPr>
            </w:pPr>
            <w:r>
              <w:rPr>
                <w:sz w:val="18"/>
                <w:szCs w:val="18"/>
              </w:rPr>
              <w:t>了解市县国土空间规划编制及管理主体；了解典型非法定规划的类型与编制管理。</w:t>
            </w:r>
          </w:p>
        </w:tc>
        <w:tc>
          <w:tcPr>
            <w:tcW w:w="851" w:type="dxa"/>
            <w:noWrap w:val="0"/>
            <w:vAlign w:val="center"/>
          </w:tcPr>
          <w:p w14:paraId="2745D078">
            <w:pPr>
              <w:spacing w:line="240" w:lineRule="auto"/>
              <w:jc w:val="center"/>
              <w:rPr>
                <w:rFonts w:hint="eastAsia" w:ascii="宋体"/>
                <w:sz w:val="18"/>
                <w:szCs w:val="18"/>
              </w:rPr>
            </w:pPr>
            <w:r>
              <w:rPr>
                <w:rFonts w:ascii="宋体"/>
                <w:sz w:val="18"/>
                <w:szCs w:val="18"/>
              </w:rPr>
              <w:t>生产单位和规划管理部门专家讲授</w:t>
            </w:r>
          </w:p>
        </w:tc>
        <w:tc>
          <w:tcPr>
            <w:tcW w:w="2409" w:type="dxa"/>
            <w:noWrap w:val="0"/>
            <w:vAlign w:val="top"/>
          </w:tcPr>
          <w:p w14:paraId="1971137B">
            <w:pPr>
              <w:spacing w:line="240" w:lineRule="auto"/>
              <w:jc w:val="left"/>
              <w:rPr>
                <w:sz w:val="18"/>
                <w:szCs w:val="18"/>
              </w:rPr>
            </w:pPr>
          </w:p>
        </w:tc>
        <w:tc>
          <w:tcPr>
            <w:tcW w:w="429" w:type="dxa"/>
            <w:noWrap w:val="0"/>
            <w:vAlign w:val="center"/>
          </w:tcPr>
          <w:p w14:paraId="098BE13E">
            <w:pPr>
              <w:spacing w:line="240" w:lineRule="auto"/>
              <w:jc w:val="center"/>
              <w:rPr>
                <w:rFonts w:ascii="宋体"/>
                <w:sz w:val="18"/>
                <w:szCs w:val="18"/>
              </w:rPr>
            </w:pPr>
          </w:p>
        </w:tc>
      </w:tr>
      <w:tr w14:paraId="2611594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462B77DE">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ascii="宋体" w:hAnsi="Times New Roman"/>
                <w:kern w:val="2"/>
                <w:sz w:val="18"/>
                <w:szCs w:val="18"/>
              </w:rPr>
              <w:t>8</w:t>
            </w:r>
          </w:p>
        </w:tc>
        <w:tc>
          <w:tcPr>
            <w:tcW w:w="290" w:type="dxa"/>
            <w:noWrap w:val="0"/>
            <w:vAlign w:val="top"/>
          </w:tcPr>
          <w:p w14:paraId="14C59C1C">
            <w:pPr>
              <w:spacing w:line="240" w:lineRule="auto"/>
              <w:jc w:val="center"/>
              <w:rPr>
                <w:sz w:val="18"/>
                <w:szCs w:val="18"/>
              </w:rPr>
            </w:pPr>
            <w:r>
              <w:rPr>
                <w:sz w:val="18"/>
                <w:szCs w:val="18"/>
              </w:rPr>
              <w:t>第8章</w:t>
            </w:r>
          </w:p>
        </w:tc>
        <w:tc>
          <w:tcPr>
            <w:tcW w:w="567" w:type="dxa"/>
            <w:noWrap w:val="0"/>
            <w:vAlign w:val="center"/>
          </w:tcPr>
          <w:p w14:paraId="48CD58B5">
            <w:pPr>
              <w:spacing w:line="240" w:lineRule="auto"/>
              <w:jc w:val="center"/>
              <w:rPr>
                <w:sz w:val="18"/>
                <w:szCs w:val="18"/>
              </w:rPr>
            </w:pPr>
            <w:r>
              <w:rPr>
                <w:sz w:val="18"/>
                <w:szCs w:val="18"/>
              </w:rPr>
              <w:t>4</w:t>
            </w:r>
          </w:p>
        </w:tc>
        <w:tc>
          <w:tcPr>
            <w:tcW w:w="992" w:type="dxa"/>
            <w:tcBorders>
              <w:right w:val="single" w:color="auto" w:sz="4" w:space="0"/>
            </w:tcBorders>
            <w:noWrap w:val="0"/>
            <w:vAlign w:val="top"/>
          </w:tcPr>
          <w:p w14:paraId="4A66FE88">
            <w:pPr>
              <w:spacing w:line="240" w:lineRule="auto"/>
              <w:jc w:val="center"/>
              <w:rPr>
                <w:sz w:val="18"/>
                <w:szCs w:val="18"/>
              </w:rPr>
            </w:pPr>
            <w:r>
              <w:rPr>
                <w:sz w:val="18"/>
                <w:szCs w:val="18"/>
              </w:rPr>
              <w:t>城乡规划的实施管理</w:t>
            </w:r>
          </w:p>
        </w:tc>
        <w:tc>
          <w:tcPr>
            <w:tcW w:w="2977" w:type="dxa"/>
            <w:tcBorders>
              <w:left w:val="single" w:color="auto" w:sz="4" w:space="0"/>
            </w:tcBorders>
            <w:noWrap w:val="0"/>
            <w:vAlign w:val="center"/>
          </w:tcPr>
          <w:p w14:paraId="1345FF66">
            <w:pPr>
              <w:spacing w:line="240" w:lineRule="auto"/>
              <w:jc w:val="left"/>
              <w:rPr>
                <w:sz w:val="18"/>
                <w:szCs w:val="18"/>
              </w:rPr>
            </w:pPr>
            <w:r>
              <w:rPr>
                <w:sz w:val="18"/>
                <w:szCs w:val="18"/>
              </w:rPr>
              <w:t>掌握城乡规划实施管理基本要求；掌握建设项目选址规划管理、建设用地规划管理、建设工程规划管理；掌握乡和村庄建设规划管理；了解临时建设和临时用地规划管理等要求。</w:t>
            </w:r>
          </w:p>
        </w:tc>
        <w:tc>
          <w:tcPr>
            <w:tcW w:w="851" w:type="dxa"/>
            <w:noWrap w:val="0"/>
            <w:vAlign w:val="center"/>
          </w:tcPr>
          <w:p w14:paraId="46CBDE8C">
            <w:pPr>
              <w:spacing w:line="240" w:lineRule="auto"/>
              <w:jc w:val="center"/>
              <w:rPr>
                <w:rFonts w:hint="eastAsia" w:ascii="宋体"/>
                <w:sz w:val="18"/>
                <w:szCs w:val="18"/>
              </w:rPr>
            </w:pPr>
            <w:r>
              <w:rPr>
                <w:rFonts w:ascii="宋体"/>
                <w:sz w:val="18"/>
                <w:szCs w:val="18"/>
              </w:rPr>
              <w:t>规划管理部门专家讲授</w:t>
            </w:r>
          </w:p>
        </w:tc>
        <w:tc>
          <w:tcPr>
            <w:tcW w:w="2409" w:type="dxa"/>
            <w:noWrap w:val="0"/>
            <w:vAlign w:val="top"/>
          </w:tcPr>
          <w:p w14:paraId="02853FDD">
            <w:pPr>
              <w:spacing w:line="240" w:lineRule="auto"/>
              <w:jc w:val="left"/>
              <w:rPr>
                <w:sz w:val="18"/>
                <w:szCs w:val="18"/>
              </w:rPr>
            </w:pPr>
          </w:p>
        </w:tc>
        <w:tc>
          <w:tcPr>
            <w:tcW w:w="429" w:type="dxa"/>
            <w:noWrap w:val="0"/>
            <w:vAlign w:val="center"/>
          </w:tcPr>
          <w:p w14:paraId="76857802">
            <w:pPr>
              <w:spacing w:line="240" w:lineRule="auto"/>
              <w:jc w:val="center"/>
              <w:rPr>
                <w:rFonts w:hint="eastAsia" w:ascii="宋体"/>
                <w:sz w:val="18"/>
                <w:szCs w:val="18"/>
              </w:rPr>
            </w:pPr>
          </w:p>
        </w:tc>
      </w:tr>
      <w:tr w14:paraId="09AC2F0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3A975382">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9</w:t>
            </w:r>
          </w:p>
        </w:tc>
        <w:tc>
          <w:tcPr>
            <w:tcW w:w="290" w:type="dxa"/>
            <w:noWrap w:val="0"/>
            <w:vAlign w:val="top"/>
          </w:tcPr>
          <w:p w14:paraId="2A0C710E">
            <w:pPr>
              <w:spacing w:line="240" w:lineRule="auto"/>
              <w:jc w:val="center"/>
              <w:rPr>
                <w:sz w:val="18"/>
                <w:szCs w:val="18"/>
              </w:rPr>
            </w:pPr>
            <w:r>
              <w:rPr>
                <w:sz w:val="18"/>
                <w:szCs w:val="18"/>
              </w:rPr>
              <w:t>第</w:t>
            </w:r>
            <w:r>
              <w:rPr>
                <w:rFonts w:hint="eastAsia"/>
                <w:sz w:val="18"/>
                <w:szCs w:val="18"/>
              </w:rPr>
              <w:t>9章</w:t>
            </w:r>
          </w:p>
        </w:tc>
        <w:tc>
          <w:tcPr>
            <w:tcW w:w="567" w:type="dxa"/>
            <w:noWrap w:val="0"/>
            <w:vAlign w:val="center"/>
          </w:tcPr>
          <w:p w14:paraId="67757EDB">
            <w:pPr>
              <w:spacing w:line="240" w:lineRule="auto"/>
              <w:jc w:val="center"/>
              <w:rPr>
                <w:sz w:val="18"/>
                <w:szCs w:val="18"/>
              </w:rPr>
            </w:pPr>
            <w:r>
              <w:rPr>
                <w:sz w:val="18"/>
                <w:szCs w:val="18"/>
              </w:rPr>
              <w:t>2</w:t>
            </w:r>
          </w:p>
        </w:tc>
        <w:tc>
          <w:tcPr>
            <w:tcW w:w="992" w:type="dxa"/>
            <w:tcBorders>
              <w:right w:val="single" w:color="auto" w:sz="4" w:space="0"/>
            </w:tcBorders>
            <w:noWrap w:val="0"/>
            <w:vAlign w:val="top"/>
          </w:tcPr>
          <w:p w14:paraId="10D7D7A7">
            <w:pPr>
              <w:spacing w:line="240" w:lineRule="auto"/>
              <w:jc w:val="center"/>
              <w:rPr>
                <w:sz w:val="18"/>
                <w:szCs w:val="18"/>
              </w:rPr>
            </w:pPr>
            <w:r>
              <w:rPr>
                <w:sz w:val="18"/>
                <w:szCs w:val="18"/>
              </w:rPr>
              <w:t>国土空间规划体系重构政策解读</w:t>
            </w:r>
          </w:p>
        </w:tc>
        <w:tc>
          <w:tcPr>
            <w:tcW w:w="2977" w:type="dxa"/>
            <w:tcBorders>
              <w:left w:val="single" w:color="auto" w:sz="4" w:space="0"/>
            </w:tcBorders>
            <w:noWrap w:val="0"/>
            <w:vAlign w:val="center"/>
          </w:tcPr>
          <w:p w14:paraId="019A4C69">
            <w:pPr>
              <w:spacing w:line="240" w:lineRule="auto"/>
              <w:jc w:val="left"/>
              <w:rPr>
                <w:sz w:val="18"/>
                <w:szCs w:val="18"/>
              </w:rPr>
            </w:pPr>
            <w:r>
              <w:rPr>
                <w:sz w:val="18"/>
                <w:szCs w:val="18"/>
              </w:rPr>
              <w:t>明晰生态文明体制改革背景下国土空间规划体系建设历程、试点经验及“多规合一”技术特点等；熟悉乡村振兴法核心内容。</w:t>
            </w:r>
          </w:p>
        </w:tc>
        <w:tc>
          <w:tcPr>
            <w:tcW w:w="851" w:type="dxa"/>
            <w:noWrap w:val="0"/>
            <w:vAlign w:val="center"/>
          </w:tcPr>
          <w:p w14:paraId="4DBA0671">
            <w:pPr>
              <w:spacing w:line="240" w:lineRule="auto"/>
              <w:jc w:val="center"/>
              <w:rPr>
                <w:rFonts w:ascii="宋体"/>
                <w:sz w:val="18"/>
                <w:szCs w:val="18"/>
              </w:rPr>
            </w:pPr>
            <w:r>
              <w:rPr>
                <w:rFonts w:ascii="宋体"/>
                <w:sz w:val="18"/>
                <w:szCs w:val="18"/>
              </w:rPr>
              <w:t>课堂讲授</w:t>
            </w:r>
          </w:p>
        </w:tc>
        <w:tc>
          <w:tcPr>
            <w:tcW w:w="2409" w:type="dxa"/>
            <w:noWrap w:val="0"/>
            <w:vAlign w:val="top"/>
          </w:tcPr>
          <w:p w14:paraId="1D393DA1">
            <w:pPr>
              <w:spacing w:line="240" w:lineRule="auto"/>
              <w:jc w:val="left"/>
              <w:rPr>
                <w:sz w:val="18"/>
                <w:szCs w:val="18"/>
              </w:rPr>
            </w:pPr>
            <w:r>
              <w:rPr>
                <w:sz w:val="18"/>
                <w:szCs w:val="18"/>
              </w:rPr>
              <w:t>结合政策新发展持续更新教学内容，让学生实时掌握国家在生态文明建设、国家治理体系优化、乡村振兴等重大政策，紧跟国家需求。</w:t>
            </w:r>
          </w:p>
        </w:tc>
        <w:tc>
          <w:tcPr>
            <w:tcW w:w="429" w:type="dxa"/>
            <w:noWrap w:val="0"/>
            <w:vAlign w:val="center"/>
          </w:tcPr>
          <w:p w14:paraId="0C30C7B1">
            <w:pPr>
              <w:spacing w:line="240" w:lineRule="auto"/>
              <w:jc w:val="center"/>
              <w:rPr>
                <w:rFonts w:hint="eastAsia" w:ascii="宋体"/>
                <w:sz w:val="18"/>
                <w:szCs w:val="18"/>
              </w:rPr>
            </w:pPr>
          </w:p>
        </w:tc>
      </w:tr>
      <w:tr w14:paraId="3283899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737" w:type="dxa"/>
            <w:gridSpan w:val="2"/>
            <w:tcBorders>
              <w:bottom w:val="single" w:color="auto" w:sz="12" w:space="0"/>
              <w:right w:val="single" w:color="auto" w:sz="4" w:space="0"/>
            </w:tcBorders>
            <w:noWrap w:val="0"/>
            <w:vAlign w:val="center"/>
          </w:tcPr>
          <w:p w14:paraId="6194A345">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567" w:type="dxa"/>
            <w:tcBorders>
              <w:left w:val="single" w:color="auto" w:sz="4" w:space="0"/>
              <w:bottom w:val="single" w:color="auto" w:sz="12" w:space="0"/>
            </w:tcBorders>
            <w:noWrap w:val="0"/>
            <w:vAlign w:val="center"/>
          </w:tcPr>
          <w:p w14:paraId="54C1017C">
            <w:pPr>
              <w:spacing w:line="240" w:lineRule="auto"/>
              <w:jc w:val="center"/>
              <w:rPr>
                <w:rFonts w:hint="eastAsia" w:ascii="宋体"/>
                <w:sz w:val="18"/>
                <w:szCs w:val="18"/>
              </w:rPr>
            </w:pPr>
            <w:r>
              <w:rPr>
                <w:rFonts w:ascii="宋体"/>
                <w:sz w:val="18"/>
                <w:szCs w:val="18"/>
              </w:rPr>
              <w:t>24</w:t>
            </w:r>
          </w:p>
        </w:tc>
        <w:tc>
          <w:tcPr>
            <w:tcW w:w="992" w:type="dxa"/>
            <w:tcBorders>
              <w:bottom w:val="single" w:color="auto" w:sz="12" w:space="0"/>
              <w:right w:val="single" w:color="auto" w:sz="4" w:space="0"/>
            </w:tcBorders>
            <w:noWrap w:val="0"/>
            <w:vAlign w:val="center"/>
          </w:tcPr>
          <w:p w14:paraId="033F4DE2">
            <w:pPr>
              <w:spacing w:line="240" w:lineRule="auto"/>
              <w:jc w:val="center"/>
              <w:rPr>
                <w:sz w:val="18"/>
                <w:szCs w:val="18"/>
              </w:rPr>
            </w:pPr>
          </w:p>
        </w:tc>
        <w:tc>
          <w:tcPr>
            <w:tcW w:w="2977" w:type="dxa"/>
            <w:tcBorders>
              <w:left w:val="single" w:color="auto" w:sz="4" w:space="0"/>
              <w:bottom w:val="single" w:color="auto" w:sz="12" w:space="0"/>
            </w:tcBorders>
            <w:noWrap w:val="0"/>
            <w:vAlign w:val="top"/>
          </w:tcPr>
          <w:p w14:paraId="3E20E0EE">
            <w:pPr>
              <w:spacing w:line="240" w:lineRule="auto"/>
              <w:jc w:val="center"/>
              <w:rPr>
                <w:rFonts w:ascii="宋体"/>
                <w:sz w:val="18"/>
                <w:szCs w:val="18"/>
              </w:rPr>
            </w:pPr>
          </w:p>
        </w:tc>
        <w:tc>
          <w:tcPr>
            <w:tcW w:w="851" w:type="dxa"/>
            <w:tcBorders>
              <w:bottom w:val="single" w:color="auto" w:sz="12" w:space="0"/>
            </w:tcBorders>
            <w:noWrap w:val="0"/>
            <w:vAlign w:val="center"/>
          </w:tcPr>
          <w:p w14:paraId="45DD2CB2">
            <w:pPr>
              <w:spacing w:line="240" w:lineRule="auto"/>
              <w:jc w:val="center"/>
              <w:rPr>
                <w:rFonts w:ascii="宋体"/>
                <w:sz w:val="18"/>
                <w:szCs w:val="18"/>
              </w:rPr>
            </w:pPr>
          </w:p>
        </w:tc>
        <w:tc>
          <w:tcPr>
            <w:tcW w:w="2409" w:type="dxa"/>
            <w:tcBorders>
              <w:bottom w:val="single" w:color="auto" w:sz="12" w:space="0"/>
            </w:tcBorders>
            <w:noWrap w:val="0"/>
            <w:vAlign w:val="top"/>
          </w:tcPr>
          <w:p w14:paraId="226A1040">
            <w:pPr>
              <w:spacing w:line="240" w:lineRule="auto"/>
              <w:jc w:val="center"/>
              <w:rPr>
                <w:rFonts w:ascii="宋体"/>
                <w:sz w:val="18"/>
                <w:szCs w:val="18"/>
              </w:rPr>
            </w:pPr>
          </w:p>
        </w:tc>
        <w:tc>
          <w:tcPr>
            <w:tcW w:w="429" w:type="dxa"/>
            <w:tcBorders>
              <w:bottom w:val="single" w:color="auto" w:sz="12" w:space="0"/>
            </w:tcBorders>
            <w:noWrap w:val="0"/>
            <w:vAlign w:val="center"/>
          </w:tcPr>
          <w:p w14:paraId="5441139C">
            <w:pPr>
              <w:spacing w:line="240" w:lineRule="auto"/>
              <w:jc w:val="center"/>
              <w:rPr>
                <w:rFonts w:ascii="宋体"/>
                <w:sz w:val="18"/>
                <w:szCs w:val="18"/>
              </w:rPr>
            </w:pPr>
          </w:p>
        </w:tc>
      </w:tr>
    </w:tbl>
    <w:p w14:paraId="3AF4C35F">
      <w:pPr>
        <w:pStyle w:val="12"/>
        <w:spacing w:before="78" w:beforeLines="25" w:after="78" w:afterLines="25" w:line="276" w:lineRule="auto"/>
        <w:ind w:left="408" w:firstLine="0" w:firstLineChars="0"/>
        <w:rPr>
          <w:rFonts w:ascii="黑体" w:hAnsi="黑体" w:eastAsia="黑体"/>
          <w:sz w:val="24"/>
          <w:szCs w:val="24"/>
        </w:rPr>
      </w:pPr>
    </w:p>
    <w:p w14:paraId="0DAC853A">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三、师资队伍</w:t>
      </w:r>
    </w:p>
    <w:p w14:paraId="645A5A22">
      <w:pPr>
        <w:spacing w:line="276" w:lineRule="auto"/>
        <w:ind w:firstLine="420" w:firstLineChars="200"/>
      </w:pPr>
      <w:r>
        <w:t>课程负责人：具有公共管理学或城乡规划学博士学位或副教授及以上职称的教师。</w:t>
      </w:r>
    </w:p>
    <w:p w14:paraId="3171470E">
      <w:pPr>
        <w:spacing w:line="276" w:lineRule="auto"/>
        <w:ind w:firstLine="420" w:firstLineChars="200"/>
        <w:rPr>
          <w:rFonts w:hint="eastAsia"/>
        </w:rPr>
      </w:pPr>
      <w:r>
        <w:t>主讲教师配置要求：具有管理学或城乡规划学硕士学位或讲师及以上职称的教师。具有城乡规划编制和规划管理经验的高级职称的规划师或工程师参与产教融合建设。</w:t>
      </w:r>
    </w:p>
    <w:p w14:paraId="16DA87BE">
      <w:pPr>
        <w:spacing w:line="276" w:lineRule="auto"/>
        <w:ind w:firstLine="420" w:firstLineChars="200"/>
        <w:rPr>
          <w:rFonts w:hint="eastAsia" w:ascii="宋体"/>
          <w:color w:val="FF0000"/>
          <w:u w:val="single"/>
        </w:rPr>
      </w:pPr>
    </w:p>
    <w:p w14:paraId="444EE7B8">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四、教材、线上课程及教学参考</w:t>
      </w:r>
    </w:p>
    <w:p w14:paraId="4E9A0624">
      <w:pPr>
        <w:spacing w:line="276" w:lineRule="auto"/>
        <w:ind w:firstLine="420"/>
        <w:rPr>
          <w:szCs w:val="21"/>
        </w:rPr>
      </w:pPr>
      <w:r>
        <w:rPr>
          <w:rFonts w:hint="eastAsia"/>
          <w:szCs w:val="21"/>
        </w:rPr>
        <w:t>1．主体教材</w:t>
      </w:r>
    </w:p>
    <w:p w14:paraId="0DB45D06">
      <w:pPr>
        <w:spacing w:line="276" w:lineRule="auto"/>
        <w:ind w:firstLine="420" w:firstLineChars="200"/>
        <w:rPr>
          <w:rFonts w:hint="eastAsia"/>
          <w:szCs w:val="21"/>
        </w:rPr>
      </w:pPr>
      <w:r>
        <w:rPr>
          <w:szCs w:val="21"/>
        </w:rPr>
        <w:t>城乡规划管理与法规，耿慧志，第二版，北京：中国建筑工业出版社，2020.</w:t>
      </w:r>
    </w:p>
    <w:p w14:paraId="2958191B">
      <w:pPr>
        <w:spacing w:line="276" w:lineRule="auto"/>
        <w:ind w:firstLine="420" w:firstLineChars="200"/>
        <w:rPr>
          <w:rFonts w:ascii="宋体"/>
          <w:color w:val="FF0000"/>
        </w:rPr>
      </w:pPr>
      <w:r>
        <w:rPr>
          <w:szCs w:val="21"/>
        </w:rPr>
        <w:t>2</w:t>
      </w:r>
      <w:r>
        <w:rPr>
          <w:rFonts w:hint="eastAsia"/>
          <w:szCs w:val="21"/>
        </w:rPr>
        <w:t>．教学参考</w:t>
      </w:r>
    </w:p>
    <w:p w14:paraId="382B6336">
      <w:pPr>
        <w:spacing w:line="276" w:lineRule="auto"/>
        <w:ind w:firstLine="420" w:firstLineChars="200"/>
      </w:pPr>
      <w:r>
        <w:rPr>
          <w:szCs w:val="21"/>
        </w:rPr>
        <w:t>城乡规划管理与法规：全国注册城乡规划师职业资格考试辅导教材.</w:t>
      </w:r>
    </w:p>
    <w:p w14:paraId="49574B57">
      <w:pPr>
        <w:spacing w:line="276" w:lineRule="auto"/>
        <w:ind w:firstLine="420" w:firstLineChars="200"/>
        <w:rPr>
          <w:rFonts w:hint="eastAsia"/>
          <w:szCs w:val="21"/>
        </w:rPr>
      </w:pPr>
    </w:p>
    <w:p w14:paraId="3F0F5B2D">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五、教学组织</w:t>
      </w:r>
    </w:p>
    <w:p w14:paraId="67FFDDC7">
      <w:pPr>
        <w:spacing w:line="276" w:lineRule="auto"/>
        <w:ind w:firstLine="420" w:firstLineChars="200"/>
        <w:rPr>
          <w:rFonts w:hint="eastAsia"/>
        </w:rPr>
      </w:pPr>
      <w:r>
        <w:t>1．教学构思</w:t>
      </w:r>
    </w:p>
    <w:p w14:paraId="40EDE38F">
      <w:pPr>
        <w:spacing w:line="276" w:lineRule="auto"/>
        <w:ind w:firstLine="420" w:firstLineChars="200"/>
      </w:pPr>
      <w:r>
        <w:t>本课程以理论性内容为主，注重对理论与实践结合内容的讲授。授课过程中，教师可根据本学科最新研究成果进行补充，并给与授课教师一定自主性，在保证讲授基础内容前提下，可根据个人特长对授课内容适当调整。</w:t>
      </w:r>
    </w:p>
    <w:p w14:paraId="4007DB40">
      <w:pPr>
        <w:spacing w:line="276" w:lineRule="auto"/>
        <w:ind w:firstLine="420" w:firstLineChars="200"/>
      </w:pPr>
      <w:r>
        <w:t>2．教学策略与方法</w:t>
      </w:r>
    </w:p>
    <w:p w14:paraId="10301286">
      <w:pPr>
        <w:spacing w:line="276" w:lineRule="auto"/>
        <w:ind w:firstLine="420" w:firstLineChars="200"/>
        <w:rPr>
          <w:rFonts w:hint="eastAsia"/>
        </w:rPr>
      </w:pPr>
      <w:r>
        <w:t>本课程采用课堂讲授为主，课堂讨论相结合的教学方法。 作为产教融合示范课程，还将邀请规划设计生产单位专家和规划管理部门专家参与教学。</w:t>
      </w:r>
    </w:p>
    <w:p w14:paraId="21B98062">
      <w:pPr>
        <w:spacing w:line="276" w:lineRule="auto"/>
        <w:ind w:firstLine="420" w:firstLineChars="200"/>
      </w:pPr>
      <w:r>
        <w:t xml:space="preserve">3．教学场地与设施 </w:t>
      </w:r>
    </w:p>
    <w:p w14:paraId="2F725E1D">
      <w:pPr>
        <w:spacing w:line="276" w:lineRule="auto"/>
        <w:ind w:firstLine="420" w:firstLineChars="200"/>
      </w:pPr>
      <w:r>
        <w:t xml:space="preserve">课堂教学需要多媒体教室，另外需要考察徐州市城市规划展览馆，徐州市及铜山区自然资源局等管理部门。 </w:t>
      </w:r>
    </w:p>
    <w:p w14:paraId="5781EF1D">
      <w:pPr>
        <w:spacing w:line="276" w:lineRule="auto"/>
        <w:ind w:firstLine="420" w:firstLineChars="200"/>
      </w:pPr>
      <w:r>
        <w:t xml:space="preserve">4．教学服务 </w:t>
      </w:r>
    </w:p>
    <w:p w14:paraId="478F4514">
      <w:pPr>
        <w:spacing w:line="276" w:lineRule="auto"/>
        <w:ind w:firstLine="420" w:firstLineChars="200"/>
      </w:pPr>
      <w:r>
        <w:t>主讲教师除课堂授课外，还应向学生及时提供答疑服务；要布置课外研究作业等，课外研究作业应尽量全部批改，有条件的情况下可进行作业讲评。</w:t>
      </w:r>
    </w:p>
    <w:p w14:paraId="15A59F91">
      <w:pPr>
        <w:spacing w:line="276" w:lineRule="auto"/>
        <w:rPr>
          <w:rFonts w:hint="eastAsia" w:ascii="宋体"/>
          <w:i/>
          <w:color w:val="FF0000"/>
        </w:rPr>
      </w:pPr>
    </w:p>
    <w:p w14:paraId="241BE9E2">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六、课程考核</w:t>
      </w:r>
    </w:p>
    <w:p w14:paraId="04F35E22">
      <w:pPr>
        <w:spacing w:line="276" w:lineRule="auto"/>
        <w:ind w:firstLine="420" w:firstLineChars="200"/>
        <w:rPr>
          <w:color w:val="000000"/>
          <w:szCs w:val="21"/>
        </w:rPr>
      </w:pPr>
      <w:r>
        <w:rPr>
          <w:color w:val="000000"/>
          <w:szCs w:val="21"/>
        </w:rPr>
        <w:t>课程成绩=过程性考核（40%）+结果性考核（60%）</w:t>
      </w:r>
    </w:p>
    <w:p w14:paraId="646F55B2">
      <w:pPr>
        <w:numPr>
          <w:ilvl w:val="0"/>
          <w:numId w:val="9"/>
        </w:numPr>
        <w:spacing w:line="276" w:lineRule="auto"/>
        <w:rPr>
          <w:szCs w:val="21"/>
        </w:rPr>
      </w:pPr>
      <w:r>
        <w:rPr>
          <w:color w:val="000000"/>
          <w:szCs w:val="21"/>
        </w:rPr>
        <w:t>过程性考核（40%）：</w:t>
      </w:r>
      <w:r>
        <w:rPr>
          <w:szCs w:val="21"/>
        </w:rPr>
        <w:t>根据课堂出勤、提问和互动等环节进行考核；</w:t>
      </w:r>
    </w:p>
    <w:p w14:paraId="51D0E48F">
      <w:pPr>
        <w:numPr>
          <w:ilvl w:val="0"/>
          <w:numId w:val="9"/>
        </w:numPr>
        <w:spacing w:line="276" w:lineRule="auto"/>
        <w:rPr>
          <w:szCs w:val="21"/>
        </w:rPr>
      </w:pPr>
      <w:r>
        <w:rPr>
          <w:color w:val="000000"/>
          <w:szCs w:val="21"/>
        </w:rPr>
        <w:t>结果性考核（60%）：根据课程期末</w:t>
      </w:r>
      <w:r>
        <w:rPr>
          <w:rFonts w:hint="eastAsia"/>
          <w:color w:val="000000"/>
          <w:szCs w:val="21"/>
        </w:rPr>
        <w:t>报告</w:t>
      </w:r>
      <w:r>
        <w:rPr>
          <w:color w:val="000000"/>
          <w:szCs w:val="21"/>
        </w:rPr>
        <w:t>进行最终考核；</w:t>
      </w:r>
    </w:p>
    <w:p w14:paraId="6C0AF721">
      <w:pPr>
        <w:spacing w:line="276" w:lineRule="auto"/>
        <w:ind w:firstLine="420" w:firstLineChars="200"/>
        <w:rPr>
          <w:szCs w:val="21"/>
        </w:rPr>
      </w:pPr>
      <w:r>
        <w:rPr>
          <w:szCs w:val="21"/>
        </w:rPr>
        <w:t>注：教师也可以适当调整各部分考核内容的比例，但过程性考核比例不超过 50%，最终成绩按百分制给出，60 分为及格。</w:t>
      </w:r>
    </w:p>
    <w:p w14:paraId="00F3C6C7">
      <w:pPr>
        <w:spacing w:line="276" w:lineRule="auto"/>
        <w:ind w:firstLine="420" w:firstLineChars="200"/>
        <w:rPr>
          <w:rFonts w:hint="eastAsia"/>
          <w:color w:val="FF0000"/>
          <w:szCs w:val="21"/>
        </w:rPr>
      </w:pPr>
    </w:p>
    <w:p w14:paraId="5B47B100">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七、说明</w:t>
      </w:r>
    </w:p>
    <w:p w14:paraId="2AC629FF">
      <w:pPr>
        <w:spacing w:line="276" w:lineRule="auto"/>
        <w:ind w:firstLine="420" w:firstLineChars="200"/>
        <w:rPr>
          <w:rFonts w:ascii="宋体"/>
        </w:rPr>
      </w:pPr>
      <w:r>
        <w:rPr>
          <w:rFonts w:hint="eastAsia" w:ascii="宋体"/>
        </w:rPr>
        <w:t>课程教学质量标准的变更应由课程负责人提出申请，经专业负责人审定、学院教学院长审批后，报教务部备案。本课程教学质量标准由承担此课程的主讲教师负责执行。</w:t>
      </w:r>
    </w:p>
    <w:p w14:paraId="4E58EB7B">
      <w:pPr>
        <w:spacing w:line="276" w:lineRule="auto"/>
        <w:ind w:firstLine="420" w:firstLineChars="200"/>
        <w:rPr>
          <w:rFonts w:hint="eastAsia"/>
          <w:szCs w:val="21"/>
        </w:rPr>
      </w:pPr>
    </w:p>
    <w:p w14:paraId="13AA78D0">
      <w:pPr>
        <w:spacing w:line="276" w:lineRule="auto"/>
        <w:ind w:firstLine="5040" w:firstLineChars="2400"/>
        <w:jc w:val="right"/>
        <w:rPr>
          <w:rFonts w:ascii="宋体"/>
        </w:rPr>
      </w:pPr>
      <w:r>
        <w:rPr>
          <w:rFonts w:hint="eastAsia" w:ascii="宋体"/>
        </w:rPr>
        <w:t>制定者：赵立元</w:t>
      </w:r>
    </w:p>
    <w:p w14:paraId="6286902F">
      <w:pPr>
        <w:spacing w:line="276" w:lineRule="auto"/>
        <w:ind w:firstLine="5040" w:firstLineChars="2400"/>
        <w:jc w:val="right"/>
        <w:rPr>
          <w:rFonts w:ascii="宋体"/>
        </w:rPr>
      </w:pPr>
      <w:r>
        <w:rPr>
          <w:rFonts w:hint="eastAsia" w:ascii="宋体"/>
        </w:rPr>
        <w:t>审定者：朱文龙</w:t>
      </w:r>
    </w:p>
    <w:p w14:paraId="4CD19AB1">
      <w:pPr>
        <w:spacing w:line="276" w:lineRule="auto"/>
        <w:ind w:firstLine="5040" w:firstLineChars="2400"/>
        <w:jc w:val="right"/>
        <w:rPr>
          <w:rFonts w:hint="eastAsia"/>
        </w:rPr>
      </w:pPr>
      <w:r>
        <w:rPr>
          <w:rFonts w:hint="eastAsia"/>
        </w:rPr>
        <w:t>批准者：孙良</w:t>
      </w:r>
    </w:p>
    <w:p w14:paraId="6F8552AC">
      <w:pPr>
        <w:spacing w:line="276" w:lineRule="auto"/>
        <w:ind w:firstLine="5040" w:firstLineChars="2400"/>
        <w:jc w:val="right"/>
        <w:rPr>
          <w:rFonts w:hint="eastAsia"/>
        </w:rPr>
      </w:pPr>
    </w:p>
    <w:p w14:paraId="20CD9F5C">
      <w:pPr>
        <w:spacing w:line="400" w:lineRule="exact"/>
        <w:jc w:val="left"/>
        <w:rPr>
          <w:sz w:val="28"/>
        </w:rPr>
      </w:pPr>
    </w:p>
    <w:p w14:paraId="08E0C5BC">
      <w:pPr>
        <w:spacing w:line="400" w:lineRule="exact"/>
        <w:rPr>
          <w:rFonts w:ascii="宋体"/>
          <w:b/>
          <w:color w:val="0070C0"/>
          <w:sz w:val="28"/>
          <w:szCs w:val="28"/>
        </w:rPr>
      </w:pPr>
    </w:p>
    <w:p w14:paraId="0C5922B7">
      <w:pPr>
        <w:spacing w:line="360" w:lineRule="auto"/>
        <w:ind w:right="420"/>
        <w:rPr>
          <w:b/>
          <w:color w:val="1F3864"/>
          <w:sz w:val="24"/>
          <w:szCs w:val="32"/>
        </w:rPr>
      </w:pPr>
    </w:p>
    <w:p w14:paraId="17785E7E">
      <w:pPr>
        <w:pStyle w:val="12"/>
        <w:spacing w:line="400" w:lineRule="exact"/>
        <w:rPr>
          <w:rFonts w:hint="eastAsia" w:ascii="黑体" w:hAnsi="黑体" w:eastAsia="黑体"/>
          <w:sz w:val="24"/>
          <w:szCs w:val="24"/>
          <w:lang w:eastAsia="zh-CN"/>
        </w:rPr>
      </w:pPr>
    </w:p>
    <w:p w14:paraId="63D28C94">
      <w:pPr>
        <w:spacing w:line="400" w:lineRule="exact"/>
        <w:jc w:val="left"/>
        <w:rPr>
          <w:sz w:val="28"/>
        </w:rPr>
      </w:pPr>
    </w:p>
    <w:p w14:paraId="1AC583C4">
      <w:pPr>
        <w:rPr>
          <w:rFonts w:hint="default"/>
          <w:lang w:val="en-US" w:eastAsia="zh-CN"/>
        </w:rPr>
      </w:pPr>
    </w:p>
    <w:p w14:paraId="54925624">
      <w:pPr>
        <w:rPr>
          <w:rFonts w:hint="default"/>
          <w:lang w:val="en-US" w:eastAsia="zh-CN"/>
        </w:rPr>
      </w:pPr>
    </w:p>
    <w:p w14:paraId="4F538C7B">
      <w:pPr>
        <w:rPr>
          <w:rFonts w:hint="default"/>
          <w:lang w:val="en-US" w:eastAsia="zh-CN"/>
        </w:rPr>
      </w:pPr>
    </w:p>
    <w:p w14:paraId="165A31A0">
      <w:pPr>
        <w:rPr>
          <w:rFonts w:hint="default"/>
          <w:lang w:val="en-US" w:eastAsia="zh-CN"/>
        </w:rPr>
      </w:pPr>
    </w:p>
    <w:p w14:paraId="225ABE3F">
      <w:pPr>
        <w:rPr>
          <w:rFonts w:hint="default"/>
          <w:lang w:val="en-US" w:eastAsia="zh-CN"/>
        </w:rPr>
      </w:pPr>
    </w:p>
    <w:p w14:paraId="35C9641A">
      <w:pPr>
        <w:rPr>
          <w:rFonts w:hint="default"/>
          <w:lang w:val="en-US" w:eastAsia="zh-CN"/>
        </w:rPr>
      </w:pPr>
    </w:p>
    <w:p w14:paraId="30B72399">
      <w:pPr>
        <w:rPr>
          <w:rFonts w:hint="default"/>
          <w:lang w:val="en-US" w:eastAsia="zh-CN"/>
        </w:rPr>
      </w:pPr>
    </w:p>
    <w:p w14:paraId="69FCDFA7">
      <w:pPr>
        <w:rPr>
          <w:rFonts w:hint="default"/>
          <w:lang w:val="en-US" w:eastAsia="zh-CN"/>
        </w:rPr>
      </w:pPr>
    </w:p>
    <w:p w14:paraId="19776E64">
      <w:pPr>
        <w:rPr>
          <w:rFonts w:hint="default"/>
          <w:lang w:val="en-US" w:eastAsia="zh-CN"/>
        </w:rPr>
      </w:pPr>
    </w:p>
    <w:p w14:paraId="725305B9">
      <w:pPr>
        <w:rPr>
          <w:rFonts w:hint="default"/>
          <w:lang w:val="en-US" w:eastAsia="zh-CN"/>
        </w:rPr>
      </w:pPr>
    </w:p>
    <w:p w14:paraId="1D57FA39">
      <w:pPr>
        <w:rPr>
          <w:rFonts w:hint="default"/>
          <w:lang w:val="en-US" w:eastAsia="zh-CN"/>
        </w:rPr>
      </w:pPr>
    </w:p>
    <w:p w14:paraId="6E9E0A94">
      <w:pPr>
        <w:rPr>
          <w:rFonts w:hint="default"/>
          <w:lang w:val="en-US" w:eastAsia="zh-CN"/>
        </w:rPr>
      </w:pPr>
    </w:p>
    <w:p w14:paraId="36743362">
      <w:pPr>
        <w:rPr>
          <w:rFonts w:hint="default"/>
          <w:lang w:val="en-US" w:eastAsia="zh-CN"/>
        </w:rPr>
      </w:pPr>
    </w:p>
    <w:p w14:paraId="5BCC5656">
      <w:pPr>
        <w:rPr>
          <w:rFonts w:hint="default"/>
          <w:lang w:val="en-US" w:eastAsia="zh-CN"/>
        </w:rPr>
      </w:pPr>
    </w:p>
    <w:p w14:paraId="472238A7">
      <w:pPr>
        <w:rPr>
          <w:rFonts w:hint="default"/>
          <w:lang w:val="en-US" w:eastAsia="zh-CN"/>
        </w:rPr>
      </w:pPr>
    </w:p>
    <w:p w14:paraId="260F1034">
      <w:pPr>
        <w:rPr>
          <w:rFonts w:hint="default"/>
          <w:lang w:val="en-US" w:eastAsia="zh-CN"/>
        </w:rPr>
      </w:pPr>
    </w:p>
    <w:p w14:paraId="77929F2B">
      <w:pPr>
        <w:rPr>
          <w:rFonts w:hint="default"/>
          <w:lang w:val="en-US" w:eastAsia="zh-CN"/>
        </w:rPr>
      </w:pPr>
    </w:p>
    <w:p w14:paraId="39D3465E">
      <w:pPr>
        <w:pStyle w:val="2"/>
        <w:bidi w:val="0"/>
        <w:rPr>
          <w:rFonts w:hint="default"/>
          <w:lang w:val="en-US" w:eastAsia="zh-CN"/>
        </w:rPr>
      </w:pPr>
      <w:bookmarkStart w:id="45" w:name="_Toc3293"/>
      <w:r>
        <w:rPr>
          <w:rFonts w:hint="eastAsia"/>
        </w:rPr>
        <w:t>课程编号：</w:t>
      </w:r>
      <w:r>
        <w:rPr>
          <w:rFonts w:hint="eastAsia"/>
          <w:lang w:val="en-US" w:eastAsia="zh-CN"/>
        </w:rPr>
        <w:t>M</w:t>
      </w:r>
      <w:r>
        <w:rPr>
          <w:rFonts w:hint="eastAsia"/>
        </w:rPr>
        <w:t>24</w:t>
      </w:r>
      <w:r>
        <w:rPr>
          <w:rFonts w:hint="eastAsia"/>
          <w:lang w:val="en-US" w:eastAsia="zh-CN"/>
        </w:rPr>
        <w:t>15323</w:t>
      </w:r>
      <w:bookmarkEnd w:id="45"/>
    </w:p>
    <w:p w14:paraId="53533A7F">
      <w:pPr>
        <w:pStyle w:val="3"/>
        <w:bidi w:val="0"/>
      </w:pPr>
      <w:bookmarkStart w:id="46" w:name="_Toc18544"/>
      <w:r>
        <w:rPr>
          <w:rFonts w:hint="eastAsia"/>
        </w:rPr>
        <w:t>《建筑造型与形态构成》课程教学质量标准</w:t>
      </w:r>
      <w:bookmarkEnd w:id="46"/>
    </w:p>
    <w:p w14:paraId="085E2EA8">
      <w:pPr>
        <w:pStyle w:val="12"/>
        <w:spacing w:line="276" w:lineRule="auto"/>
        <w:ind w:firstLine="0" w:firstLineChars="0"/>
        <w:rPr>
          <w:rFonts w:ascii="黑体" w:hAnsi="黑体" w:eastAsia="黑体"/>
        </w:rPr>
      </w:pPr>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1DBCD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2528FB5C">
            <w:pPr>
              <w:snapToGrid w:val="0"/>
              <w:spacing w:line="288" w:lineRule="auto"/>
              <w:jc w:val="left"/>
              <w:rPr>
                <w:rFonts w:hint="eastAsia" w:eastAsia="仿宋"/>
                <w:bCs/>
                <w:szCs w:val="21"/>
              </w:rPr>
            </w:pPr>
            <w:r>
              <w:rPr>
                <w:rFonts w:eastAsia="仿宋"/>
                <w:bCs/>
                <w:szCs w:val="21"/>
              </w:rPr>
              <w:t>课程</w:t>
            </w:r>
            <w:r>
              <w:rPr>
                <w:rFonts w:hint="eastAsia" w:eastAsia="仿宋"/>
                <w:bCs/>
                <w:szCs w:val="21"/>
              </w:rPr>
              <w:t>编号</w:t>
            </w:r>
          </w:p>
        </w:tc>
        <w:tc>
          <w:tcPr>
            <w:tcW w:w="7372" w:type="dxa"/>
            <w:gridSpan w:val="5"/>
            <w:noWrap w:val="0"/>
            <w:vAlign w:val="bottom"/>
          </w:tcPr>
          <w:p w14:paraId="3F637C60">
            <w:pPr>
              <w:snapToGrid w:val="0"/>
              <w:spacing w:line="288" w:lineRule="auto"/>
              <w:jc w:val="left"/>
              <w:rPr>
                <w:rFonts w:eastAsia="仿宋"/>
                <w:bCs/>
                <w:szCs w:val="21"/>
              </w:rPr>
            </w:pPr>
            <w:r>
              <w:rPr>
                <w:rFonts w:eastAsia="仿宋"/>
                <w:bCs/>
                <w:szCs w:val="21"/>
              </w:rPr>
              <w:t>M2415323</w:t>
            </w:r>
          </w:p>
        </w:tc>
      </w:tr>
      <w:tr w14:paraId="34FCF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noWrap w:val="0"/>
            <w:vAlign w:val="center"/>
          </w:tcPr>
          <w:p w14:paraId="02A6E6D8">
            <w:pPr>
              <w:snapToGrid w:val="0"/>
              <w:spacing w:line="288" w:lineRule="auto"/>
              <w:jc w:val="left"/>
              <w:rPr>
                <w:rFonts w:eastAsia="仿宋"/>
                <w:bCs/>
                <w:szCs w:val="21"/>
              </w:rPr>
            </w:pPr>
            <w:r>
              <w:rPr>
                <w:rFonts w:eastAsia="仿宋"/>
                <w:bCs/>
                <w:szCs w:val="21"/>
              </w:rPr>
              <w:t>课程名称</w:t>
            </w:r>
          </w:p>
        </w:tc>
        <w:tc>
          <w:tcPr>
            <w:tcW w:w="7372" w:type="dxa"/>
            <w:gridSpan w:val="5"/>
            <w:noWrap w:val="0"/>
            <w:vAlign w:val="center"/>
          </w:tcPr>
          <w:p w14:paraId="736ADE3B">
            <w:pPr>
              <w:snapToGrid w:val="0"/>
              <w:spacing w:line="288" w:lineRule="auto"/>
              <w:jc w:val="left"/>
              <w:rPr>
                <w:rFonts w:eastAsia="仿宋"/>
                <w:bCs/>
                <w:szCs w:val="21"/>
              </w:rPr>
            </w:pPr>
            <w:r>
              <w:rPr>
                <w:rFonts w:eastAsia="仿宋"/>
                <w:bCs/>
                <w:szCs w:val="21"/>
              </w:rPr>
              <w:t>中文名: 建筑造型与形态构成</w:t>
            </w:r>
          </w:p>
        </w:tc>
      </w:tr>
      <w:tr w14:paraId="12482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noWrap w:val="0"/>
            <w:vAlign w:val="center"/>
          </w:tcPr>
          <w:p w14:paraId="610077A1">
            <w:pPr>
              <w:snapToGrid w:val="0"/>
              <w:spacing w:line="288" w:lineRule="auto"/>
              <w:jc w:val="left"/>
              <w:rPr>
                <w:rFonts w:eastAsia="仿宋"/>
                <w:bCs/>
                <w:szCs w:val="21"/>
              </w:rPr>
            </w:pPr>
          </w:p>
        </w:tc>
        <w:tc>
          <w:tcPr>
            <w:tcW w:w="7372" w:type="dxa"/>
            <w:gridSpan w:val="5"/>
            <w:noWrap w:val="0"/>
            <w:vAlign w:val="center"/>
          </w:tcPr>
          <w:p w14:paraId="07655B9A">
            <w:pPr>
              <w:spacing w:line="288" w:lineRule="auto"/>
              <w:jc w:val="left"/>
              <w:rPr>
                <w:rFonts w:eastAsia="仿宋"/>
                <w:bCs/>
                <w:szCs w:val="21"/>
              </w:rPr>
            </w:pPr>
            <w:r>
              <w:rPr>
                <w:rFonts w:eastAsia="仿宋"/>
                <w:bCs/>
                <w:szCs w:val="21"/>
              </w:rPr>
              <w:t>英文名:</w:t>
            </w:r>
            <w:r>
              <w:rPr>
                <w:rFonts w:eastAsia="仿宋"/>
                <w:szCs w:val="21"/>
              </w:rPr>
              <w:t xml:space="preserve">  The Architectural Pattern Construction</w:t>
            </w:r>
          </w:p>
        </w:tc>
      </w:tr>
      <w:tr w14:paraId="401ED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28DDD9A9">
            <w:pPr>
              <w:snapToGrid w:val="0"/>
              <w:spacing w:line="288" w:lineRule="auto"/>
              <w:jc w:val="left"/>
              <w:rPr>
                <w:rFonts w:hint="eastAsia" w:eastAsia="仿宋"/>
                <w:bCs/>
                <w:szCs w:val="21"/>
              </w:rPr>
            </w:pPr>
            <w:r>
              <w:rPr>
                <w:rFonts w:hint="eastAsia" w:eastAsia="仿宋"/>
                <w:bCs/>
                <w:szCs w:val="21"/>
              </w:rPr>
              <w:t>课程性质</w:t>
            </w:r>
          </w:p>
        </w:tc>
        <w:tc>
          <w:tcPr>
            <w:tcW w:w="3363" w:type="dxa"/>
            <w:noWrap w:val="0"/>
            <w:vAlign w:val="center"/>
          </w:tcPr>
          <w:p w14:paraId="550CACA4">
            <w:pPr>
              <w:snapToGrid w:val="0"/>
              <w:spacing w:line="288" w:lineRule="auto"/>
              <w:jc w:val="left"/>
              <w:rPr>
                <w:rFonts w:eastAsia="仿宋"/>
                <w:bCs/>
                <w:szCs w:val="21"/>
              </w:rPr>
            </w:pPr>
            <w:r>
              <w:rPr>
                <w:rFonts w:hint="eastAsia" w:eastAsia="仿宋"/>
                <w:bCs/>
                <w:szCs w:val="21"/>
              </w:rPr>
              <w:t>专业选修课</w:t>
            </w:r>
          </w:p>
        </w:tc>
        <w:tc>
          <w:tcPr>
            <w:tcW w:w="1175" w:type="dxa"/>
            <w:noWrap w:val="0"/>
            <w:vAlign w:val="center"/>
          </w:tcPr>
          <w:p w14:paraId="06F478EB">
            <w:pPr>
              <w:snapToGrid w:val="0"/>
              <w:spacing w:line="288" w:lineRule="auto"/>
              <w:jc w:val="center"/>
              <w:rPr>
                <w:rFonts w:hint="eastAsia"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noWrap w:val="0"/>
            <w:vAlign w:val="center"/>
          </w:tcPr>
          <w:p w14:paraId="7CCCAEC3">
            <w:pPr>
              <w:snapToGrid w:val="0"/>
              <w:spacing w:line="288" w:lineRule="auto"/>
              <w:jc w:val="center"/>
              <w:rPr>
                <w:rFonts w:eastAsia="仿宋"/>
                <w:bCs/>
                <w:szCs w:val="21"/>
              </w:rPr>
            </w:pPr>
            <w:r>
              <w:rPr>
                <w:rFonts w:hint="eastAsia" w:ascii="宋体"/>
                <w:szCs w:val="21"/>
              </w:rPr>
              <w:t>1</w:t>
            </w:r>
            <w:r>
              <w:rPr>
                <w:rFonts w:ascii="宋体"/>
                <w:szCs w:val="21"/>
              </w:rPr>
              <w:t>.5</w:t>
            </w:r>
          </w:p>
        </w:tc>
        <w:tc>
          <w:tcPr>
            <w:tcW w:w="800" w:type="dxa"/>
            <w:noWrap w:val="0"/>
            <w:vAlign w:val="center"/>
          </w:tcPr>
          <w:p w14:paraId="5C0ADFEA">
            <w:pPr>
              <w:snapToGrid w:val="0"/>
              <w:spacing w:line="288" w:lineRule="auto"/>
              <w:jc w:val="left"/>
              <w:rPr>
                <w:rFonts w:eastAsia="仿宋"/>
                <w:bCs/>
                <w:szCs w:val="21"/>
              </w:rPr>
            </w:pPr>
            <w:r>
              <w:rPr>
                <w:rFonts w:eastAsia="仿宋"/>
                <w:bCs/>
                <w:szCs w:val="21"/>
              </w:rPr>
              <w:t>学  时</w:t>
            </w:r>
          </w:p>
        </w:tc>
        <w:tc>
          <w:tcPr>
            <w:tcW w:w="1022" w:type="dxa"/>
            <w:noWrap w:val="0"/>
            <w:vAlign w:val="center"/>
          </w:tcPr>
          <w:p w14:paraId="1BFF3C8A">
            <w:pPr>
              <w:snapToGrid w:val="0"/>
              <w:spacing w:line="288" w:lineRule="auto"/>
              <w:jc w:val="center"/>
              <w:rPr>
                <w:rFonts w:ascii="宋体"/>
              </w:rPr>
            </w:pPr>
            <w:r>
              <w:rPr>
                <w:rFonts w:ascii="宋体"/>
                <w:szCs w:val="21"/>
              </w:rPr>
              <w:t>24</w:t>
            </w:r>
          </w:p>
        </w:tc>
      </w:tr>
      <w:tr w14:paraId="3EBC3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08AF1A6E">
            <w:pPr>
              <w:snapToGrid w:val="0"/>
              <w:spacing w:line="288" w:lineRule="auto"/>
              <w:jc w:val="left"/>
              <w:rPr>
                <w:rFonts w:eastAsia="仿宋"/>
                <w:bCs/>
                <w:szCs w:val="21"/>
              </w:rPr>
            </w:pPr>
            <w:r>
              <w:rPr>
                <w:rFonts w:eastAsia="仿宋"/>
                <w:bCs/>
                <w:szCs w:val="21"/>
              </w:rPr>
              <w:t>开课单位</w:t>
            </w:r>
          </w:p>
        </w:tc>
        <w:tc>
          <w:tcPr>
            <w:tcW w:w="7372" w:type="dxa"/>
            <w:gridSpan w:val="5"/>
            <w:noWrap w:val="0"/>
            <w:vAlign w:val="center"/>
          </w:tcPr>
          <w:p w14:paraId="18BE903D">
            <w:pPr>
              <w:snapToGrid w:val="0"/>
              <w:spacing w:line="288" w:lineRule="auto"/>
              <w:jc w:val="left"/>
              <w:rPr>
                <w:rFonts w:eastAsia="仿宋"/>
                <w:bCs/>
                <w:szCs w:val="21"/>
              </w:rPr>
            </w:pPr>
            <w:r>
              <w:rPr>
                <w:rFonts w:hint="eastAsia" w:eastAsia="仿宋"/>
                <w:bCs/>
                <w:szCs w:val="21"/>
              </w:rPr>
              <w:t>建筑与设计学院</w:t>
            </w:r>
          </w:p>
        </w:tc>
      </w:tr>
      <w:tr w14:paraId="4EAA4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17C4C420">
            <w:pPr>
              <w:snapToGrid w:val="0"/>
              <w:spacing w:line="288" w:lineRule="auto"/>
              <w:jc w:val="left"/>
              <w:rPr>
                <w:rFonts w:eastAsia="仿宋"/>
                <w:bCs/>
                <w:szCs w:val="21"/>
              </w:rPr>
            </w:pPr>
            <w:r>
              <w:rPr>
                <w:rFonts w:eastAsia="仿宋"/>
                <w:bCs/>
                <w:szCs w:val="21"/>
              </w:rPr>
              <w:t>适用专业</w:t>
            </w:r>
          </w:p>
        </w:tc>
        <w:tc>
          <w:tcPr>
            <w:tcW w:w="7372" w:type="dxa"/>
            <w:gridSpan w:val="5"/>
            <w:noWrap w:val="0"/>
            <w:vAlign w:val="center"/>
          </w:tcPr>
          <w:p w14:paraId="66DBF8D8">
            <w:pPr>
              <w:snapToGrid w:val="0"/>
              <w:spacing w:line="288" w:lineRule="auto"/>
              <w:jc w:val="left"/>
              <w:rPr>
                <w:rFonts w:eastAsia="仿宋"/>
                <w:bCs/>
                <w:szCs w:val="21"/>
              </w:rPr>
            </w:pPr>
            <w:r>
              <w:rPr>
                <w:rFonts w:hint="eastAsia" w:eastAsia="仿宋"/>
                <w:bCs/>
                <w:szCs w:val="21"/>
              </w:rPr>
              <w:t>建筑类</w:t>
            </w:r>
            <w:r>
              <w:rPr>
                <w:rFonts w:eastAsia="仿宋"/>
                <w:bCs/>
                <w:szCs w:val="21"/>
              </w:rPr>
              <w:t>专业</w:t>
            </w:r>
          </w:p>
        </w:tc>
      </w:tr>
      <w:tr w14:paraId="74A53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0FB2C5DD">
            <w:pPr>
              <w:snapToGrid w:val="0"/>
              <w:spacing w:line="288" w:lineRule="auto"/>
              <w:jc w:val="left"/>
              <w:rPr>
                <w:rFonts w:eastAsia="仿宋"/>
                <w:bCs/>
                <w:szCs w:val="21"/>
              </w:rPr>
            </w:pPr>
            <w:r>
              <w:rPr>
                <w:rFonts w:eastAsia="仿宋"/>
                <w:bCs/>
                <w:szCs w:val="21"/>
              </w:rPr>
              <w:t>先修课程</w:t>
            </w:r>
          </w:p>
        </w:tc>
        <w:tc>
          <w:tcPr>
            <w:tcW w:w="7372" w:type="dxa"/>
            <w:gridSpan w:val="5"/>
            <w:noWrap w:val="0"/>
            <w:vAlign w:val="center"/>
          </w:tcPr>
          <w:p w14:paraId="07E1FC2A">
            <w:pPr>
              <w:snapToGrid w:val="0"/>
              <w:spacing w:line="288" w:lineRule="auto"/>
              <w:jc w:val="left"/>
              <w:rPr>
                <w:rFonts w:hint="eastAsia" w:eastAsia="仿宋"/>
                <w:bCs/>
                <w:szCs w:val="21"/>
              </w:rPr>
            </w:pPr>
            <w:r>
              <w:rPr>
                <w:rFonts w:eastAsia="仿宋"/>
                <w:bCs/>
                <w:szCs w:val="21"/>
              </w:rPr>
              <w:t>《设计基础》</w:t>
            </w:r>
          </w:p>
        </w:tc>
      </w:tr>
    </w:tbl>
    <w:p w14:paraId="08117424">
      <w:pPr>
        <w:spacing w:line="276" w:lineRule="auto"/>
        <w:ind w:firstLine="420" w:firstLineChars="200"/>
        <w:rPr>
          <w:rFonts w:hint="eastAsia" w:ascii="宋体"/>
        </w:rPr>
      </w:pPr>
    </w:p>
    <w:p w14:paraId="3F9FCC23">
      <w:pPr>
        <w:pStyle w:val="12"/>
        <w:spacing w:before="78" w:beforeLines="25" w:after="78" w:afterLines="25" w:line="276" w:lineRule="auto"/>
        <w:ind w:left="408" w:firstLine="0" w:firstLineChars="0"/>
        <w:rPr>
          <w:rFonts w:hint="eastAsia" w:ascii="黑体" w:hAnsi="黑体" w:eastAsia="黑体"/>
          <w:sz w:val="24"/>
          <w:szCs w:val="24"/>
        </w:rPr>
      </w:pPr>
      <w:r>
        <w:rPr>
          <w:rFonts w:hint="eastAsia" w:ascii="黑体" w:hAnsi="黑体" w:eastAsia="黑体"/>
          <w:sz w:val="24"/>
          <w:szCs w:val="24"/>
        </w:rPr>
        <w:t>一、课程目标</w:t>
      </w:r>
    </w:p>
    <w:p w14:paraId="053E2B90">
      <w:pPr>
        <w:spacing w:line="276" w:lineRule="auto"/>
        <w:ind w:firstLine="420" w:firstLineChars="200"/>
        <w:rPr>
          <w:bCs/>
          <w:szCs w:val="21"/>
        </w:rPr>
      </w:pPr>
      <w:r>
        <w:rPr>
          <w:rFonts w:hint="eastAsia"/>
          <w:bCs/>
          <w:szCs w:val="21"/>
        </w:rPr>
        <w:t>《建筑造型与形态构成》为建筑学专业大类专业选修课，以线下教学为主；其先修课程为《设计基础》、《视觉设计基础（1）》；适用建筑学专业本科生。该课程主要讲述形态构成、形态生成的基本原理和方法，以及建筑造型的基本原则、规律和技巧，并通过实体模型的手段感知造型规律，提高空间造型的创造力和表达力。主要教学内容包括熟练掌握建筑构成的各种要素、构成原则和方法，并运用形态构成的方法进行建筑造型设计，通过重复使用和组合简单的建筑元素来解决复杂的建筑空间和建筑造型的要求。通过该课程的学习，引导学生掌握正确的理性思维方法，提高学生的审美能力、建筑造型能力和创造思维能力，实现基础训练与设计的对接，为后续的建筑设计课程打下坚实的基础。</w:t>
      </w:r>
    </w:p>
    <w:p w14:paraId="78A597F9">
      <w:pPr>
        <w:spacing w:line="276" w:lineRule="auto"/>
        <w:ind w:firstLine="420" w:firstLineChars="200"/>
        <w:rPr>
          <w:bCs/>
          <w:szCs w:val="21"/>
        </w:rPr>
      </w:pPr>
      <w:r>
        <w:rPr>
          <w:rFonts w:hint="eastAsia"/>
          <w:bCs/>
          <w:szCs w:val="21"/>
        </w:rPr>
        <w:t>教学分目标：通过对形态构成以及相关理论的学习和研究，使学生掌握创造形态、组合形态以及形态排列的方法和技巧，挖掘学生创新意识和创新能力，培养学生的审美能力、造型创作能力；培养学生的抽象能力、立体空间思维能力和动手制作能力；引导学生发挥自己的主观意识和能动性，建立对学习的自主性和积极性；培养学生多方案创作的能力，引导其进行多角度的思考和分析。同时培养学生体会构成在生活当中的形式美和秩序美，树立积极乐观的设计心态，体会“设计来源于生活、服务于生活”的设计理念，提高学生的审美情趣，增强学生民族自信心和自豪感。</w:t>
      </w:r>
    </w:p>
    <w:p w14:paraId="0EC936EF">
      <w:pPr>
        <w:spacing w:line="276" w:lineRule="auto"/>
        <w:ind w:firstLine="420" w:firstLineChars="200"/>
        <w:rPr>
          <w:bCs/>
          <w:szCs w:val="21"/>
        </w:rPr>
      </w:pPr>
      <w:r>
        <w:rPr>
          <w:rFonts w:hint="eastAsia"/>
          <w:bCs/>
          <w:szCs w:val="21"/>
        </w:rPr>
        <w:t>教学目标1：了解形态构成基本原理和方法、建筑造型的规律和设计技巧。（支撑本专业毕业要求</w:t>
      </w:r>
      <w:r>
        <w:rPr>
          <w:bCs/>
          <w:szCs w:val="21"/>
        </w:rPr>
        <w:t>2</w:t>
      </w:r>
      <w:r>
        <w:rPr>
          <w:rFonts w:hint="eastAsia"/>
          <w:bCs/>
          <w:szCs w:val="21"/>
        </w:rPr>
        <w:t>）</w:t>
      </w:r>
    </w:p>
    <w:p w14:paraId="0ABC9892">
      <w:pPr>
        <w:spacing w:line="276" w:lineRule="auto"/>
        <w:ind w:firstLine="420" w:firstLineChars="200"/>
        <w:rPr>
          <w:rFonts w:hint="eastAsia"/>
          <w:bCs/>
          <w:szCs w:val="21"/>
        </w:rPr>
      </w:pPr>
      <w:r>
        <w:rPr>
          <w:rFonts w:hint="eastAsia"/>
          <w:bCs/>
          <w:szCs w:val="21"/>
        </w:rPr>
        <w:t>教学目标2：使学生掌握创造形态、组合形态以及形态排列的方法和技巧，挖掘学生创新意识和创新能力，进行形态构成设计；（支撑本专业毕业要求</w:t>
      </w:r>
      <w:r>
        <w:rPr>
          <w:bCs/>
          <w:szCs w:val="21"/>
        </w:rPr>
        <w:t>5</w:t>
      </w:r>
      <w:r>
        <w:rPr>
          <w:rFonts w:hint="eastAsia"/>
          <w:bCs/>
          <w:szCs w:val="21"/>
        </w:rPr>
        <w:t>）</w:t>
      </w:r>
    </w:p>
    <w:p w14:paraId="779715C2">
      <w:pPr>
        <w:spacing w:line="276" w:lineRule="auto"/>
        <w:ind w:firstLine="420" w:firstLineChars="200"/>
        <w:rPr>
          <w:rFonts w:hint="eastAsia"/>
          <w:bCs/>
          <w:szCs w:val="21"/>
        </w:rPr>
      </w:pPr>
      <w:r>
        <w:rPr>
          <w:rFonts w:hint="eastAsia"/>
          <w:bCs/>
          <w:szCs w:val="21"/>
        </w:rPr>
        <w:t>教学目标3：使学生掌握建筑造型各元素的特点，能够根据造型规律进行建筑造型设计，符合可持续发展的要求。（支撑本专业毕业要求</w:t>
      </w:r>
      <w:r>
        <w:rPr>
          <w:bCs/>
          <w:szCs w:val="21"/>
        </w:rPr>
        <w:t>7</w:t>
      </w:r>
      <w:r>
        <w:rPr>
          <w:rFonts w:hint="eastAsia"/>
          <w:bCs/>
          <w:szCs w:val="21"/>
        </w:rPr>
        <w:t>）</w:t>
      </w:r>
    </w:p>
    <w:p w14:paraId="1E91808D">
      <w:pPr>
        <w:spacing w:line="276" w:lineRule="auto"/>
        <w:ind w:firstLine="420" w:firstLineChars="200"/>
        <w:rPr>
          <w:bCs/>
          <w:szCs w:val="21"/>
        </w:rPr>
      </w:pPr>
      <w:r>
        <w:rPr>
          <w:rFonts w:hint="eastAsia"/>
          <w:bCs/>
          <w:szCs w:val="21"/>
        </w:rPr>
        <w:t>教学目标4：培养学生能够从生活当中的形式美和秩序美抽象提取形态构成的能力，树立积极乐观的设计心态（支撑本专业毕业要求</w:t>
      </w:r>
      <w:r>
        <w:rPr>
          <w:bCs/>
          <w:szCs w:val="21"/>
        </w:rPr>
        <w:t>2</w:t>
      </w:r>
      <w:r>
        <w:rPr>
          <w:rFonts w:hint="eastAsia"/>
          <w:bCs/>
          <w:szCs w:val="21"/>
        </w:rPr>
        <w:t>）。</w:t>
      </w:r>
    </w:p>
    <w:p w14:paraId="7F11DB67">
      <w:pPr>
        <w:spacing w:line="276" w:lineRule="auto"/>
        <w:ind w:firstLine="420" w:firstLineChars="200"/>
        <w:rPr>
          <w:bCs/>
          <w:szCs w:val="21"/>
        </w:rPr>
      </w:pPr>
      <w:r>
        <w:rPr>
          <w:rFonts w:hint="eastAsia"/>
          <w:bCs/>
          <w:szCs w:val="21"/>
        </w:rPr>
        <w:t>教学目标</w:t>
      </w:r>
      <w:r>
        <w:rPr>
          <w:bCs/>
          <w:szCs w:val="21"/>
        </w:rPr>
        <w:t>5</w:t>
      </w:r>
      <w:r>
        <w:rPr>
          <w:rFonts w:hint="eastAsia"/>
          <w:bCs/>
          <w:szCs w:val="21"/>
        </w:rPr>
        <w:t>：提高学生的审美情趣，增强学生民族自信心和自豪感，树立美化祖国、建设祖国的理想和信念（课程思政教学目标）。</w:t>
      </w:r>
    </w:p>
    <w:p w14:paraId="4B199927">
      <w:pPr>
        <w:spacing w:line="276" w:lineRule="auto"/>
        <w:ind w:firstLine="422" w:firstLineChars="200"/>
        <w:jc w:val="center"/>
        <w:rPr>
          <w:szCs w:val="21"/>
        </w:rPr>
      </w:pPr>
      <w:r>
        <w:rPr>
          <w:rFonts w:hint="eastAsia" w:ascii="宋体" w:hAnsi="宋体"/>
          <w:b/>
          <w:szCs w:val="21"/>
        </w:rPr>
        <w:t>教学目标与毕业要求观测点的对应关系</w:t>
      </w:r>
    </w:p>
    <w:tbl>
      <w:tblPr>
        <w:tblStyle w:val="7"/>
        <w:tblW w:w="49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6413"/>
        <w:gridCol w:w="1601"/>
      </w:tblGrid>
      <w:tr w14:paraId="28411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5" w:type="pct"/>
            <w:tcBorders>
              <w:top w:val="single" w:color="auto" w:sz="12" w:space="0"/>
              <w:left w:val="nil"/>
            </w:tcBorders>
            <w:noWrap w:val="0"/>
            <w:vAlign w:val="center"/>
          </w:tcPr>
          <w:p w14:paraId="07188045">
            <w:pPr>
              <w:snapToGrid w:val="0"/>
              <w:jc w:val="center"/>
              <w:rPr>
                <w:rFonts w:ascii="宋体" w:hAnsi="宋体"/>
                <w:b/>
                <w:bCs/>
                <w:sz w:val="18"/>
                <w:szCs w:val="18"/>
              </w:rPr>
            </w:pPr>
            <w:r>
              <w:rPr>
                <w:rFonts w:ascii="宋体" w:hAnsi="宋体"/>
                <w:b/>
                <w:bCs/>
                <w:sz w:val="18"/>
                <w:szCs w:val="18"/>
              </w:rPr>
              <w:t>序号</w:t>
            </w:r>
          </w:p>
        </w:tc>
        <w:tc>
          <w:tcPr>
            <w:tcW w:w="3653" w:type="pct"/>
            <w:tcBorders>
              <w:top w:val="single" w:color="auto" w:sz="12" w:space="0"/>
            </w:tcBorders>
            <w:noWrap w:val="0"/>
            <w:vAlign w:val="center"/>
          </w:tcPr>
          <w:p w14:paraId="2D8D438D">
            <w:pPr>
              <w:snapToGrid w:val="0"/>
              <w:jc w:val="center"/>
              <w:rPr>
                <w:rFonts w:ascii="宋体" w:hAnsi="宋体"/>
                <w:b/>
                <w:bCs/>
                <w:sz w:val="18"/>
                <w:szCs w:val="18"/>
              </w:rPr>
            </w:pPr>
            <w:r>
              <w:rPr>
                <w:rFonts w:ascii="宋体" w:hAnsi="宋体"/>
                <w:b/>
                <w:bCs/>
                <w:sz w:val="18"/>
                <w:szCs w:val="18"/>
              </w:rPr>
              <w:t>毕业要求观测点</w:t>
            </w:r>
          </w:p>
        </w:tc>
        <w:tc>
          <w:tcPr>
            <w:tcW w:w="912" w:type="pct"/>
            <w:tcBorders>
              <w:top w:val="single" w:color="auto" w:sz="12" w:space="0"/>
              <w:right w:val="nil"/>
            </w:tcBorders>
            <w:noWrap w:val="0"/>
            <w:vAlign w:val="center"/>
          </w:tcPr>
          <w:p w14:paraId="1C932517">
            <w:pPr>
              <w:snapToGrid w:val="0"/>
              <w:jc w:val="center"/>
              <w:rPr>
                <w:rFonts w:ascii="宋体" w:hAnsi="宋体"/>
                <w:b/>
                <w:bCs/>
                <w:sz w:val="18"/>
                <w:szCs w:val="18"/>
              </w:rPr>
            </w:pPr>
            <w:r>
              <w:rPr>
                <w:rFonts w:hint="eastAsia" w:ascii="宋体" w:hAnsi="宋体"/>
                <w:b/>
                <w:bCs/>
                <w:sz w:val="18"/>
                <w:szCs w:val="18"/>
              </w:rPr>
              <w:t>教学</w:t>
            </w:r>
            <w:r>
              <w:rPr>
                <w:rFonts w:ascii="宋体" w:hAnsi="宋体"/>
                <w:b/>
                <w:bCs/>
                <w:sz w:val="18"/>
                <w:szCs w:val="18"/>
              </w:rPr>
              <w:t>目标</w:t>
            </w:r>
          </w:p>
        </w:tc>
      </w:tr>
      <w:tr w14:paraId="627B6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435" w:type="pct"/>
            <w:tcBorders>
              <w:left w:val="nil"/>
            </w:tcBorders>
            <w:noWrap w:val="0"/>
            <w:vAlign w:val="center"/>
          </w:tcPr>
          <w:p w14:paraId="3A030F93">
            <w:pPr>
              <w:snapToGrid w:val="0"/>
              <w:jc w:val="center"/>
              <w:rPr>
                <w:rFonts w:ascii="宋体" w:hAnsi="宋体"/>
                <w:bCs/>
                <w:sz w:val="18"/>
                <w:szCs w:val="18"/>
              </w:rPr>
            </w:pPr>
            <w:r>
              <w:rPr>
                <w:rFonts w:ascii="宋体" w:hAnsi="宋体"/>
                <w:bCs/>
                <w:sz w:val="18"/>
                <w:szCs w:val="18"/>
              </w:rPr>
              <w:t>1</w:t>
            </w:r>
          </w:p>
        </w:tc>
        <w:tc>
          <w:tcPr>
            <w:tcW w:w="3653" w:type="pct"/>
            <w:noWrap w:val="0"/>
            <w:vAlign w:val="center"/>
          </w:tcPr>
          <w:p w14:paraId="52048473">
            <w:pPr>
              <w:snapToGrid w:val="0"/>
              <w:jc w:val="center"/>
              <w:rPr>
                <w:rFonts w:ascii="宋体" w:hAnsi="宋体"/>
                <w:sz w:val="18"/>
                <w:szCs w:val="18"/>
              </w:rPr>
            </w:pPr>
            <w:r>
              <w:rPr>
                <w:rFonts w:hint="eastAsia" w:ascii="宋体" w:hAnsi="宋体"/>
                <w:sz w:val="18"/>
                <w:szCs w:val="18"/>
              </w:rPr>
              <w:t>思想政治</w:t>
            </w:r>
          </w:p>
        </w:tc>
        <w:tc>
          <w:tcPr>
            <w:tcW w:w="912" w:type="pct"/>
            <w:tcBorders>
              <w:right w:val="nil"/>
            </w:tcBorders>
            <w:noWrap w:val="0"/>
            <w:vAlign w:val="center"/>
          </w:tcPr>
          <w:p w14:paraId="4BC7C45E">
            <w:pPr>
              <w:snapToGrid w:val="0"/>
              <w:jc w:val="center"/>
              <w:rPr>
                <w:rFonts w:ascii="宋体" w:hAnsi="宋体"/>
                <w:sz w:val="18"/>
                <w:szCs w:val="18"/>
              </w:rPr>
            </w:pPr>
            <w:r>
              <w:rPr>
                <w:rFonts w:hint="eastAsia" w:ascii="宋体" w:hAnsi="宋体"/>
                <w:sz w:val="18"/>
                <w:szCs w:val="18"/>
              </w:rPr>
              <w:t>训练目标</w:t>
            </w:r>
            <w:r>
              <w:rPr>
                <w:rFonts w:ascii="宋体" w:hAnsi="宋体"/>
                <w:sz w:val="18"/>
                <w:szCs w:val="18"/>
              </w:rPr>
              <w:t>5</w:t>
            </w:r>
          </w:p>
        </w:tc>
      </w:tr>
      <w:tr w14:paraId="0F40C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5" w:type="pct"/>
            <w:tcBorders>
              <w:left w:val="nil"/>
            </w:tcBorders>
            <w:noWrap w:val="0"/>
            <w:vAlign w:val="center"/>
          </w:tcPr>
          <w:p w14:paraId="271AA960">
            <w:pPr>
              <w:snapToGrid w:val="0"/>
              <w:jc w:val="center"/>
              <w:rPr>
                <w:rFonts w:ascii="宋体" w:hAnsi="宋体"/>
                <w:sz w:val="18"/>
                <w:szCs w:val="18"/>
              </w:rPr>
            </w:pPr>
            <w:r>
              <w:rPr>
                <w:rFonts w:ascii="宋体" w:hAnsi="宋体"/>
                <w:sz w:val="18"/>
                <w:szCs w:val="18"/>
              </w:rPr>
              <w:t>2</w:t>
            </w:r>
          </w:p>
        </w:tc>
        <w:tc>
          <w:tcPr>
            <w:tcW w:w="3653" w:type="pct"/>
            <w:noWrap w:val="0"/>
            <w:vAlign w:val="center"/>
          </w:tcPr>
          <w:p w14:paraId="07E129B1">
            <w:pPr>
              <w:snapToGrid w:val="0"/>
              <w:jc w:val="center"/>
              <w:rPr>
                <w:rFonts w:ascii="宋体" w:hAnsi="宋体"/>
                <w:sz w:val="18"/>
                <w:szCs w:val="18"/>
              </w:rPr>
            </w:pPr>
            <w:r>
              <w:rPr>
                <w:rFonts w:hint="eastAsia" w:ascii="宋体" w:hAnsi="宋体"/>
                <w:sz w:val="18"/>
                <w:szCs w:val="18"/>
              </w:rPr>
              <w:t>专业理论</w:t>
            </w:r>
          </w:p>
        </w:tc>
        <w:tc>
          <w:tcPr>
            <w:tcW w:w="912" w:type="pct"/>
            <w:tcBorders>
              <w:right w:val="nil"/>
            </w:tcBorders>
            <w:noWrap w:val="0"/>
            <w:vAlign w:val="center"/>
          </w:tcPr>
          <w:p w14:paraId="152744F8">
            <w:pPr>
              <w:widowControl/>
              <w:snapToGrid w:val="0"/>
              <w:jc w:val="center"/>
              <w:rPr>
                <w:rFonts w:ascii="宋体" w:hAnsi="宋体"/>
                <w:sz w:val="18"/>
                <w:szCs w:val="18"/>
              </w:rPr>
            </w:pPr>
            <w:r>
              <w:rPr>
                <w:rFonts w:hint="eastAsia" w:ascii="宋体" w:hAnsi="宋体"/>
                <w:sz w:val="18"/>
                <w:szCs w:val="18"/>
              </w:rPr>
              <w:t>训练目标4</w:t>
            </w:r>
          </w:p>
        </w:tc>
      </w:tr>
      <w:tr w14:paraId="09FF8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shd w:val="clear" w:color="auto" w:fill="auto"/>
            <w:noWrap w:val="0"/>
            <w:vAlign w:val="center"/>
          </w:tcPr>
          <w:p w14:paraId="5487C0E0">
            <w:pPr>
              <w:snapToGrid w:val="0"/>
              <w:jc w:val="center"/>
              <w:rPr>
                <w:rFonts w:ascii="宋体" w:hAnsi="宋体"/>
                <w:sz w:val="18"/>
                <w:szCs w:val="18"/>
              </w:rPr>
            </w:pPr>
            <w:r>
              <w:rPr>
                <w:rFonts w:ascii="宋体" w:hAnsi="宋体"/>
                <w:sz w:val="18"/>
                <w:szCs w:val="18"/>
              </w:rPr>
              <w:t>3</w:t>
            </w:r>
          </w:p>
        </w:tc>
        <w:tc>
          <w:tcPr>
            <w:tcW w:w="3653" w:type="pct"/>
            <w:shd w:val="clear" w:color="auto" w:fill="auto"/>
            <w:noWrap w:val="0"/>
            <w:vAlign w:val="center"/>
          </w:tcPr>
          <w:p w14:paraId="50B573EE">
            <w:pPr>
              <w:snapToGrid w:val="0"/>
              <w:jc w:val="center"/>
              <w:rPr>
                <w:rFonts w:ascii="宋体" w:hAnsi="宋体"/>
                <w:sz w:val="18"/>
                <w:szCs w:val="18"/>
              </w:rPr>
            </w:pPr>
            <w:r>
              <w:rPr>
                <w:rFonts w:hint="eastAsia" w:ascii="宋体" w:hAnsi="宋体"/>
                <w:sz w:val="18"/>
                <w:szCs w:val="18"/>
              </w:rPr>
              <w:t>知识与社会</w:t>
            </w:r>
          </w:p>
        </w:tc>
        <w:tc>
          <w:tcPr>
            <w:tcW w:w="912" w:type="pct"/>
            <w:tcBorders>
              <w:right w:val="nil"/>
            </w:tcBorders>
            <w:shd w:val="clear" w:color="auto" w:fill="auto"/>
            <w:noWrap w:val="0"/>
            <w:vAlign w:val="center"/>
          </w:tcPr>
          <w:p w14:paraId="61331595">
            <w:pPr>
              <w:widowControl/>
              <w:snapToGrid w:val="0"/>
              <w:jc w:val="center"/>
              <w:rPr>
                <w:rFonts w:ascii="宋体" w:hAnsi="宋体"/>
                <w:sz w:val="18"/>
                <w:szCs w:val="18"/>
              </w:rPr>
            </w:pPr>
            <w:r>
              <w:rPr>
                <w:rFonts w:hint="eastAsia" w:ascii="宋体" w:hAnsi="宋体"/>
                <w:sz w:val="18"/>
                <w:szCs w:val="18"/>
              </w:rPr>
              <w:t>训练目标</w:t>
            </w:r>
            <w:r>
              <w:rPr>
                <w:rFonts w:ascii="宋体" w:hAnsi="宋体"/>
                <w:sz w:val="18"/>
                <w:szCs w:val="18"/>
              </w:rPr>
              <w:t>2</w:t>
            </w:r>
          </w:p>
        </w:tc>
      </w:tr>
      <w:tr w14:paraId="56A57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shd w:val="clear" w:color="auto" w:fill="auto"/>
            <w:noWrap w:val="0"/>
            <w:vAlign w:val="center"/>
          </w:tcPr>
          <w:p w14:paraId="6C799FBA">
            <w:pPr>
              <w:snapToGrid w:val="0"/>
              <w:jc w:val="center"/>
              <w:rPr>
                <w:rFonts w:ascii="宋体" w:hAnsi="宋体"/>
                <w:sz w:val="18"/>
                <w:szCs w:val="18"/>
              </w:rPr>
            </w:pPr>
            <w:r>
              <w:rPr>
                <w:rFonts w:ascii="宋体" w:hAnsi="宋体"/>
                <w:sz w:val="18"/>
                <w:szCs w:val="18"/>
              </w:rPr>
              <w:t>4</w:t>
            </w:r>
          </w:p>
        </w:tc>
        <w:tc>
          <w:tcPr>
            <w:tcW w:w="3653" w:type="pct"/>
            <w:shd w:val="clear" w:color="auto" w:fill="auto"/>
            <w:noWrap w:val="0"/>
            <w:vAlign w:val="center"/>
          </w:tcPr>
          <w:p w14:paraId="4CE28A38">
            <w:pPr>
              <w:snapToGrid w:val="0"/>
              <w:jc w:val="center"/>
              <w:rPr>
                <w:rFonts w:ascii="宋体" w:hAnsi="宋体"/>
                <w:sz w:val="18"/>
                <w:szCs w:val="18"/>
              </w:rPr>
            </w:pPr>
            <w:r>
              <w:rPr>
                <w:rFonts w:hint="eastAsia" w:ascii="宋体" w:hAnsi="宋体"/>
                <w:sz w:val="18"/>
                <w:szCs w:val="18"/>
              </w:rPr>
              <w:t>沟通表达</w:t>
            </w:r>
          </w:p>
        </w:tc>
        <w:tc>
          <w:tcPr>
            <w:tcW w:w="912" w:type="pct"/>
            <w:tcBorders>
              <w:right w:val="nil"/>
            </w:tcBorders>
            <w:shd w:val="clear" w:color="auto" w:fill="auto"/>
            <w:noWrap w:val="0"/>
            <w:vAlign w:val="center"/>
          </w:tcPr>
          <w:p w14:paraId="33D53CF2">
            <w:pPr>
              <w:widowControl/>
              <w:snapToGrid w:val="0"/>
              <w:jc w:val="center"/>
              <w:rPr>
                <w:rFonts w:ascii="宋体" w:hAnsi="宋体"/>
                <w:sz w:val="18"/>
                <w:szCs w:val="18"/>
              </w:rPr>
            </w:pPr>
            <w:r>
              <w:rPr>
                <w:rFonts w:hint="eastAsia" w:ascii="宋体" w:hAnsi="宋体"/>
                <w:sz w:val="18"/>
                <w:szCs w:val="18"/>
              </w:rPr>
              <w:t>训练目标</w:t>
            </w:r>
            <w:r>
              <w:rPr>
                <w:rFonts w:ascii="宋体" w:hAnsi="宋体"/>
                <w:sz w:val="18"/>
                <w:szCs w:val="18"/>
              </w:rPr>
              <w:t>3</w:t>
            </w:r>
          </w:p>
        </w:tc>
      </w:tr>
    </w:tbl>
    <w:p w14:paraId="36C27439">
      <w:pPr>
        <w:spacing w:line="276" w:lineRule="auto"/>
        <w:rPr>
          <w:rFonts w:hint="eastAsia"/>
          <w:bCs/>
          <w:szCs w:val="21"/>
        </w:rPr>
      </w:pPr>
    </w:p>
    <w:p w14:paraId="2B5A9FEF">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二、课程内容、教学方法及学时分配</w:t>
      </w:r>
    </w:p>
    <w:p w14:paraId="64C01241">
      <w:pPr>
        <w:pStyle w:val="12"/>
        <w:numPr>
          <w:ilvl w:val="0"/>
          <w:numId w:val="14"/>
        </w:numPr>
        <w:spacing w:line="276" w:lineRule="auto"/>
        <w:ind w:firstLineChars="0"/>
        <w:rPr>
          <w:rFonts w:hint="eastAsia" w:ascii="宋体"/>
          <w:b/>
        </w:rPr>
      </w:pPr>
      <w:r>
        <w:rPr>
          <w:rFonts w:hint="eastAsia" w:ascii="宋体"/>
          <w:b/>
        </w:rPr>
        <w:t>主要教学内容</w:t>
      </w:r>
    </w:p>
    <w:tbl>
      <w:tblPr>
        <w:tblStyle w:val="7"/>
        <w:tblW w:w="5084"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495"/>
        <w:gridCol w:w="596"/>
        <w:gridCol w:w="1227"/>
        <w:gridCol w:w="1804"/>
        <w:gridCol w:w="1835"/>
        <w:gridCol w:w="1943"/>
        <w:gridCol w:w="1034"/>
      </w:tblGrid>
      <w:tr w14:paraId="5841423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55" w:hRule="atLeast"/>
        </w:trPr>
        <w:tc>
          <w:tcPr>
            <w:tcW w:w="495" w:type="dxa"/>
            <w:tcBorders>
              <w:top w:val="single" w:color="auto" w:sz="12" w:space="0"/>
            </w:tcBorders>
            <w:noWrap w:val="0"/>
            <w:vAlign w:val="center"/>
          </w:tcPr>
          <w:p w14:paraId="2F753425">
            <w:pPr>
              <w:spacing w:line="240" w:lineRule="auto"/>
              <w:jc w:val="center"/>
              <w:rPr>
                <w:rFonts w:ascii="宋体"/>
                <w:b/>
                <w:bCs/>
                <w:sz w:val="18"/>
                <w:szCs w:val="18"/>
              </w:rPr>
            </w:pPr>
            <w:r>
              <w:rPr>
                <w:rFonts w:hint="eastAsia" w:ascii="宋体"/>
                <w:b/>
                <w:bCs/>
                <w:sz w:val="18"/>
                <w:szCs w:val="18"/>
              </w:rPr>
              <w:t>序号</w:t>
            </w:r>
          </w:p>
        </w:tc>
        <w:tc>
          <w:tcPr>
            <w:tcW w:w="596" w:type="dxa"/>
            <w:tcBorders>
              <w:top w:val="single" w:color="auto" w:sz="12" w:space="0"/>
            </w:tcBorders>
            <w:noWrap w:val="0"/>
            <w:vAlign w:val="center"/>
          </w:tcPr>
          <w:p w14:paraId="3851D951">
            <w:pPr>
              <w:spacing w:line="240" w:lineRule="auto"/>
              <w:jc w:val="center"/>
              <w:rPr>
                <w:rFonts w:hint="eastAsia" w:ascii="宋体"/>
                <w:b/>
                <w:bCs/>
                <w:sz w:val="18"/>
                <w:szCs w:val="18"/>
              </w:rPr>
            </w:pPr>
            <w:r>
              <w:rPr>
                <w:rFonts w:hint="eastAsia" w:ascii="宋体"/>
                <w:b/>
                <w:bCs/>
                <w:sz w:val="18"/>
                <w:szCs w:val="18"/>
              </w:rPr>
              <w:t>学时</w:t>
            </w:r>
          </w:p>
        </w:tc>
        <w:tc>
          <w:tcPr>
            <w:tcW w:w="1227" w:type="dxa"/>
            <w:tcBorders>
              <w:top w:val="single" w:color="auto" w:sz="12" w:space="0"/>
              <w:right w:val="single" w:color="auto" w:sz="4" w:space="0"/>
            </w:tcBorders>
            <w:noWrap w:val="0"/>
            <w:vAlign w:val="center"/>
          </w:tcPr>
          <w:p w14:paraId="4E1132D5">
            <w:pPr>
              <w:spacing w:line="240" w:lineRule="auto"/>
              <w:jc w:val="center"/>
              <w:rPr>
                <w:rFonts w:ascii="宋体"/>
                <w:b/>
                <w:bCs/>
                <w:sz w:val="18"/>
                <w:szCs w:val="18"/>
              </w:rPr>
            </w:pPr>
            <w:r>
              <w:rPr>
                <w:rFonts w:hint="eastAsia" w:ascii="宋体"/>
                <w:b/>
                <w:bCs/>
                <w:sz w:val="18"/>
                <w:szCs w:val="18"/>
              </w:rPr>
              <w:t>教学内容</w:t>
            </w:r>
          </w:p>
        </w:tc>
        <w:tc>
          <w:tcPr>
            <w:tcW w:w="1804" w:type="dxa"/>
            <w:tcBorders>
              <w:top w:val="single" w:color="auto" w:sz="12" w:space="0"/>
              <w:left w:val="single" w:color="auto" w:sz="4" w:space="0"/>
            </w:tcBorders>
            <w:noWrap w:val="0"/>
            <w:vAlign w:val="center"/>
          </w:tcPr>
          <w:p w14:paraId="11DA793A">
            <w:pPr>
              <w:spacing w:line="240" w:lineRule="auto"/>
              <w:jc w:val="center"/>
              <w:rPr>
                <w:rFonts w:hint="eastAsia" w:ascii="宋体"/>
                <w:b/>
                <w:bCs/>
                <w:sz w:val="18"/>
                <w:szCs w:val="18"/>
              </w:rPr>
            </w:pPr>
            <w:r>
              <w:rPr>
                <w:rFonts w:hint="eastAsia" w:ascii="宋体"/>
                <w:b/>
                <w:bCs/>
                <w:sz w:val="18"/>
                <w:szCs w:val="18"/>
              </w:rPr>
              <w:t>重点难点</w:t>
            </w:r>
          </w:p>
        </w:tc>
        <w:tc>
          <w:tcPr>
            <w:tcW w:w="1835" w:type="dxa"/>
            <w:tcBorders>
              <w:top w:val="single" w:color="auto" w:sz="12" w:space="0"/>
            </w:tcBorders>
            <w:noWrap w:val="0"/>
            <w:vAlign w:val="center"/>
          </w:tcPr>
          <w:p w14:paraId="4FED9978">
            <w:pPr>
              <w:spacing w:line="240" w:lineRule="auto"/>
              <w:jc w:val="center"/>
              <w:rPr>
                <w:rFonts w:hint="eastAsia" w:ascii="宋体"/>
                <w:b/>
                <w:bCs/>
                <w:sz w:val="18"/>
                <w:szCs w:val="18"/>
              </w:rPr>
            </w:pPr>
            <w:r>
              <w:rPr>
                <w:rFonts w:hint="eastAsia" w:ascii="宋体"/>
                <w:b/>
                <w:bCs/>
                <w:sz w:val="18"/>
                <w:szCs w:val="18"/>
              </w:rPr>
              <w:t>教学方法</w:t>
            </w:r>
          </w:p>
        </w:tc>
        <w:tc>
          <w:tcPr>
            <w:tcW w:w="1943" w:type="dxa"/>
            <w:tcBorders>
              <w:top w:val="single" w:color="auto" w:sz="12" w:space="0"/>
            </w:tcBorders>
            <w:noWrap w:val="0"/>
            <w:vAlign w:val="top"/>
          </w:tcPr>
          <w:p w14:paraId="617CEE03">
            <w:pPr>
              <w:spacing w:line="240" w:lineRule="auto"/>
              <w:jc w:val="center"/>
              <w:rPr>
                <w:rFonts w:hint="eastAsia" w:ascii="宋体"/>
                <w:b/>
                <w:bCs/>
                <w:sz w:val="18"/>
                <w:szCs w:val="18"/>
              </w:rPr>
            </w:pPr>
            <w:r>
              <w:rPr>
                <w:rFonts w:hint="eastAsia" w:ascii="宋体"/>
                <w:b/>
                <w:bCs/>
                <w:sz w:val="18"/>
                <w:szCs w:val="18"/>
              </w:rPr>
              <w:t>课程思政教学点</w:t>
            </w:r>
          </w:p>
        </w:tc>
        <w:tc>
          <w:tcPr>
            <w:tcW w:w="1033" w:type="dxa"/>
            <w:tcBorders>
              <w:top w:val="single" w:color="auto" w:sz="12" w:space="0"/>
            </w:tcBorders>
            <w:noWrap w:val="0"/>
            <w:vAlign w:val="center"/>
          </w:tcPr>
          <w:p w14:paraId="28C2FB79">
            <w:pPr>
              <w:spacing w:line="240" w:lineRule="auto"/>
              <w:jc w:val="center"/>
              <w:rPr>
                <w:rFonts w:hint="eastAsia" w:ascii="宋体"/>
                <w:b/>
                <w:bCs/>
                <w:sz w:val="18"/>
                <w:szCs w:val="18"/>
              </w:rPr>
            </w:pPr>
            <w:r>
              <w:rPr>
                <w:rFonts w:hint="eastAsia" w:ascii="宋体"/>
                <w:b/>
                <w:bCs/>
                <w:sz w:val="18"/>
                <w:szCs w:val="18"/>
              </w:rPr>
              <w:t>备注</w:t>
            </w:r>
          </w:p>
        </w:tc>
      </w:tr>
      <w:tr w14:paraId="3CE99E3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55" w:hRule="atLeast"/>
        </w:trPr>
        <w:tc>
          <w:tcPr>
            <w:tcW w:w="495" w:type="dxa"/>
            <w:noWrap w:val="0"/>
            <w:vAlign w:val="center"/>
          </w:tcPr>
          <w:p w14:paraId="7A31EB66">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p>
        </w:tc>
        <w:tc>
          <w:tcPr>
            <w:tcW w:w="596" w:type="dxa"/>
            <w:noWrap w:val="0"/>
            <w:vAlign w:val="center"/>
          </w:tcPr>
          <w:p w14:paraId="19A2CD80">
            <w:pPr>
              <w:spacing w:line="240" w:lineRule="auto"/>
              <w:jc w:val="center"/>
              <w:rPr>
                <w:rFonts w:ascii="宋体"/>
                <w:sz w:val="18"/>
                <w:szCs w:val="18"/>
              </w:rPr>
            </w:pPr>
          </w:p>
        </w:tc>
        <w:tc>
          <w:tcPr>
            <w:tcW w:w="1227" w:type="dxa"/>
            <w:tcBorders>
              <w:right w:val="single" w:color="auto" w:sz="4" w:space="0"/>
            </w:tcBorders>
            <w:noWrap w:val="0"/>
            <w:vAlign w:val="top"/>
          </w:tcPr>
          <w:p w14:paraId="745D47B1">
            <w:pPr>
              <w:spacing w:line="240" w:lineRule="auto"/>
              <w:jc w:val="center"/>
              <w:rPr>
                <w:rFonts w:ascii="宋体"/>
                <w:sz w:val="18"/>
                <w:szCs w:val="18"/>
              </w:rPr>
            </w:pPr>
          </w:p>
        </w:tc>
        <w:tc>
          <w:tcPr>
            <w:tcW w:w="1804" w:type="dxa"/>
            <w:tcBorders>
              <w:left w:val="single" w:color="auto" w:sz="4" w:space="0"/>
            </w:tcBorders>
            <w:noWrap w:val="0"/>
            <w:vAlign w:val="top"/>
          </w:tcPr>
          <w:p w14:paraId="0848AD40">
            <w:pPr>
              <w:spacing w:line="240" w:lineRule="auto"/>
              <w:jc w:val="center"/>
              <w:rPr>
                <w:rFonts w:ascii="宋体"/>
                <w:sz w:val="18"/>
                <w:szCs w:val="18"/>
              </w:rPr>
            </w:pPr>
          </w:p>
        </w:tc>
        <w:tc>
          <w:tcPr>
            <w:tcW w:w="1835" w:type="dxa"/>
            <w:noWrap w:val="0"/>
            <w:vAlign w:val="center"/>
          </w:tcPr>
          <w:p w14:paraId="61226B39">
            <w:pPr>
              <w:spacing w:line="240" w:lineRule="auto"/>
              <w:jc w:val="center"/>
              <w:rPr>
                <w:rFonts w:ascii="宋体"/>
                <w:sz w:val="18"/>
                <w:szCs w:val="18"/>
              </w:rPr>
            </w:pPr>
          </w:p>
        </w:tc>
        <w:tc>
          <w:tcPr>
            <w:tcW w:w="1943" w:type="dxa"/>
            <w:noWrap w:val="0"/>
            <w:vAlign w:val="center"/>
          </w:tcPr>
          <w:p w14:paraId="18A1B703">
            <w:pPr>
              <w:spacing w:line="240" w:lineRule="auto"/>
              <w:jc w:val="center"/>
              <w:rPr>
                <w:rFonts w:ascii="宋体"/>
                <w:sz w:val="18"/>
                <w:szCs w:val="18"/>
              </w:rPr>
            </w:pPr>
          </w:p>
        </w:tc>
        <w:tc>
          <w:tcPr>
            <w:tcW w:w="1033" w:type="dxa"/>
            <w:noWrap w:val="0"/>
            <w:vAlign w:val="center"/>
          </w:tcPr>
          <w:p w14:paraId="3F4EA875">
            <w:pPr>
              <w:spacing w:line="240" w:lineRule="auto"/>
              <w:jc w:val="center"/>
              <w:rPr>
                <w:rFonts w:ascii="宋体"/>
                <w:sz w:val="18"/>
                <w:szCs w:val="18"/>
              </w:rPr>
            </w:pPr>
          </w:p>
        </w:tc>
      </w:tr>
      <w:tr w14:paraId="313C8A2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55" w:hRule="atLeast"/>
        </w:trPr>
        <w:tc>
          <w:tcPr>
            <w:tcW w:w="495" w:type="dxa"/>
            <w:noWrap w:val="0"/>
            <w:vAlign w:val="center"/>
          </w:tcPr>
          <w:p w14:paraId="12198FD9">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ascii="宋体" w:hAnsi="Times New Roman"/>
                <w:kern w:val="2"/>
                <w:sz w:val="18"/>
                <w:szCs w:val="18"/>
              </w:rPr>
              <w:t>3</w:t>
            </w:r>
          </w:p>
        </w:tc>
        <w:tc>
          <w:tcPr>
            <w:tcW w:w="596" w:type="dxa"/>
            <w:noWrap w:val="0"/>
            <w:vAlign w:val="center"/>
          </w:tcPr>
          <w:p w14:paraId="384D6B72">
            <w:pPr>
              <w:spacing w:line="240" w:lineRule="auto"/>
              <w:jc w:val="center"/>
              <w:rPr>
                <w:rFonts w:ascii="宋体"/>
                <w:sz w:val="18"/>
                <w:szCs w:val="18"/>
              </w:rPr>
            </w:pPr>
            <w:r>
              <w:rPr>
                <w:rFonts w:ascii="宋体"/>
                <w:sz w:val="18"/>
                <w:szCs w:val="18"/>
              </w:rPr>
              <w:t>4</w:t>
            </w:r>
          </w:p>
        </w:tc>
        <w:tc>
          <w:tcPr>
            <w:tcW w:w="1227" w:type="dxa"/>
            <w:tcBorders>
              <w:right w:val="single" w:color="auto" w:sz="4" w:space="0"/>
            </w:tcBorders>
            <w:noWrap w:val="0"/>
            <w:vAlign w:val="center"/>
          </w:tcPr>
          <w:p w14:paraId="2B22639E">
            <w:pPr>
              <w:snapToGrid w:val="0"/>
              <w:jc w:val="center"/>
              <w:rPr>
                <w:rFonts w:ascii="宋体" w:hAnsi="宋体"/>
                <w:sz w:val="18"/>
                <w:szCs w:val="18"/>
              </w:rPr>
            </w:pPr>
            <w:r>
              <w:rPr>
                <w:rFonts w:hint="eastAsia" w:ascii="宋体" w:hAnsi="宋体"/>
                <w:sz w:val="18"/>
                <w:szCs w:val="18"/>
              </w:rPr>
              <w:t>建筑造型与形态构成概述</w:t>
            </w:r>
          </w:p>
        </w:tc>
        <w:tc>
          <w:tcPr>
            <w:tcW w:w="1804" w:type="dxa"/>
            <w:tcBorders>
              <w:left w:val="single" w:color="auto" w:sz="4" w:space="0"/>
            </w:tcBorders>
            <w:noWrap w:val="0"/>
            <w:vAlign w:val="top"/>
          </w:tcPr>
          <w:p w14:paraId="22FA26EA">
            <w:pPr>
              <w:snapToGrid w:val="0"/>
              <w:jc w:val="left"/>
              <w:rPr>
                <w:rFonts w:hint="eastAsia" w:ascii="宋体" w:hAnsi="宋体"/>
                <w:sz w:val="18"/>
                <w:szCs w:val="18"/>
              </w:rPr>
            </w:pPr>
            <w:r>
              <w:rPr>
                <w:rFonts w:hint="eastAsia" w:ascii="宋体" w:hAnsi="宋体"/>
                <w:sz w:val="18"/>
                <w:szCs w:val="18"/>
              </w:rPr>
              <w:t>重点：形态构成的基本原理和方法</w:t>
            </w:r>
            <w:r>
              <w:rPr>
                <w:rFonts w:hint="eastAsia" w:ascii="宋体" w:hAnsi="宋体"/>
                <w:sz w:val="18"/>
                <w:szCs w:val="18"/>
              </w:rPr>
              <w:br w:type="textWrapping"/>
            </w:r>
            <w:r>
              <w:rPr>
                <w:rFonts w:hint="eastAsia" w:ascii="宋体" w:hAnsi="宋体"/>
                <w:sz w:val="18"/>
                <w:szCs w:val="18"/>
              </w:rPr>
              <w:t>难点：如何将形态构成原理灵活应用于建筑造型设计中</w:t>
            </w:r>
          </w:p>
        </w:tc>
        <w:tc>
          <w:tcPr>
            <w:tcW w:w="1835" w:type="dxa"/>
            <w:noWrap w:val="0"/>
            <w:vAlign w:val="center"/>
          </w:tcPr>
          <w:p w14:paraId="51A8BB38">
            <w:pPr>
              <w:snapToGrid w:val="0"/>
              <w:rPr>
                <w:rFonts w:hint="eastAsia" w:ascii="宋体" w:hAnsi="宋体"/>
                <w:sz w:val="18"/>
                <w:szCs w:val="18"/>
              </w:rPr>
            </w:pPr>
            <w:r>
              <w:rPr>
                <w:rFonts w:hint="eastAsia" w:ascii="宋体" w:hAnsi="宋体"/>
                <w:sz w:val="18"/>
                <w:szCs w:val="18"/>
              </w:rPr>
              <w:t>通过PPT、视频等多媒体手段，系统讲解形态构成和建筑造型的基本理论和原则</w:t>
            </w:r>
          </w:p>
        </w:tc>
        <w:tc>
          <w:tcPr>
            <w:tcW w:w="1943" w:type="dxa"/>
            <w:noWrap w:val="0"/>
            <w:vAlign w:val="top"/>
          </w:tcPr>
          <w:p w14:paraId="09ECE073">
            <w:pPr>
              <w:snapToGrid w:val="0"/>
              <w:rPr>
                <w:rFonts w:ascii="宋体" w:hAnsi="宋体"/>
                <w:sz w:val="18"/>
                <w:szCs w:val="18"/>
              </w:rPr>
            </w:pPr>
            <w:r>
              <w:rPr>
                <w:rFonts w:hint="eastAsia" w:ascii="宋体" w:hAnsi="宋体"/>
                <w:sz w:val="18"/>
                <w:szCs w:val="18"/>
              </w:rPr>
              <w:t>了解建筑造型和形态构成美学法则，提高学生的审美情趣</w:t>
            </w:r>
          </w:p>
        </w:tc>
        <w:tc>
          <w:tcPr>
            <w:tcW w:w="1033" w:type="dxa"/>
            <w:noWrap w:val="0"/>
            <w:vAlign w:val="center"/>
          </w:tcPr>
          <w:p w14:paraId="5B0532B6">
            <w:pPr>
              <w:snapToGrid w:val="0"/>
              <w:jc w:val="center"/>
              <w:rPr>
                <w:rFonts w:hint="eastAsia" w:ascii="宋体" w:hAnsi="宋体"/>
                <w:sz w:val="18"/>
                <w:szCs w:val="18"/>
              </w:rPr>
            </w:pPr>
          </w:p>
        </w:tc>
      </w:tr>
      <w:tr w14:paraId="78E6432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55" w:hRule="atLeast"/>
        </w:trPr>
        <w:tc>
          <w:tcPr>
            <w:tcW w:w="495" w:type="dxa"/>
            <w:noWrap w:val="0"/>
            <w:vAlign w:val="center"/>
          </w:tcPr>
          <w:p w14:paraId="5FE04DF6">
            <w:pPr>
              <w:spacing w:line="240" w:lineRule="auto"/>
              <w:jc w:val="center"/>
              <w:rPr>
                <w:rFonts w:hint="eastAsia" w:ascii="宋体"/>
                <w:sz w:val="18"/>
                <w:szCs w:val="18"/>
              </w:rPr>
            </w:pPr>
          </w:p>
        </w:tc>
        <w:tc>
          <w:tcPr>
            <w:tcW w:w="596" w:type="dxa"/>
            <w:tcBorders>
              <w:left w:val="single" w:color="auto" w:sz="4" w:space="0"/>
            </w:tcBorders>
            <w:noWrap w:val="0"/>
            <w:vAlign w:val="top"/>
          </w:tcPr>
          <w:p w14:paraId="658C337F">
            <w:pPr>
              <w:spacing w:line="240" w:lineRule="auto"/>
              <w:jc w:val="center"/>
              <w:rPr>
                <w:rFonts w:ascii="宋体"/>
                <w:sz w:val="18"/>
                <w:szCs w:val="18"/>
              </w:rPr>
            </w:pPr>
          </w:p>
          <w:p w14:paraId="23329E4B">
            <w:pPr>
              <w:spacing w:line="240" w:lineRule="auto"/>
              <w:jc w:val="center"/>
              <w:rPr>
                <w:rFonts w:ascii="宋体"/>
                <w:sz w:val="18"/>
                <w:szCs w:val="18"/>
              </w:rPr>
            </w:pPr>
          </w:p>
          <w:p w14:paraId="47E57D97">
            <w:pPr>
              <w:spacing w:line="240" w:lineRule="auto"/>
              <w:jc w:val="center"/>
              <w:rPr>
                <w:rFonts w:hint="eastAsia" w:ascii="宋体"/>
                <w:sz w:val="18"/>
                <w:szCs w:val="18"/>
              </w:rPr>
            </w:pPr>
            <w:r>
              <w:rPr>
                <w:rFonts w:hint="eastAsia" w:ascii="宋体"/>
                <w:sz w:val="18"/>
                <w:szCs w:val="18"/>
              </w:rPr>
              <w:t>8</w:t>
            </w:r>
          </w:p>
        </w:tc>
        <w:tc>
          <w:tcPr>
            <w:tcW w:w="1227" w:type="dxa"/>
            <w:tcBorders>
              <w:right w:val="single" w:color="auto" w:sz="4" w:space="0"/>
            </w:tcBorders>
            <w:noWrap w:val="0"/>
            <w:vAlign w:val="center"/>
          </w:tcPr>
          <w:p w14:paraId="20D1CB79">
            <w:pPr>
              <w:snapToGrid w:val="0"/>
              <w:jc w:val="center"/>
              <w:rPr>
                <w:rFonts w:ascii="宋体" w:hAnsi="宋体"/>
                <w:sz w:val="18"/>
                <w:szCs w:val="18"/>
              </w:rPr>
            </w:pPr>
            <w:r>
              <w:rPr>
                <w:rFonts w:hint="eastAsia" w:ascii="宋体" w:hAnsi="宋体"/>
                <w:sz w:val="18"/>
                <w:szCs w:val="18"/>
              </w:rPr>
              <w:t>形态构成设计</w:t>
            </w:r>
          </w:p>
        </w:tc>
        <w:tc>
          <w:tcPr>
            <w:tcW w:w="1804" w:type="dxa"/>
            <w:tcBorders>
              <w:left w:val="single" w:color="auto" w:sz="4" w:space="0"/>
            </w:tcBorders>
            <w:noWrap w:val="0"/>
            <w:vAlign w:val="top"/>
          </w:tcPr>
          <w:p w14:paraId="0B224614">
            <w:pPr>
              <w:snapToGrid w:val="0"/>
              <w:jc w:val="center"/>
              <w:rPr>
                <w:rFonts w:ascii="宋体" w:hAnsi="宋体"/>
                <w:sz w:val="18"/>
                <w:szCs w:val="18"/>
              </w:rPr>
            </w:pPr>
            <w:r>
              <w:rPr>
                <w:rFonts w:hint="eastAsia" w:ascii="宋体" w:hAnsi="宋体"/>
                <w:sz w:val="18"/>
                <w:szCs w:val="18"/>
              </w:rPr>
              <w:t>重点：建筑造型的基本原则、规律和技巧</w:t>
            </w:r>
          </w:p>
          <w:p w14:paraId="49EC5033">
            <w:pPr>
              <w:snapToGrid w:val="0"/>
              <w:jc w:val="center"/>
              <w:rPr>
                <w:rFonts w:hint="eastAsia" w:ascii="宋体" w:hAnsi="宋体"/>
                <w:sz w:val="18"/>
                <w:szCs w:val="18"/>
              </w:rPr>
            </w:pPr>
            <w:r>
              <w:rPr>
                <w:rFonts w:hint="eastAsia" w:ascii="宋体" w:hAnsi="宋体"/>
                <w:sz w:val="18"/>
                <w:szCs w:val="18"/>
              </w:rPr>
              <w:t>难点：解决复杂建筑空间和建筑造型要求的策略</w:t>
            </w:r>
          </w:p>
        </w:tc>
        <w:tc>
          <w:tcPr>
            <w:tcW w:w="1835" w:type="dxa"/>
            <w:noWrap w:val="0"/>
            <w:vAlign w:val="center"/>
          </w:tcPr>
          <w:p w14:paraId="6CB64346">
            <w:pPr>
              <w:snapToGrid w:val="0"/>
              <w:jc w:val="center"/>
              <w:rPr>
                <w:rFonts w:ascii="宋体" w:hAnsi="宋体"/>
                <w:sz w:val="18"/>
                <w:szCs w:val="18"/>
              </w:rPr>
            </w:pPr>
            <w:r>
              <w:rPr>
                <w:rFonts w:hint="eastAsia" w:ascii="宋体" w:hAnsi="宋体"/>
                <w:sz w:val="18"/>
                <w:szCs w:val="18"/>
              </w:rPr>
              <w:t>选取经典建筑案例，分析建筑造型的特点和构成要素，引导学生理解和应用所学知识</w:t>
            </w:r>
          </w:p>
        </w:tc>
        <w:tc>
          <w:tcPr>
            <w:tcW w:w="1943" w:type="dxa"/>
            <w:noWrap w:val="0"/>
            <w:vAlign w:val="top"/>
          </w:tcPr>
          <w:p w14:paraId="63A69E96">
            <w:pPr>
              <w:snapToGrid w:val="0"/>
              <w:jc w:val="center"/>
              <w:rPr>
                <w:rFonts w:ascii="宋体" w:hAnsi="宋体"/>
                <w:sz w:val="18"/>
                <w:szCs w:val="18"/>
              </w:rPr>
            </w:pPr>
            <w:r>
              <w:rPr>
                <w:rFonts w:hint="eastAsia" w:ascii="宋体" w:hAnsi="宋体"/>
                <w:sz w:val="18"/>
                <w:szCs w:val="18"/>
              </w:rPr>
              <w:t>培养学生从生活中提取形态构成的能力，树立积极乐观的设计心态</w:t>
            </w:r>
          </w:p>
        </w:tc>
        <w:tc>
          <w:tcPr>
            <w:tcW w:w="1033" w:type="dxa"/>
            <w:noWrap w:val="0"/>
            <w:vAlign w:val="center"/>
          </w:tcPr>
          <w:p w14:paraId="3A9F454C">
            <w:pPr>
              <w:snapToGrid w:val="0"/>
              <w:jc w:val="center"/>
              <w:rPr>
                <w:rFonts w:ascii="宋体" w:hAnsi="宋体"/>
                <w:sz w:val="18"/>
                <w:szCs w:val="18"/>
              </w:rPr>
            </w:pPr>
          </w:p>
        </w:tc>
      </w:tr>
      <w:tr w14:paraId="6D614F9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55" w:hRule="atLeast"/>
        </w:trPr>
        <w:tc>
          <w:tcPr>
            <w:tcW w:w="495" w:type="dxa"/>
            <w:noWrap w:val="0"/>
            <w:vAlign w:val="center"/>
          </w:tcPr>
          <w:p w14:paraId="5A6FE65D">
            <w:pPr>
              <w:spacing w:line="240" w:lineRule="auto"/>
              <w:jc w:val="center"/>
              <w:rPr>
                <w:rFonts w:hint="eastAsia" w:ascii="宋体"/>
                <w:sz w:val="18"/>
                <w:szCs w:val="18"/>
              </w:rPr>
            </w:pPr>
          </w:p>
        </w:tc>
        <w:tc>
          <w:tcPr>
            <w:tcW w:w="596" w:type="dxa"/>
            <w:tcBorders>
              <w:left w:val="single" w:color="auto" w:sz="4" w:space="0"/>
            </w:tcBorders>
            <w:noWrap w:val="0"/>
            <w:vAlign w:val="top"/>
          </w:tcPr>
          <w:p w14:paraId="1AC768DF">
            <w:pPr>
              <w:spacing w:line="240" w:lineRule="auto"/>
              <w:jc w:val="center"/>
              <w:rPr>
                <w:rFonts w:ascii="宋体"/>
                <w:sz w:val="18"/>
                <w:szCs w:val="18"/>
              </w:rPr>
            </w:pPr>
          </w:p>
          <w:p w14:paraId="0687FF55">
            <w:pPr>
              <w:spacing w:line="240" w:lineRule="auto"/>
              <w:jc w:val="center"/>
              <w:rPr>
                <w:rFonts w:ascii="宋体"/>
                <w:sz w:val="18"/>
                <w:szCs w:val="18"/>
              </w:rPr>
            </w:pPr>
          </w:p>
          <w:p w14:paraId="29BD2263">
            <w:pPr>
              <w:spacing w:line="240" w:lineRule="auto"/>
              <w:jc w:val="center"/>
              <w:rPr>
                <w:rFonts w:hint="eastAsia" w:ascii="宋体"/>
                <w:sz w:val="18"/>
                <w:szCs w:val="18"/>
              </w:rPr>
            </w:pPr>
            <w:r>
              <w:rPr>
                <w:rFonts w:hint="eastAsia" w:ascii="宋体"/>
                <w:sz w:val="18"/>
                <w:szCs w:val="18"/>
              </w:rPr>
              <w:t>8</w:t>
            </w:r>
          </w:p>
        </w:tc>
        <w:tc>
          <w:tcPr>
            <w:tcW w:w="1227" w:type="dxa"/>
            <w:tcBorders>
              <w:right w:val="single" w:color="auto" w:sz="4" w:space="0"/>
            </w:tcBorders>
            <w:noWrap w:val="0"/>
            <w:vAlign w:val="center"/>
          </w:tcPr>
          <w:p w14:paraId="18CD8A55">
            <w:pPr>
              <w:snapToGrid w:val="0"/>
              <w:jc w:val="center"/>
              <w:rPr>
                <w:rFonts w:hint="eastAsia" w:ascii="宋体" w:hAnsi="宋体"/>
                <w:sz w:val="18"/>
                <w:szCs w:val="18"/>
              </w:rPr>
            </w:pPr>
            <w:r>
              <w:rPr>
                <w:rFonts w:hint="eastAsia" w:ascii="宋体" w:hAnsi="宋体"/>
                <w:sz w:val="18"/>
                <w:szCs w:val="18"/>
              </w:rPr>
              <w:t>建筑造型设计</w:t>
            </w:r>
          </w:p>
        </w:tc>
        <w:tc>
          <w:tcPr>
            <w:tcW w:w="1804" w:type="dxa"/>
            <w:tcBorders>
              <w:left w:val="single" w:color="auto" w:sz="4" w:space="0"/>
            </w:tcBorders>
            <w:noWrap w:val="0"/>
            <w:vAlign w:val="top"/>
          </w:tcPr>
          <w:p w14:paraId="1B63AEDC">
            <w:pPr>
              <w:snapToGrid w:val="0"/>
              <w:jc w:val="center"/>
              <w:rPr>
                <w:rFonts w:ascii="宋体" w:hAnsi="宋体"/>
                <w:sz w:val="18"/>
                <w:szCs w:val="18"/>
              </w:rPr>
            </w:pPr>
            <w:r>
              <w:rPr>
                <w:rFonts w:hint="eastAsia" w:ascii="宋体" w:hAnsi="宋体"/>
                <w:sz w:val="18"/>
                <w:szCs w:val="18"/>
              </w:rPr>
              <w:t>重点：熟练掌握建筑构成的各种要素及构成原则和方法</w:t>
            </w:r>
          </w:p>
          <w:p w14:paraId="14DE4A30">
            <w:pPr>
              <w:snapToGrid w:val="0"/>
              <w:jc w:val="center"/>
              <w:rPr>
                <w:rFonts w:hint="eastAsia" w:ascii="宋体" w:hAnsi="宋体"/>
                <w:sz w:val="18"/>
                <w:szCs w:val="18"/>
              </w:rPr>
            </w:pPr>
            <w:r>
              <w:rPr>
                <w:rFonts w:hint="eastAsia" w:ascii="宋体" w:hAnsi="宋体"/>
                <w:sz w:val="18"/>
                <w:szCs w:val="18"/>
              </w:rPr>
              <w:t>难点：引导学生掌握正确的理性思维方法</w:t>
            </w:r>
          </w:p>
        </w:tc>
        <w:tc>
          <w:tcPr>
            <w:tcW w:w="1835" w:type="dxa"/>
            <w:noWrap w:val="0"/>
            <w:vAlign w:val="top"/>
          </w:tcPr>
          <w:p w14:paraId="26DB7F9D">
            <w:pPr>
              <w:snapToGrid w:val="0"/>
              <w:jc w:val="center"/>
              <w:rPr>
                <w:rFonts w:ascii="宋体" w:hAnsi="宋体"/>
                <w:sz w:val="18"/>
                <w:szCs w:val="18"/>
              </w:rPr>
            </w:pPr>
            <w:r>
              <w:rPr>
                <w:rFonts w:hint="eastAsia" w:ascii="宋体" w:hAnsi="宋体"/>
                <w:sz w:val="18"/>
                <w:szCs w:val="18"/>
              </w:rPr>
              <w:t>组织学生进行实体模型草模的推敲，互相点评</w:t>
            </w:r>
          </w:p>
        </w:tc>
        <w:tc>
          <w:tcPr>
            <w:tcW w:w="1943" w:type="dxa"/>
            <w:noWrap w:val="0"/>
            <w:vAlign w:val="top"/>
          </w:tcPr>
          <w:p w14:paraId="59D2FD2B">
            <w:pPr>
              <w:snapToGrid w:val="0"/>
              <w:jc w:val="center"/>
              <w:rPr>
                <w:rFonts w:ascii="宋体" w:hAnsi="宋体"/>
                <w:sz w:val="18"/>
                <w:szCs w:val="18"/>
              </w:rPr>
            </w:pPr>
            <w:r>
              <w:rPr>
                <w:rFonts w:hint="eastAsia" w:ascii="宋体" w:hAnsi="宋体"/>
                <w:sz w:val="18"/>
                <w:szCs w:val="18"/>
              </w:rPr>
              <w:t>开拓思维，树立美化祖国、建设祖国的理想和信念</w:t>
            </w:r>
          </w:p>
        </w:tc>
        <w:tc>
          <w:tcPr>
            <w:tcW w:w="1033" w:type="dxa"/>
            <w:noWrap w:val="0"/>
            <w:vAlign w:val="center"/>
          </w:tcPr>
          <w:p w14:paraId="5CD1E19C">
            <w:pPr>
              <w:snapToGrid w:val="0"/>
              <w:jc w:val="center"/>
              <w:rPr>
                <w:rFonts w:ascii="宋体" w:hAnsi="宋体"/>
                <w:sz w:val="18"/>
                <w:szCs w:val="18"/>
              </w:rPr>
            </w:pPr>
            <w:r>
              <w:rPr>
                <w:rFonts w:hint="eastAsia" w:ascii="宋体" w:hAnsi="宋体"/>
                <w:sz w:val="18"/>
                <w:szCs w:val="18"/>
              </w:rPr>
              <w:t>实验</w:t>
            </w:r>
            <w:r>
              <w:rPr>
                <w:rFonts w:ascii="宋体" w:hAnsi="宋体"/>
                <w:sz w:val="18"/>
                <w:szCs w:val="18"/>
              </w:rPr>
              <w:t>2</w:t>
            </w:r>
            <w:r>
              <w:rPr>
                <w:rFonts w:hint="eastAsia" w:ascii="宋体" w:hAnsi="宋体"/>
                <w:sz w:val="18"/>
                <w:szCs w:val="18"/>
              </w:rPr>
              <w:t>学时</w:t>
            </w:r>
          </w:p>
          <w:p w14:paraId="6FCE24A6">
            <w:pPr>
              <w:snapToGrid w:val="0"/>
              <w:jc w:val="center"/>
              <w:rPr>
                <w:rFonts w:hint="eastAsia" w:ascii="宋体" w:hAnsi="宋体"/>
                <w:sz w:val="18"/>
                <w:szCs w:val="18"/>
              </w:rPr>
            </w:pPr>
            <w:r>
              <w:rPr>
                <w:rFonts w:hint="eastAsia" w:ascii="宋体" w:hAnsi="宋体"/>
                <w:sz w:val="18"/>
                <w:szCs w:val="18"/>
              </w:rPr>
              <w:t>研讨</w:t>
            </w:r>
            <w:r>
              <w:rPr>
                <w:rFonts w:ascii="宋体" w:hAnsi="宋体"/>
                <w:sz w:val="18"/>
                <w:szCs w:val="18"/>
              </w:rPr>
              <w:t>1</w:t>
            </w:r>
            <w:r>
              <w:rPr>
                <w:rFonts w:hint="eastAsia" w:ascii="宋体" w:hAnsi="宋体"/>
                <w:sz w:val="18"/>
                <w:szCs w:val="18"/>
              </w:rPr>
              <w:t>学时</w:t>
            </w:r>
          </w:p>
        </w:tc>
      </w:tr>
      <w:tr w14:paraId="49C65FE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55" w:hRule="atLeast"/>
        </w:trPr>
        <w:tc>
          <w:tcPr>
            <w:tcW w:w="495" w:type="dxa"/>
            <w:noWrap w:val="0"/>
            <w:vAlign w:val="center"/>
          </w:tcPr>
          <w:p w14:paraId="77D62F73">
            <w:pPr>
              <w:spacing w:line="240" w:lineRule="auto"/>
              <w:jc w:val="center"/>
              <w:rPr>
                <w:rFonts w:hint="eastAsia" w:ascii="宋体"/>
                <w:sz w:val="18"/>
                <w:szCs w:val="18"/>
              </w:rPr>
            </w:pPr>
            <w:r>
              <w:rPr>
                <w:rFonts w:hint="eastAsia" w:ascii="宋体"/>
                <w:sz w:val="18"/>
                <w:szCs w:val="18"/>
              </w:rPr>
              <w:t>合计</w:t>
            </w:r>
          </w:p>
        </w:tc>
        <w:tc>
          <w:tcPr>
            <w:tcW w:w="596" w:type="dxa"/>
            <w:tcBorders>
              <w:left w:val="single" w:color="auto" w:sz="4" w:space="0"/>
            </w:tcBorders>
            <w:noWrap w:val="0"/>
            <w:vAlign w:val="top"/>
          </w:tcPr>
          <w:p w14:paraId="669369B6">
            <w:pPr>
              <w:spacing w:line="240" w:lineRule="auto"/>
              <w:jc w:val="center"/>
              <w:rPr>
                <w:rFonts w:hint="eastAsia" w:ascii="宋体"/>
                <w:sz w:val="18"/>
                <w:szCs w:val="18"/>
              </w:rPr>
            </w:pPr>
            <w:r>
              <w:rPr>
                <w:rFonts w:hint="eastAsia" w:ascii="宋体"/>
                <w:sz w:val="18"/>
                <w:szCs w:val="18"/>
              </w:rPr>
              <w:t>2</w:t>
            </w:r>
            <w:r>
              <w:rPr>
                <w:rFonts w:ascii="宋体"/>
                <w:sz w:val="18"/>
                <w:szCs w:val="18"/>
              </w:rPr>
              <w:t>0</w:t>
            </w:r>
          </w:p>
        </w:tc>
        <w:tc>
          <w:tcPr>
            <w:tcW w:w="1227" w:type="dxa"/>
            <w:tcBorders>
              <w:right w:val="single" w:color="auto" w:sz="4" w:space="0"/>
            </w:tcBorders>
            <w:noWrap w:val="0"/>
            <w:vAlign w:val="center"/>
          </w:tcPr>
          <w:p w14:paraId="4918EF34">
            <w:pPr>
              <w:spacing w:line="240" w:lineRule="auto"/>
              <w:rPr>
                <w:rFonts w:hint="eastAsia" w:ascii="宋体"/>
                <w:sz w:val="18"/>
                <w:szCs w:val="18"/>
              </w:rPr>
            </w:pPr>
          </w:p>
        </w:tc>
        <w:tc>
          <w:tcPr>
            <w:tcW w:w="1804" w:type="dxa"/>
            <w:tcBorders>
              <w:left w:val="single" w:color="auto" w:sz="4" w:space="0"/>
            </w:tcBorders>
            <w:noWrap w:val="0"/>
            <w:vAlign w:val="top"/>
          </w:tcPr>
          <w:p w14:paraId="3D23E522">
            <w:pPr>
              <w:spacing w:line="240" w:lineRule="auto"/>
              <w:jc w:val="center"/>
              <w:rPr>
                <w:rFonts w:hint="eastAsia" w:ascii="宋体"/>
                <w:sz w:val="18"/>
                <w:szCs w:val="18"/>
              </w:rPr>
            </w:pPr>
          </w:p>
        </w:tc>
        <w:tc>
          <w:tcPr>
            <w:tcW w:w="1835" w:type="dxa"/>
            <w:noWrap w:val="0"/>
            <w:vAlign w:val="top"/>
          </w:tcPr>
          <w:p w14:paraId="73ADF6C6">
            <w:pPr>
              <w:spacing w:line="288" w:lineRule="auto"/>
              <w:rPr>
                <w:rFonts w:hint="eastAsia" w:ascii="宋体"/>
                <w:sz w:val="18"/>
                <w:szCs w:val="18"/>
              </w:rPr>
            </w:pPr>
          </w:p>
        </w:tc>
        <w:tc>
          <w:tcPr>
            <w:tcW w:w="1943" w:type="dxa"/>
            <w:noWrap w:val="0"/>
            <w:vAlign w:val="top"/>
          </w:tcPr>
          <w:p w14:paraId="1FCC0DD1">
            <w:pPr>
              <w:spacing w:line="240" w:lineRule="auto"/>
              <w:rPr>
                <w:rFonts w:hint="eastAsia" w:ascii="宋体"/>
                <w:sz w:val="18"/>
                <w:szCs w:val="18"/>
              </w:rPr>
            </w:pPr>
          </w:p>
        </w:tc>
        <w:tc>
          <w:tcPr>
            <w:tcW w:w="1033" w:type="dxa"/>
            <w:noWrap w:val="0"/>
            <w:vAlign w:val="center"/>
          </w:tcPr>
          <w:p w14:paraId="0D5B5220">
            <w:pPr>
              <w:spacing w:line="240" w:lineRule="auto"/>
              <w:jc w:val="center"/>
              <w:rPr>
                <w:rFonts w:ascii="宋体"/>
                <w:sz w:val="18"/>
                <w:szCs w:val="18"/>
              </w:rPr>
            </w:pPr>
          </w:p>
        </w:tc>
      </w:tr>
    </w:tbl>
    <w:p w14:paraId="0F102F37">
      <w:pPr>
        <w:pStyle w:val="12"/>
        <w:spacing w:line="276" w:lineRule="auto"/>
        <w:ind w:firstLine="422"/>
        <w:rPr>
          <w:rFonts w:ascii="宋体"/>
          <w:i/>
          <w:color w:val="FF0000"/>
        </w:rPr>
      </w:pPr>
      <w:r>
        <w:rPr>
          <w:rFonts w:ascii="宋体"/>
          <w:b/>
        </w:rPr>
        <w:t>2</w:t>
      </w:r>
      <w:r>
        <w:rPr>
          <w:rFonts w:hint="eastAsia" w:ascii="宋体"/>
          <w:b/>
        </w:rPr>
        <w:t>．实验安排内容</w:t>
      </w:r>
    </w:p>
    <w:tbl>
      <w:tblPr>
        <w:tblStyle w:val="7"/>
        <w:tblW w:w="51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550"/>
        <w:gridCol w:w="1605"/>
        <w:gridCol w:w="708"/>
        <w:gridCol w:w="1560"/>
        <w:gridCol w:w="1559"/>
        <w:gridCol w:w="2268"/>
        <w:gridCol w:w="712"/>
      </w:tblGrid>
      <w:tr w14:paraId="30F9C1D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50" w:type="dxa"/>
            <w:tcBorders>
              <w:top w:val="single" w:color="auto" w:sz="12" w:space="0"/>
            </w:tcBorders>
            <w:noWrap w:val="0"/>
            <w:vAlign w:val="center"/>
          </w:tcPr>
          <w:p w14:paraId="7B16B6B0">
            <w:pPr>
              <w:spacing w:line="240" w:lineRule="auto"/>
              <w:jc w:val="center"/>
              <w:rPr>
                <w:rFonts w:ascii="宋体"/>
                <w:sz w:val="18"/>
                <w:szCs w:val="18"/>
              </w:rPr>
            </w:pPr>
            <w:r>
              <w:rPr>
                <w:rFonts w:hint="eastAsia" w:ascii="宋体"/>
                <w:sz w:val="18"/>
                <w:szCs w:val="18"/>
              </w:rPr>
              <w:t>序号</w:t>
            </w:r>
          </w:p>
        </w:tc>
        <w:tc>
          <w:tcPr>
            <w:tcW w:w="1605" w:type="dxa"/>
            <w:tcBorders>
              <w:top w:val="single" w:color="auto" w:sz="12" w:space="0"/>
              <w:right w:val="single" w:color="auto" w:sz="4" w:space="0"/>
            </w:tcBorders>
            <w:noWrap w:val="0"/>
            <w:vAlign w:val="center"/>
          </w:tcPr>
          <w:p w14:paraId="0273B873">
            <w:pPr>
              <w:spacing w:line="240" w:lineRule="auto"/>
              <w:jc w:val="center"/>
              <w:rPr>
                <w:rFonts w:ascii="宋体"/>
                <w:sz w:val="18"/>
                <w:szCs w:val="18"/>
              </w:rPr>
            </w:pPr>
            <w:r>
              <w:rPr>
                <w:rFonts w:hint="eastAsia" w:ascii="宋体"/>
                <w:sz w:val="18"/>
                <w:szCs w:val="18"/>
              </w:rPr>
              <w:t>实验名称</w:t>
            </w:r>
          </w:p>
        </w:tc>
        <w:tc>
          <w:tcPr>
            <w:tcW w:w="708" w:type="dxa"/>
            <w:tcBorders>
              <w:top w:val="single" w:color="auto" w:sz="12" w:space="0"/>
              <w:left w:val="single" w:color="auto" w:sz="4" w:space="0"/>
            </w:tcBorders>
            <w:noWrap w:val="0"/>
            <w:vAlign w:val="center"/>
          </w:tcPr>
          <w:p w14:paraId="443CFD32">
            <w:pPr>
              <w:spacing w:line="240" w:lineRule="auto"/>
              <w:jc w:val="center"/>
              <w:rPr>
                <w:rFonts w:hint="eastAsia" w:ascii="宋体"/>
                <w:sz w:val="18"/>
                <w:szCs w:val="18"/>
              </w:rPr>
            </w:pPr>
            <w:r>
              <w:rPr>
                <w:rFonts w:hint="eastAsia" w:ascii="宋体"/>
                <w:sz w:val="18"/>
                <w:szCs w:val="18"/>
              </w:rPr>
              <w:t>学时</w:t>
            </w:r>
          </w:p>
        </w:tc>
        <w:tc>
          <w:tcPr>
            <w:tcW w:w="1560" w:type="dxa"/>
            <w:tcBorders>
              <w:top w:val="single" w:color="auto" w:sz="12" w:space="0"/>
              <w:right w:val="single" w:color="auto" w:sz="4" w:space="0"/>
            </w:tcBorders>
            <w:noWrap w:val="0"/>
            <w:vAlign w:val="center"/>
          </w:tcPr>
          <w:p w14:paraId="21736D2B">
            <w:pPr>
              <w:spacing w:line="240" w:lineRule="auto"/>
              <w:jc w:val="center"/>
              <w:rPr>
                <w:rFonts w:hint="eastAsia" w:ascii="宋体"/>
                <w:sz w:val="18"/>
                <w:szCs w:val="18"/>
              </w:rPr>
            </w:pPr>
            <w:r>
              <w:rPr>
                <w:rFonts w:hint="eastAsia" w:ascii="宋体"/>
                <w:sz w:val="18"/>
                <w:szCs w:val="18"/>
              </w:rPr>
              <w:t>实验内容</w:t>
            </w:r>
          </w:p>
        </w:tc>
        <w:tc>
          <w:tcPr>
            <w:tcW w:w="1559" w:type="dxa"/>
            <w:tcBorders>
              <w:top w:val="single" w:color="auto" w:sz="12" w:space="0"/>
              <w:left w:val="single" w:color="auto" w:sz="4" w:space="0"/>
            </w:tcBorders>
            <w:noWrap w:val="0"/>
            <w:vAlign w:val="center"/>
          </w:tcPr>
          <w:p w14:paraId="733A5451">
            <w:pPr>
              <w:spacing w:line="240" w:lineRule="auto"/>
              <w:jc w:val="center"/>
              <w:rPr>
                <w:rFonts w:hint="eastAsia" w:ascii="宋体"/>
                <w:sz w:val="18"/>
                <w:szCs w:val="18"/>
              </w:rPr>
            </w:pPr>
            <w:r>
              <w:rPr>
                <w:rFonts w:hint="eastAsia" w:ascii="宋体"/>
                <w:sz w:val="18"/>
                <w:szCs w:val="18"/>
              </w:rPr>
              <w:t>重点</w:t>
            </w:r>
          </w:p>
        </w:tc>
        <w:tc>
          <w:tcPr>
            <w:tcW w:w="2268" w:type="dxa"/>
            <w:tcBorders>
              <w:top w:val="single" w:color="auto" w:sz="12" w:space="0"/>
            </w:tcBorders>
            <w:noWrap w:val="0"/>
            <w:vAlign w:val="center"/>
          </w:tcPr>
          <w:p w14:paraId="105F9E7C">
            <w:pPr>
              <w:spacing w:line="240" w:lineRule="auto"/>
              <w:jc w:val="center"/>
              <w:rPr>
                <w:rFonts w:hint="eastAsia" w:ascii="宋体"/>
                <w:sz w:val="18"/>
                <w:szCs w:val="18"/>
              </w:rPr>
            </w:pPr>
            <w:r>
              <w:rPr>
                <w:rFonts w:hint="eastAsia" w:ascii="宋体"/>
                <w:sz w:val="18"/>
                <w:szCs w:val="18"/>
              </w:rPr>
              <w:t>教学方法</w:t>
            </w:r>
          </w:p>
        </w:tc>
        <w:tc>
          <w:tcPr>
            <w:tcW w:w="712" w:type="dxa"/>
            <w:tcBorders>
              <w:top w:val="single" w:color="auto" w:sz="12" w:space="0"/>
            </w:tcBorders>
            <w:noWrap w:val="0"/>
            <w:vAlign w:val="center"/>
          </w:tcPr>
          <w:p w14:paraId="3193E142">
            <w:pPr>
              <w:spacing w:line="240" w:lineRule="auto"/>
              <w:jc w:val="center"/>
              <w:rPr>
                <w:rFonts w:ascii="宋体"/>
                <w:sz w:val="18"/>
                <w:szCs w:val="18"/>
              </w:rPr>
            </w:pPr>
            <w:r>
              <w:rPr>
                <w:rFonts w:hint="eastAsia" w:ascii="宋体"/>
                <w:sz w:val="18"/>
                <w:szCs w:val="18"/>
              </w:rPr>
              <w:t>备注</w:t>
            </w:r>
          </w:p>
        </w:tc>
      </w:tr>
      <w:tr w14:paraId="0CA707A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50" w:type="dxa"/>
            <w:noWrap w:val="0"/>
            <w:vAlign w:val="center"/>
          </w:tcPr>
          <w:p w14:paraId="11A6D15A">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ascii="宋体" w:hAnsi="Times New Roman"/>
                <w:kern w:val="2"/>
                <w:sz w:val="18"/>
                <w:szCs w:val="18"/>
              </w:rPr>
              <w:t>1</w:t>
            </w:r>
          </w:p>
        </w:tc>
        <w:tc>
          <w:tcPr>
            <w:tcW w:w="1605" w:type="dxa"/>
            <w:tcBorders>
              <w:right w:val="single" w:color="auto" w:sz="4" w:space="0"/>
            </w:tcBorders>
            <w:noWrap w:val="0"/>
            <w:vAlign w:val="center"/>
          </w:tcPr>
          <w:p w14:paraId="093EB672">
            <w:pPr>
              <w:snapToGrid w:val="0"/>
              <w:jc w:val="center"/>
              <w:rPr>
                <w:rFonts w:ascii="宋体" w:hAnsi="宋体"/>
                <w:sz w:val="18"/>
                <w:szCs w:val="18"/>
              </w:rPr>
            </w:pPr>
            <w:r>
              <w:rPr>
                <w:rFonts w:hint="eastAsia" w:ascii="宋体" w:hAnsi="宋体"/>
                <w:sz w:val="18"/>
                <w:szCs w:val="18"/>
              </w:rPr>
              <w:t>建筑造型模型制作</w:t>
            </w:r>
          </w:p>
        </w:tc>
        <w:tc>
          <w:tcPr>
            <w:tcW w:w="708" w:type="dxa"/>
            <w:tcBorders>
              <w:left w:val="single" w:color="auto" w:sz="4" w:space="0"/>
            </w:tcBorders>
            <w:noWrap w:val="0"/>
            <w:vAlign w:val="center"/>
          </w:tcPr>
          <w:p w14:paraId="47AD64B9">
            <w:pPr>
              <w:snapToGrid w:val="0"/>
              <w:jc w:val="center"/>
              <w:rPr>
                <w:rFonts w:hint="eastAsia" w:ascii="宋体" w:hAnsi="宋体"/>
                <w:sz w:val="18"/>
                <w:szCs w:val="18"/>
              </w:rPr>
            </w:pPr>
            <w:r>
              <w:rPr>
                <w:rFonts w:hint="eastAsia" w:ascii="宋体" w:hAnsi="宋体"/>
                <w:sz w:val="18"/>
                <w:szCs w:val="18"/>
              </w:rPr>
              <w:t>4</w:t>
            </w:r>
          </w:p>
        </w:tc>
        <w:tc>
          <w:tcPr>
            <w:tcW w:w="1560" w:type="dxa"/>
            <w:tcBorders>
              <w:right w:val="single" w:color="auto" w:sz="4" w:space="0"/>
            </w:tcBorders>
            <w:noWrap w:val="0"/>
            <w:vAlign w:val="center"/>
          </w:tcPr>
          <w:p w14:paraId="77BA7417">
            <w:pPr>
              <w:snapToGrid w:val="0"/>
              <w:jc w:val="center"/>
              <w:rPr>
                <w:rFonts w:ascii="宋体" w:hAnsi="宋体"/>
                <w:sz w:val="18"/>
                <w:szCs w:val="18"/>
              </w:rPr>
            </w:pPr>
            <w:r>
              <w:rPr>
                <w:rFonts w:hint="eastAsia" w:ascii="宋体" w:hAnsi="宋体"/>
                <w:sz w:val="18"/>
                <w:szCs w:val="18"/>
              </w:rPr>
              <w:t>材料不限、形式不限，完成模型制作</w:t>
            </w:r>
          </w:p>
        </w:tc>
        <w:tc>
          <w:tcPr>
            <w:tcW w:w="1559" w:type="dxa"/>
            <w:tcBorders>
              <w:left w:val="single" w:color="auto" w:sz="4" w:space="0"/>
            </w:tcBorders>
            <w:noWrap w:val="0"/>
            <w:vAlign w:val="center"/>
          </w:tcPr>
          <w:p w14:paraId="3281DD2C">
            <w:pPr>
              <w:snapToGrid w:val="0"/>
              <w:jc w:val="center"/>
              <w:rPr>
                <w:rFonts w:ascii="宋体" w:hAnsi="宋体"/>
                <w:sz w:val="18"/>
                <w:szCs w:val="18"/>
              </w:rPr>
            </w:pPr>
            <w:r>
              <w:rPr>
                <w:rFonts w:hint="eastAsia" w:ascii="宋体" w:hAnsi="宋体"/>
                <w:sz w:val="18"/>
                <w:szCs w:val="18"/>
              </w:rPr>
              <w:t>实体模型在感知造型规律中的应用</w:t>
            </w:r>
          </w:p>
        </w:tc>
        <w:tc>
          <w:tcPr>
            <w:tcW w:w="2268" w:type="dxa"/>
            <w:noWrap w:val="0"/>
            <w:vAlign w:val="top"/>
          </w:tcPr>
          <w:p w14:paraId="38CC0299">
            <w:pPr>
              <w:snapToGrid w:val="0"/>
              <w:jc w:val="center"/>
              <w:rPr>
                <w:rFonts w:ascii="宋体" w:hAnsi="宋体"/>
                <w:sz w:val="18"/>
                <w:szCs w:val="18"/>
              </w:rPr>
            </w:pPr>
            <w:r>
              <w:rPr>
                <w:rFonts w:hint="eastAsia" w:ascii="宋体" w:hAnsi="宋体"/>
                <w:sz w:val="18"/>
                <w:szCs w:val="18"/>
              </w:rPr>
              <w:t>设计具体的设计项目，让学生在实际操作中应用所学知识，提高综合能力</w:t>
            </w:r>
          </w:p>
        </w:tc>
        <w:tc>
          <w:tcPr>
            <w:tcW w:w="712" w:type="dxa"/>
            <w:noWrap w:val="0"/>
            <w:vAlign w:val="center"/>
          </w:tcPr>
          <w:p w14:paraId="6B83C70A">
            <w:pPr>
              <w:snapToGrid w:val="0"/>
              <w:jc w:val="center"/>
              <w:rPr>
                <w:rFonts w:ascii="宋体" w:hAnsi="宋体"/>
                <w:sz w:val="18"/>
                <w:szCs w:val="18"/>
              </w:rPr>
            </w:pPr>
          </w:p>
        </w:tc>
      </w:tr>
      <w:tr w14:paraId="75A015F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155" w:type="dxa"/>
            <w:gridSpan w:val="2"/>
            <w:tcBorders>
              <w:bottom w:val="single" w:color="auto" w:sz="12" w:space="0"/>
              <w:right w:val="single" w:color="auto" w:sz="4" w:space="0"/>
            </w:tcBorders>
            <w:noWrap w:val="0"/>
            <w:vAlign w:val="center"/>
          </w:tcPr>
          <w:p w14:paraId="21F5C596">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708" w:type="dxa"/>
            <w:tcBorders>
              <w:left w:val="single" w:color="auto" w:sz="4" w:space="0"/>
              <w:bottom w:val="single" w:color="auto" w:sz="12" w:space="0"/>
            </w:tcBorders>
            <w:noWrap w:val="0"/>
            <w:vAlign w:val="center"/>
          </w:tcPr>
          <w:p w14:paraId="177716B1">
            <w:pPr>
              <w:spacing w:line="240" w:lineRule="auto"/>
              <w:jc w:val="center"/>
              <w:rPr>
                <w:rFonts w:hint="eastAsia" w:ascii="宋体"/>
                <w:sz w:val="18"/>
                <w:szCs w:val="18"/>
              </w:rPr>
            </w:pPr>
            <w:r>
              <w:rPr>
                <w:rFonts w:hint="eastAsia" w:ascii="宋体"/>
                <w:sz w:val="18"/>
                <w:szCs w:val="18"/>
              </w:rPr>
              <w:t>4</w:t>
            </w:r>
          </w:p>
        </w:tc>
        <w:tc>
          <w:tcPr>
            <w:tcW w:w="1560" w:type="dxa"/>
            <w:tcBorders>
              <w:bottom w:val="single" w:color="auto" w:sz="12" w:space="0"/>
              <w:right w:val="single" w:color="auto" w:sz="4" w:space="0"/>
            </w:tcBorders>
            <w:noWrap w:val="0"/>
            <w:vAlign w:val="center"/>
          </w:tcPr>
          <w:p w14:paraId="52B2C255">
            <w:pPr>
              <w:spacing w:line="240" w:lineRule="auto"/>
              <w:jc w:val="center"/>
              <w:rPr>
                <w:rFonts w:ascii="宋体"/>
                <w:sz w:val="18"/>
                <w:szCs w:val="18"/>
              </w:rPr>
            </w:pPr>
          </w:p>
        </w:tc>
        <w:tc>
          <w:tcPr>
            <w:tcW w:w="1559" w:type="dxa"/>
            <w:tcBorders>
              <w:left w:val="single" w:color="auto" w:sz="4" w:space="0"/>
              <w:bottom w:val="single" w:color="auto" w:sz="12" w:space="0"/>
            </w:tcBorders>
            <w:noWrap w:val="0"/>
            <w:vAlign w:val="center"/>
          </w:tcPr>
          <w:p w14:paraId="45ADA8F1">
            <w:pPr>
              <w:spacing w:line="240" w:lineRule="auto"/>
              <w:jc w:val="center"/>
              <w:rPr>
                <w:rFonts w:ascii="宋体"/>
                <w:sz w:val="18"/>
                <w:szCs w:val="18"/>
              </w:rPr>
            </w:pPr>
          </w:p>
        </w:tc>
        <w:tc>
          <w:tcPr>
            <w:tcW w:w="2268" w:type="dxa"/>
            <w:tcBorders>
              <w:bottom w:val="single" w:color="auto" w:sz="12" w:space="0"/>
            </w:tcBorders>
            <w:noWrap w:val="0"/>
            <w:vAlign w:val="top"/>
          </w:tcPr>
          <w:p w14:paraId="7B4F86AE">
            <w:pPr>
              <w:spacing w:line="240" w:lineRule="auto"/>
              <w:jc w:val="center"/>
              <w:rPr>
                <w:rFonts w:ascii="宋体"/>
                <w:sz w:val="18"/>
                <w:szCs w:val="18"/>
              </w:rPr>
            </w:pPr>
          </w:p>
        </w:tc>
        <w:tc>
          <w:tcPr>
            <w:tcW w:w="712" w:type="dxa"/>
            <w:tcBorders>
              <w:bottom w:val="single" w:color="auto" w:sz="12" w:space="0"/>
            </w:tcBorders>
            <w:noWrap w:val="0"/>
            <w:vAlign w:val="center"/>
          </w:tcPr>
          <w:p w14:paraId="317F5BE9">
            <w:pPr>
              <w:spacing w:line="240" w:lineRule="auto"/>
              <w:jc w:val="center"/>
              <w:rPr>
                <w:rFonts w:ascii="宋体"/>
                <w:sz w:val="18"/>
                <w:szCs w:val="18"/>
              </w:rPr>
            </w:pPr>
          </w:p>
        </w:tc>
      </w:tr>
    </w:tbl>
    <w:p w14:paraId="06480831">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四、师资队伍</w:t>
      </w:r>
    </w:p>
    <w:p w14:paraId="41D9902D">
      <w:pPr>
        <w:ind w:firstLine="420" w:firstLineChars="200"/>
        <w:rPr>
          <w:bCs/>
          <w:szCs w:val="21"/>
        </w:rPr>
      </w:pPr>
      <w:r>
        <w:rPr>
          <w:bCs/>
          <w:szCs w:val="21"/>
        </w:rPr>
        <w:t>课程负责人：具有副教授及以上职称，具有丰富的教学经验和较强的组织管理能力，教学经验丰富，教学特色鲜明。</w:t>
      </w:r>
    </w:p>
    <w:p w14:paraId="1DC27590">
      <w:pPr>
        <w:ind w:firstLine="420" w:firstLineChars="200"/>
        <w:rPr>
          <w:bCs/>
          <w:szCs w:val="21"/>
        </w:rPr>
      </w:pPr>
      <w:r>
        <w:rPr>
          <w:bCs/>
          <w:szCs w:val="21"/>
        </w:rPr>
        <w:t>主讲教师配置要求：具有中级及以上职称，具有足够的教学能力、专业水平，并积极参与教学研究与改革。数量能满足教学需要，应全部具有研究生以上学历，团队知识结构、年龄结构、学缘结构合理。</w:t>
      </w:r>
    </w:p>
    <w:p w14:paraId="7485065C">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五、教材、线上课程及教学参考</w:t>
      </w:r>
    </w:p>
    <w:p w14:paraId="0BD9B7FA">
      <w:r>
        <w:t>1. 主体教材</w:t>
      </w:r>
    </w:p>
    <w:p w14:paraId="62C55730">
      <w:pPr>
        <w:rPr>
          <w:rFonts w:hint="eastAsia"/>
        </w:rPr>
      </w:pPr>
      <w:r>
        <w:rPr>
          <w:rFonts w:hint="eastAsia"/>
        </w:rPr>
        <w:t>形态与造型，贾宁、孙良，第1版，东南大学出版社，2024</w:t>
      </w:r>
    </w:p>
    <w:p w14:paraId="6456D8B4">
      <w:r>
        <w:t>建筑构成（第1版）．王琬等．北京：清华大学出版社，2019.4</w:t>
      </w:r>
    </w:p>
    <w:p w14:paraId="1252C2A2">
      <w:r>
        <w:t>2. 教学参考</w:t>
      </w:r>
    </w:p>
    <w:p w14:paraId="3F322FBF">
      <w:r>
        <w:t>1）形态构成解析．田学哲等．北京：中国建筑工业出版社，2005.3</w:t>
      </w:r>
    </w:p>
    <w:p w14:paraId="2C39C6DD">
      <w:r>
        <w:t>2）建筑：形式、空间和秩序．（美）程大锦．天津：天津大学出版社，2018.2</w:t>
      </w:r>
    </w:p>
    <w:p w14:paraId="4E143316">
      <w:r>
        <w:t>3）建筑造型速成指南．（意）布亚斯•拉菲利．北京：机械工业出版社，2020.1</w:t>
      </w:r>
    </w:p>
    <w:p w14:paraId="4D3421C3">
      <w:r>
        <w:t>4）建筑形态构成．胡伟等．南京：东南大学出版社，2018.10</w:t>
      </w:r>
    </w:p>
    <w:p w14:paraId="3569A94B">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六、教学组织</w:t>
      </w:r>
    </w:p>
    <w:p w14:paraId="6577DEF1">
      <w:pPr>
        <w:ind w:firstLine="420" w:firstLineChars="200"/>
      </w:pPr>
      <w:r>
        <w:t>本课程教学应重视教学方法的改革，根据教学内容适时灵活采用不同教学方法，例如讨论式、汇报式、案例式等，并进行合理的教学设计，激发学生的学习兴趣, 训练学生形态构成的基本功，提高建筑造型理解、设计和表达能力，积极鼓励学生的设计创新。</w:t>
      </w:r>
    </w:p>
    <w:p w14:paraId="761E1077">
      <w:r>
        <w:t>本课程原理讲授采用PPT电子教案进行课堂教学，设计原理讲授部分包括建筑造型和形态构成的理论和设计方法。主要以学生进行模型制作的方式为主，适当以草图的方式辅助表达，综合培养学生的造型能力和表达能力，主要针对学生的模型和设计方案进行一对一的辅导，对学生的共性问题则采取集中评讲的方式。本课程重视学生的想象能力和创新能力，并加强动手能力的培养。</w:t>
      </w:r>
    </w:p>
    <w:p w14:paraId="0A36B44B">
      <w:r>
        <w:t xml:space="preserve">2．教学服务 </w:t>
      </w:r>
    </w:p>
    <w:p w14:paraId="07C4BA55">
      <w:pPr>
        <w:ind w:firstLine="420" w:firstLineChars="200"/>
        <w:rPr>
          <w:rFonts w:hint="eastAsia"/>
        </w:rPr>
      </w:pPr>
      <w:r>
        <w:t>授课教师向学生及时提供授课、答疑和指导服务；布置课外作业，并及时进行作业讲评。</w:t>
      </w:r>
    </w:p>
    <w:p w14:paraId="236EC72D">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七、课程考核</w:t>
      </w:r>
    </w:p>
    <w:p w14:paraId="45B4AD8F">
      <w:pPr>
        <w:ind w:firstLine="420" w:firstLineChars="200"/>
      </w:pPr>
      <w:r>
        <w:t>课程评价要注重过程考核，本课程以过程性考核、结果性考核成绩等多方面综合进行评定成绩。其中过程性考核（30%）+结果性考核（70%）。</w:t>
      </w:r>
    </w:p>
    <w:p w14:paraId="482E472C">
      <w:r>
        <w:t>1.过程性考核（30%）</w:t>
      </w:r>
    </w:p>
    <w:p w14:paraId="238B983E">
      <w:pPr>
        <w:ind w:firstLine="420" w:firstLineChars="200"/>
      </w:pPr>
      <w:r>
        <w:t>包括学生课堂学习研讨、课后反馈表现、作业测评、阶段性测试等，以及平时考勤表现。</w:t>
      </w:r>
    </w:p>
    <w:p w14:paraId="64C249DD">
      <w:r>
        <w:t>2.结果性考核（70%）</w:t>
      </w:r>
    </w:p>
    <w:p w14:paraId="37BB5F1E">
      <w:pPr>
        <w:ind w:firstLine="420" w:firstLineChars="200"/>
      </w:pPr>
      <w:r>
        <w:t>主要考查建筑造型和形态构成的实体模型制作的成果，上交实体模型和包括建筑造型设计过程、成品照片的A2图纸一张。</w:t>
      </w:r>
    </w:p>
    <w:p w14:paraId="04F03DD4">
      <w:pPr>
        <w:pStyle w:val="12"/>
        <w:spacing w:before="78" w:beforeLines="25" w:after="78" w:afterLines="25" w:line="276" w:lineRule="auto"/>
        <w:ind w:firstLine="0" w:firstLineChars="0"/>
        <w:rPr>
          <w:rFonts w:hint="eastAsia" w:ascii="黑体" w:hAnsi="黑体" w:eastAsia="黑体"/>
          <w:sz w:val="24"/>
          <w:szCs w:val="24"/>
        </w:rPr>
      </w:pPr>
      <w:r>
        <w:t>3.评分标准：百分制</w:t>
      </w:r>
    </w:p>
    <w:p w14:paraId="15955676">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八、说明</w:t>
      </w:r>
    </w:p>
    <w:p w14:paraId="4024209D">
      <w:pPr>
        <w:numPr>
          <w:ilvl w:val="0"/>
          <w:numId w:val="15"/>
        </w:numPr>
      </w:pPr>
      <w:r>
        <w:t xml:space="preserve">本课程教学质量标准适用于本校《建筑造型和形态构成》的课程教学，要求学时、学分均相同。教材和教学内容的选择应具有一定的灵活性,讲课教师可随时代发展更新讲课内容。 </w:t>
      </w:r>
    </w:p>
    <w:p w14:paraId="160BF743">
      <w:pPr>
        <w:numPr>
          <w:ilvl w:val="0"/>
          <w:numId w:val="15"/>
        </w:numPr>
      </w:pPr>
      <w:r>
        <w:t>课程教学质量标准的变更应由课程负责人提出申请，经专业负责人审定、学院教学院长审批后，报教务部备案。本课程教学质量标准由承担此课程的主讲教师负责执行。</w:t>
      </w:r>
    </w:p>
    <w:p w14:paraId="278C7B8A">
      <w:pPr>
        <w:spacing w:line="276" w:lineRule="auto"/>
        <w:rPr>
          <w:rFonts w:hint="eastAsia" w:ascii="宋体"/>
        </w:rPr>
      </w:pPr>
    </w:p>
    <w:p w14:paraId="1FB737C9">
      <w:pPr>
        <w:spacing w:line="276" w:lineRule="auto"/>
        <w:ind w:firstLine="420" w:firstLineChars="200"/>
        <w:rPr>
          <w:rFonts w:hint="eastAsia"/>
          <w:szCs w:val="21"/>
        </w:rPr>
      </w:pPr>
    </w:p>
    <w:p w14:paraId="6655A40F">
      <w:pPr>
        <w:spacing w:line="276" w:lineRule="auto"/>
        <w:ind w:firstLine="5040" w:firstLineChars="2400"/>
        <w:jc w:val="right"/>
        <w:rPr>
          <w:rFonts w:ascii="宋体"/>
        </w:rPr>
      </w:pPr>
      <w:r>
        <w:rPr>
          <w:rFonts w:hint="eastAsia" w:ascii="宋体"/>
        </w:rPr>
        <w:t>制定者：张。潇</w:t>
      </w:r>
    </w:p>
    <w:p w14:paraId="258B8805">
      <w:pPr>
        <w:spacing w:line="276" w:lineRule="auto"/>
        <w:ind w:firstLine="5040" w:firstLineChars="2400"/>
        <w:jc w:val="right"/>
        <w:rPr>
          <w:rFonts w:ascii="宋体"/>
        </w:rPr>
      </w:pPr>
      <w:r>
        <w:rPr>
          <w:rFonts w:hint="eastAsia" w:ascii="宋体"/>
        </w:rPr>
        <w:t>审定者：林祖锐</w:t>
      </w:r>
    </w:p>
    <w:p w14:paraId="764BD78C">
      <w:pPr>
        <w:wordWrap w:val="0"/>
        <w:spacing w:line="276" w:lineRule="auto"/>
        <w:ind w:firstLine="5040" w:firstLineChars="2400"/>
        <w:jc w:val="right"/>
      </w:pPr>
      <w:r>
        <w:rPr>
          <w:rFonts w:hint="eastAsia"/>
        </w:rPr>
        <w:t xml:space="preserve">批准者：孙 </w:t>
      </w:r>
      <w:r>
        <w:t xml:space="preserve"> </w:t>
      </w:r>
      <w:r>
        <w:rPr>
          <w:rFonts w:hint="eastAsia"/>
        </w:rPr>
        <w:t>良</w:t>
      </w:r>
    </w:p>
    <w:p w14:paraId="749E461E">
      <w:pPr>
        <w:spacing w:line="400" w:lineRule="exact"/>
        <w:ind w:firstLine="5040" w:firstLineChars="2400"/>
        <w:jc w:val="right"/>
      </w:pPr>
    </w:p>
    <w:p w14:paraId="5FF1C89F">
      <w:pPr>
        <w:spacing w:line="400" w:lineRule="exact"/>
        <w:ind w:firstLine="6720" w:firstLineChars="2400"/>
        <w:rPr>
          <w:sz w:val="28"/>
        </w:rPr>
      </w:pPr>
    </w:p>
    <w:p w14:paraId="30FA559F">
      <w:pPr>
        <w:rPr>
          <w:rFonts w:hint="default"/>
          <w:lang w:val="en-US" w:eastAsia="zh-CN"/>
        </w:rPr>
      </w:pPr>
    </w:p>
    <w:p w14:paraId="55BE71CD">
      <w:pPr>
        <w:rPr>
          <w:rFonts w:hint="default"/>
          <w:lang w:val="en-US" w:eastAsia="zh-CN"/>
        </w:rPr>
      </w:pPr>
    </w:p>
    <w:p w14:paraId="5B984DC7">
      <w:pPr>
        <w:pStyle w:val="2"/>
        <w:bidi w:val="0"/>
        <w:rPr>
          <w:rFonts w:hint="eastAsia"/>
          <w:lang w:val="en-US" w:eastAsia="zh-CN"/>
        </w:rPr>
      </w:pPr>
      <w:bookmarkStart w:id="47" w:name="_Toc10235"/>
      <w:r>
        <w:rPr>
          <w:rFonts w:hint="eastAsia"/>
        </w:rPr>
        <w:t>课程编号：</w:t>
      </w:r>
      <w:r>
        <w:rPr>
          <w:rFonts w:hint="eastAsia"/>
          <w:lang w:val="en-US" w:eastAsia="zh-CN"/>
        </w:rPr>
        <w:t>M</w:t>
      </w:r>
      <w:r>
        <w:rPr>
          <w:rFonts w:hint="eastAsia"/>
        </w:rPr>
        <w:t>24</w:t>
      </w:r>
      <w:r>
        <w:rPr>
          <w:rFonts w:hint="eastAsia"/>
          <w:lang w:val="en-US" w:eastAsia="zh-CN"/>
        </w:rPr>
        <w:t>15434</w:t>
      </w:r>
      <w:bookmarkEnd w:id="47"/>
    </w:p>
    <w:p w14:paraId="11BF7D39">
      <w:pPr>
        <w:pStyle w:val="3"/>
        <w:bidi w:val="0"/>
      </w:pPr>
      <w:bookmarkStart w:id="48" w:name="_Toc32577"/>
      <w:r>
        <w:rPr>
          <w:rFonts w:hint="eastAsia"/>
        </w:rPr>
        <w:t>《空间句法与城市规划》课程教学质量标准</w:t>
      </w:r>
      <w:bookmarkEnd w:id="48"/>
    </w:p>
    <w:p w14:paraId="49BF613F">
      <w:pPr>
        <w:pStyle w:val="12"/>
        <w:spacing w:line="276" w:lineRule="auto"/>
        <w:ind w:firstLine="0" w:firstLineChars="0"/>
        <w:rPr>
          <w:rFonts w:ascii="黑体" w:hAnsi="黑体" w:eastAsia="黑体"/>
        </w:rPr>
      </w:pPr>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2A85B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2CE40D87">
            <w:pPr>
              <w:snapToGrid w:val="0"/>
              <w:spacing w:line="288" w:lineRule="auto"/>
              <w:jc w:val="left"/>
              <w:rPr>
                <w:rFonts w:hint="eastAsia" w:eastAsia="仿宋"/>
                <w:bCs/>
                <w:szCs w:val="21"/>
              </w:rPr>
            </w:pPr>
            <w:r>
              <w:rPr>
                <w:rFonts w:eastAsia="仿宋"/>
                <w:bCs/>
                <w:szCs w:val="21"/>
              </w:rPr>
              <w:t>课程</w:t>
            </w:r>
            <w:r>
              <w:rPr>
                <w:rFonts w:hint="eastAsia" w:eastAsia="仿宋"/>
                <w:bCs/>
                <w:szCs w:val="21"/>
              </w:rPr>
              <w:t>编号</w:t>
            </w:r>
          </w:p>
        </w:tc>
        <w:tc>
          <w:tcPr>
            <w:tcW w:w="7372" w:type="dxa"/>
            <w:gridSpan w:val="5"/>
            <w:noWrap w:val="0"/>
            <w:vAlign w:val="bottom"/>
          </w:tcPr>
          <w:p w14:paraId="24F786F3">
            <w:pPr>
              <w:snapToGrid w:val="0"/>
              <w:spacing w:line="288" w:lineRule="auto"/>
              <w:jc w:val="left"/>
              <w:rPr>
                <w:rFonts w:eastAsia="仿宋"/>
                <w:bCs/>
                <w:szCs w:val="21"/>
              </w:rPr>
            </w:pPr>
            <w:r>
              <w:rPr>
                <w:rFonts w:ascii="宋体"/>
                <w:szCs w:val="21"/>
              </w:rPr>
              <w:t>M2415434</w:t>
            </w:r>
          </w:p>
        </w:tc>
      </w:tr>
      <w:tr w14:paraId="205BF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noWrap w:val="0"/>
            <w:vAlign w:val="center"/>
          </w:tcPr>
          <w:p w14:paraId="56D147EE">
            <w:pPr>
              <w:snapToGrid w:val="0"/>
              <w:spacing w:line="288" w:lineRule="auto"/>
              <w:jc w:val="left"/>
              <w:rPr>
                <w:rFonts w:eastAsia="仿宋"/>
                <w:bCs/>
                <w:szCs w:val="21"/>
              </w:rPr>
            </w:pPr>
            <w:r>
              <w:rPr>
                <w:rFonts w:eastAsia="仿宋"/>
                <w:bCs/>
                <w:szCs w:val="21"/>
              </w:rPr>
              <w:t>课程名称</w:t>
            </w:r>
          </w:p>
        </w:tc>
        <w:tc>
          <w:tcPr>
            <w:tcW w:w="7372" w:type="dxa"/>
            <w:gridSpan w:val="5"/>
            <w:noWrap w:val="0"/>
            <w:vAlign w:val="center"/>
          </w:tcPr>
          <w:p w14:paraId="3DDC1252">
            <w:pPr>
              <w:snapToGrid w:val="0"/>
              <w:spacing w:line="288" w:lineRule="auto"/>
              <w:jc w:val="left"/>
              <w:rPr>
                <w:rFonts w:eastAsia="仿宋"/>
                <w:bCs/>
                <w:szCs w:val="21"/>
              </w:rPr>
            </w:pPr>
            <w:r>
              <w:rPr>
                <w:rFonts w:eastAsia="仿宋"/>
                <w:bCs/>
                <w:szCs w:val="21"/>
              </w:rPr>
              <w:t>中文名:</w:t>
            </w:r>
            <w:r>
              <w:rPr>
                <w:rFonts w:hint="eastAsia"/>
              </w:rPr>
              <w:t xml:space="preserve"> </w:t>
            </w:r>
            <w:r>
              <w:rPr>
                <w:rFonts w:hint="eastAsia" w:eastAsia="仿宋"/>
                <w:bCs/>
                <w:szCs w:val="21"/>
              </w:rPr>
              <w:t>空间句法与城市规划</w:t>
            </w:r>
          </w:p>
        </w:tc>
      </w:tr>
      <w:tr w14:paraId="0F382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noWrap w:val="0"/>
            <w:vAlign w:val="center"/>
          </w:tcPr>
          <w:p w14:paraId="3149638A">
            <w:pPr>
              <w:snapToGrid w:val="0"/>
              <w:spacing w:line="288" w:lineRule="auto"/>
              <w:jc w:val="left"/>
              <w:rPr>
                <w:rFonts w:eastAsia="仿宋"/>
                <w:bCs/>
                <w:szCs w:val="21"/>
              </w:rPr>
            </w:pPr>
          </w:p>
        </w:tc>
        <w:tc>
          <w:tcPr>
            <w:tcW w:w="7372" w:type="dxa"/>
            <w:gridSpan w:val="5"/>
            <w:noWrap w:val="0"/>
            <w:vAlign w:val="center"/>
          </w:tcPr>
          <w:p w14:paraId="4A474A81">
            <w:pPr>
              <w:spacing w:line="288" w:lineRule="auto"/>
              <w:jc w:val="left"/>
              <w:rPr>
                <w:rFonts w:eastAsia="仿宋"/>
                <w:bCs/>
                <w:szCs w:val="21"/>
              </w:rPr>
            </w:pPr>
            <w:r>
              <w:rPr>
                <w:rFonts w:eastAsia="仿宋"/>
                <w:bCs/>
                <w:szCs w:val="21"/>
              </w:rPr>
              <w:t>英文名:</w:t>
            </w:r>
            <w:r>
              <w:rPr>
                <w:rFonts w:eastAsia="仿宋"/>
                <w:szCs w:val="21"/>
              </w:rPr>
              <w:t xml:space="preserve">  Space </w:t>
            </w:r>
            <w:r>
              <w:rPr>
                <w:rFonts w:hint="eastAsia" w:eastAsia="仿宋"/>
                <w:szCs w:val="21"/>
              </w:rPr>
              <w:t>s</w:t>
            </w:r>
            <w:r>
              <w:rPr>
                <w:rFonts w:eastAsia="仿宋"/>
                <w:szCs w:val="21"/>
              </w:rPr>
              <w:t>yntax and city planning</w:t>
            </w:r>
          </w:p>
        </w:tc>
      </w:tr>
      <w:tr w14:paraId="7F474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47DAC789">
            <w:pPr>
              <w:snapToGrid w:val="0"/>
              <w:spacing w:line="288" w:lineRule="auto"/>
              <w:jc w:val="left"/>
              <w:rPr>
                <w:rFonts w:hint="eastAsia" w:eastAsia="仿宋"/>
                <w:bCs/>
                <w:szCs w:val="21"/>
              </w:rPr>
            </w:pPr>
            <w:r>
              <w:rPr>
                <w:rFonts w:hint="eastAsia" w:eastAsia="仿宋"/>
                <w:bCs/>
                <w:szCs w:val="21"/>
              </w:rPr>
              <w:t>课程性质</w:t>
            </w:r>
          </w:p>
        </w:tc>
        <w:tc>
          <w:tcPr>
            <w:tcW w:w="3363" w:type="dxa"/>
            <w:noWrap w:val="0"/>
            <w:vAlign w:val="center"/>
          </w:tcPr>
          <w:p w14:paraId="73D3FD59">
            <w:pPr>
              <w:snapToGrid w:val="0"/>
              <w:spacing w:line="288" w:lineRule="auto"/>
              <w:jc w:val="left"/>
              <w:rPr>
                <w:rFonts w:eastAsia="仿宋"/>
                <w:bCs/>
                <w:szCs w:val="21"/>
              </w:rPr>
            </w:pPr>
            <w:r>
              <w:rPr>
                <w:rFonts w:hint="eastAsia" w:eastAsia="仿宋"/>
                <w:bCs/>
                <w:szCs w:val="21"/>
              </w:rPr>
              <w:t>专业选修课</w:t>
            </w:r>
          </w:p>
        </w:tc>
        <w:tc>
          <w:tcPr>
            <w:tcW w:w="1175" w:type="dxa"/>
            <w:noWrap w:val="0"/>
            <w:vAlign w:val="center"/>
          </w:tcPr>
          <w:p w14:paraId="733084CC">
            <w:pPr>
              <w:snapToGrid w:val="0"/>
              <w:spacing w:line="288" w:lineRule="auto"/>
              <w:jc w:val="center"/>
              <w:rPr>
                <w:rFonts w:hint="eastAsia"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noWrap w:val="0"/>
            <w:vAlign w:val="center"/>
          </w:tcPr>
          <w:p w14:paraId="5209BEF2">
            <w:pPr>
              <w:snapToGrid w:val="0"/>
              <w:spacing w:line="288" w:lineRule="auto"/>
              <w:jc w:val="center"/>
              <w:rPr>
                <w:rFonts w:eastAsia="仿宋"/>
                <w:bCs/>
                <w:szCs w:val="21"/>
              </w:rPr>
            </w:pPr>
            <w:r>
              <w:rPr>
                <w:rFonts w:ascii="宋体"/>
                <w:sz w:val="18"/>
                <w:szCs w:val="21"/>
              </w:rPr>
              <w:t>1.5</w:t>
            </w:r>
          </w:p>
        </w:tc>
        <w:tc>
          <w:tcPr>
            <w:tcW w:w="800" w:type="dxa"/>
            <w:noWrap w:val="0"/>
            <w:vAlign w:val="center"/>
          </w:tcPr>
          <w:p w14:paraId="1630FEE2">
            <w:pPr>
              <w:snapToGrid w:val="0"/>
              <w:spacing w:line="288" w:lineRule="auto"/>
              <w:jc w:val="left"/>
              <w:rPr>
                <w:rFonts w:eastAsia="仿宋"/>
                <w:bCs/>
                <w:szCs w:val="21"/>
              </w:rPr>
            </w:pPr>
            <w:r>
              <w:rPr>
                <w:rFonts w:eastAsia="仿宋"/>
                <w:bCs/>
                <w:szCs w:val="21"/>
              </w:rPr>
              <w:t>学  时</w:t>
            </w:r>
          </w:p>
        </w:tc>
        <w:tc>
          <w:tcPr>
            <w:tcW w:w="1022" w:type="dxa"/>
            <w:noWrap w:val="0"/>
            <w:vAlign w:val="center"/>
          </w:tcPr>
          <w:p w14:paraId="5B099EFF">
            <w:pPr>
              <w:snapToGrid w:val="0"/>
              <w:spacing w:line="288" w:lineRule="auto"/>
              <w:jc w:val="center"/>
              <w:rPr>
                <w:rFonts w:ascii="宋体"/>
              </w:rPr>
            </w:pPr>
            <w:r>
              <w:rPr>
                <w:rFonts w:hint="eastAsia" w:ascii="宋体"/>
                <w:sz w:val="18"/>
                <w:szCs w:val="21"/>
              </w:rPr>
              <w:t>2</w:t>
            </w:r>
            <w:r>
              <w:rPr>
                <w:rFonts w:ascii="宋体"/>
                <w:sz w:val="18"/>
                <w:szCs w:val="21"/>
              </w:rPr>
              <w:t>4</w:t>
            </w:r>
          </w:p>
        </w:tc>
      </w:tr>
      <w:tr w14:paraId="5997C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26891CF7">
            <w:pPr>
              <w:snapToGrid w:val="0"/>
              <w:spacing w:line="288" w:lineRule="auto"/>
              <w:jc w:val="left"/>
              <w:rPr>
                <w:rFonts w:eastAsia="仿宋"/>
                <w:bCs/>
                <w:szCs w:val="21"/>
              </w:rPr>
            </w:pPr>
            <w:r>
              <w:rPr>
                <w:rFonts w:eastAsia="仿宋"/>
                <w:bCs/>
                <w:szCs w:val="21"/>
              </w:rPr>
              <w:t>开课单位</w:t>
            </w:r>
          </w:p>
        </w:tc>
        <w:tc>
          <w:tcPr>
            <w:tcW w:w="7372" w:type="dxa"/>
            <w:gridSpan w:val="5"/>
            <w:noWrap w:val="0"/>
            <w:vAlign w:val="center"/>
          </w:tcPr>
          <w:p w14:paraId="02B007B4">
            <w:pPr>
              <w:snapToGrid w:val="0"/>
              <w:spacing w:line="288" w:lineRule="auto"/>
              <w:jc w:val="left"/>
              <w:rPr>
                <w:rFonts w:eastAsia="仿宋"/>
                <w:bCs/>
                <w:szCs w:val="21"/>
              </w:rPr>
            </w:pPr>
            <w:r>
              <w:rPr>
                <w:rFonts w:hint="eastAsia" w:eastAsia="仿宋"/>
                <w:bCs/>
                <w:szCs w:val="21"/>
              </w:rPr>
              <w:t>建筑与设计学院</w:t>
            </w:r>
          </w:p>
        </w:tc>
      </w:tr>
      <w:tr w14:paraId="64CE4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3DB9A95D">
            <w:pPr>
              <w:snapToGrid w:val="0"/>
              <w:spacing w:line="288" w:lineRule="auto"/>
              <w:jc w:val="left"/>
              <w:rPr>
                <w:rFonts w:eastAsia="仿宋"/>
                <w:bCs/>
                <w:szCs w:val="21"/>
              </w:rPr>
            </w:pPr>
            <w:r>
              <w:rPr>
                <w:rFonts w:eastAsia="仿宋"/>
                <w:bCs/>
                <w:szCs w:val="21"/>
              </w:rPr>
              <w:t>适用专业</w:t>
            </w:r>
          </w:p>
        </w:tc>
        <w:tc>
          <w:tcPr>
            <w:tcW w:w="7372" w:type="dxa"/>
            <w:gridSpan w:val="5"/>
            <w:noWrap w:val="0"/>
            <w:vAlign w:val="center"/>
          </w:tcPr>
          <w:p w14:paraId="4D49ED75">
            <w:pPr>
              <w:snapToGrid w:val="0"/>
              <w:spacing w:line="288" w:lineRule="auto"/>
              <w:jc w:val="left"/>
              <w:rPr>
                <w:rFonts w:eastAsia="仿宋"/>
                <w:bCs/>
                <w:szCs w:val="21"/>
              </w:rPr>
            </w:pPr>
            <w:r>
              <w:rPr>
                <w:rFonts w:hint="eastAsia" w:eastAsia="仿宋"/>
                <w:bCs/>
                <w:szCs w:val="21"/>
              </w:rPr>
              <w:t>城乡规划专业、建筑学</w:t>
            </w:r>
            <w:r>
              <w:rPr>
                <w:rFonts w:eastAsia="仿宋"/>
                <w:bCs/>
                <w:szCs w:val="21"/>
              </w:rPr>
              <w:t>专业</w:t>
            </w:r>
          </w:p>
        </w:tc>
      </w:tr>
      <w:tr w14:paraId="7A469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31905084">
            <w:pPr>
              <w:snapToGrid w:val="0"/>
              <w:spacing w:line="288" w:lineRule="auto"/>
              <w:jc w:val="left"/>
              <w:rPr>
                <w:rFonts w:eastAsia="仿宋"/>
                <w:bCs/>
                <w:szCs w:val="21"/>
              </w:rPr>
            </w:pPr>
            <w:r>
              <w:rPr>
                <w:rFonts w:eastAsia="仿宋"/>
                <w:bCs/>
                <w:szCs w:val="21"/>
              </w:rPr>
              <w:t>先修课程</w:t>
            </w:r>
          </w:p>
        </w:tc>
        <w:tc>
          <w:tcPr>
            <w:tcW w:w="7372" w:type="dxa"/>
            <w:gridSpan w:val="5"/>
            <w:noWrap w:val="0"/>
            <w:vAlign w:val="center"/>
          </w:tcPr>
          <w:p w14:paraId="79299CD7">
            <w:pPr>
              <w:widowControl/>
              <w:spacing w:line="288" w:lineRule="auto"/>
              <w:jc w:val="left"/>
              <w:rPr>
                <w:rFonts w:eastAsia="仿宋"/>
                <w:bCs/>
                <w:szCs w:val="21"/>
              </w:rPr>
            </w:pPr>
            <w:r>
              <w:rPr>
                <w:rFonts w:hint="eastAsia" w:eastAsia="仿宋"/>
                <w:bCs/>
                <w:szCs w:val="21"/>
              </w:rPr>
              <w:t>《城乡规划原理》</w:t>
            </w:r>
          </w:p>
        </w:tc>
      </w:tr>
    </w:tbl>
    <w:p w14:paraId="0CD5FA23">
      <w:pPr>
        <w:spacing w:line="276" w:lineRule="auto"/>
        <w:ind w:firstLine="420" w:firstLineChars="200"/>
        <w:rPr>
          <w:rFonts w:hint="eastAsia" w:ascii="宋体"/>
        </w:rPr>
      </w:pPr>
    </w:p>
    <w:p w14:paraId="550BC5F5">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一、课程目标</w:t>
      </w:r>
    </w:p>
    <w:p w14:paraId="58B2E330">
      <w:pPr>
        <w:spacing w:line="276" w:lineRule="auto"/>
        <w:ind w:firstLine="420" w:firstLineChars="200"/>
        <w:rPr>
          <w:rFonts w:hint="eastAsia"/>
          <w:bCs/>
          <w:szCs w:val="21"/>
        </w:rPr>
      </w:pPr>
      <w:r>
        <w:rPr>
          <w:rFonts w:hint="eastAsia"/>
          <w:bCs/>
          <w:szCs w:val="21"/>
        </w:rPr>
        <w:t>教学总目标：通过本课程的学习，学生应了解空间句法研究范式的形成过程和发展背景，熟悉空间句法研究的不同方向代表性研究成果，掌握几种重要的空间分析方法的原理和适用条件，并能够对空间句法未来的发展趋势进行深入思考，尝试结合大数据平台和空间规划技术进行创新性实验；同时，使学生熟悉1-2种空间句法分析软件，能够独立完成几种主要的空间句法分析，并对其结果进行解释和拓展，初步具备在建筑平面设计、居住区规划、城市设计或城市综合规划中运用空间句法的能力，对特定城市问题进行基于空间句法的观察、解析和策略提出。结合空间句法中的视线分析、深度分析等方法的实际运用，引发学生对城市公共安全和空间公正性等问题的思考，培养学生的规划师素养和社会责任感。</w:t>
      </w:r>
    </w:p>
    <w:p w14:paraId="0540AD3A">
      <w:pPr>
        <w:spacing w:line="276" w:lineRule="auto"/>
        <w:ind w:firstLine="420" w:firstLineChars="200"/>
        <w:rPr>
          <w:rFonts w:hint="eastAsia"/>
          <w:bCs/>
          <w:color w:val="FF0000"/>
          <w:szCs w:val="21"/>
        </w:rPr>
      </w:pPr>
      <w:r>
        <w:rPr>
          <w:rFonts w:hint="eastAsia"/>
          <w:bCs/>
          <w:szCs w:val="21"/>
        </w:rPr>
        <w:t>教学分目标：</w:t>
      </w:r>
    </w:p>
    <w:p w14:paraId="664A51F0">
      <w:pPr>
        <w:spacing w:line="276" w:lineRule="auto"/>
        <w:ind w:firstLine="420" w:firstLineChars="200"/>
        <w:rPr>
          <w:rFonts w:hint="eastAsia"/>
          <w:bCs/>
          <w:szCs w:val="21"/>
        </w:rPr>
      </w:pPr>
      <w:r>
        <w:rPr>
          <w:rFonts w:hint="eastAsia"/>
          <w:bCs/>
          <w:szCs w:val="21"/>
        </w:rPr>
        <w:t>教学目标1：</w:t>
      </w:r>
    </w:p>
    <w:p w14:paraId="4ED4E446">
      <w:pPr>
        <w:spacing w:line="276" w:lineRule="auto"/>
        <w:ind w:firstLine="420" w:firstLineChars="200"/>
        <w:rPr>
          <w:rFonts w:hint="eastAsia"/>
          <w:bCs/>
          <w:szCs w:val="21"/>
          <w:shd w:val="pct10" w:color="auto" w:fill="FFFFFF"/>
        </w:rPr>
      </w:pPr>
      <w:r>
        <w:rPr>
          <w:rFonts w:hint="eastAsia"/>
          <w:bCs/>
          <w:szCs w:val="21"/>
        </w:rPr>
        <w:t>使学生了解空间句法发展缘起，熟悉研究领域内代表性人物及其研究成果，并了解空间句法的理论依据；（支撑本专业毕业要求6）</w:t>
      </w:r>
    </w:p>
    <w:p w14:paraId="1687EEFA">
      <w:pPr>
        <w:spacing w:line="276" w:lineRule="auto"/>
        <w:ind w:firstLine="420" w:firstLineChars="200"/>
        <w:rPr>
          <w:rFonts w:hint="eastAsia"/>
          <w:bCs/>
          <w:szCs w:val="21"/>
        </w:rPr>
      </w:pPr>
      <w:r>
        <w:rPr>
          <w:rFonts w:hint="eastAsia"/>
          <w:bCs/>
          <w:szCs w:val="21"/>
        </w:rPr>
        <w:t xml:space="preserve">教学目标2： </w:t>
      </w:r>
    </w:p>
    <w:p w14:paraId="529CF4FB">
      <w:pPr>
        <w:spacing w:line="276" w:lineRule="auto"/>
        <w:ind w:firstLine="420" w:firstLineChars="200"/>
        <w:rPr>
          <w:rFonts w:hint="eastAsia"/>
          <w:bCs/>
          <w:szCs w:val="21"/>
        </w:rPr>
      </w:pPr>
      <w:r>
        <w:rPr>
          <w:rFonts w:hint="eastAsia"/>
          <w:bCs/>
          <w:szCs w:val="21"/>
        </w:rPr>
        <w:t>凸空间、空间拓扑深度、空间链接关系等重要概念；（支撑本专业毕业要求5）</w:t>
      </w:r>
    </w:p>
    <w:p w14:paraId="4491E6FE">
      <w:pPr>
        <w:spacing w:line="276" w:lineRule="auto"/>
        <w:ind w:firstLine="420" w:firstLineChars="200"/>
        <w:rPr>
          <w:rFonts w:hint="eastAsia"/>
          <w:bCs/>
          <w:szCs w:val="21"/>
        </w:rPr>
      </w:pPr>
      <w:r>
        <w:rPr>
          <w:rFonts w:hint="eastAsia"/>
          <w:bCs/>
          <w:szCs w:val="21"/>
        </w:rPr>
        <w:t xml:space="preserve">教学目标3： </w:t>
      </w:r>
    </w:p>
    <w:p w14:paraId="1AB9CDCB">
      <w:pPr>
        <w:spacing w:line="276" w:lineRule="auto"/>
        <w:ind w:firstLine="420" w:firstLineChars="200"/>
        <w:rPr>
          <w:rFonts w:hint="eastAsia"/>
          <w:bCs/>
          <w:szCs w:val="21"/>
        </w:rPr>
      </w:pPr>
      <w:r>
        <w:rPr>
          <w:rFonts w:hint="eastAsia"/>
          <w:bCs/>
          <w:szCs w:val="21"/>
        </w:rPr>
        <w:t>视线分析、三维视线分析、轴线模型、线段模型；（支撑本专业毕业要求5）</w:t>
      </w:r>
    </w:p>
    <w:p w14:paraId="2143DCD5">
      <w:pPr>
        <w:spacing w:line="276" w:lineRule="auto"/>
        <w:ind w:firstLine="420" w:firstLineChars="200"/>
        <w:rPr>
          <w:rFonts w:hint="eastAsia"/>
          <w:bCs/>
          <w:szCs w:val="21"/>
        </w:rPr>
      </w:pPr>
      <w:r>
        <w:rPr>
          <w:rFonts w:hint="eastAsia"/>
          <w:bCs/>
          <w:szCs w:val="21"/>
        </w:rPr>
        <w:t>教学目标4：</w:t>
      </w:r>
    </w:p>
    <w:p w14:paraId="46AF1DAF">
      <w:pPr>
        <w:spacing w:line="276" w:lineRule="auto"/>
        <w:ind w:firstLine="420" w:firstLineChars="200"/>
        <w:rPr>
          <w:bCs/>
          <w:szCs w:val="21"/>
        </w:rPr>
      </w:pPr>
      <w:r>
        <w:rPr>
          <w:rFonts w:hint="eastAsia"/>
          <w:bCs/>
          <w:szCs w:val="21"/>
        </w:rPr>
        <w:t>Depthmap，sDNA等空间句法软件；（支撑本专业毕业要求5）</w:t>
      </w:r>
    </w:p>
    <w:p w14:paraId="3EAB9ECD">
      <w:pPr>
        <w:spacing w:line="276" w:lineRule="auto"/>
        <w:ind w:firstLine="420" w:firstLineChars="200"/>
        <w:rPr>
          <w:rFonts w:hint="eastAsia"/>
          <w:bCs/>
          <w:szCs w:val="21"/>
        </w:rPr>
      </w:pPr>
      <w:r>
        <w:rPr>
          <w:rFonts w:hint="eastAsia"/>
          <w:bCs/>
          <w:szCs w:val="21"/>
        </w:rPr>
        <w:t>教学目标</w:t>
      </w:r>
      <w:r>
        <w:rPr>
          <w:bCs/>
          <w:szCs w:val="21"/>
        </w:rPr>
        <w:t>5</w:t>
      </w:r>
      <w:r>
        <w:rPr>
          <w:rFonts w:hint="eastAsia"/>
          <w:bCs/>
          <w:szCs w:val="21"/>
        </w:rPr>
        <w:t>：</w:t>
      </w:r>
    </w:p>
    <w:p w14:paraId="54EC4B5C">
      <w:pPr>
        <w:spacing w:line="276" w:lineRule="auto"/>
        <w:ind w:firstLine="420" w:firstLineChars="200"/>
        <w:rPr>
          <w:bCs/>
          <w:szCs w:val="21"/>
        </w:rPr>
      </w:pPr>
      <w:r>
        <w:rPr>
          <w:rFonts w:hint="eastAsia"/>
          <w:bCs/>
          <w:szCs w:val="21"/>
        </w:rPr>
        <w:t>空间句法在城市规划设计中的实际运用；（支撑本专业毕业要求6）</w:t>
      </w:r>
    </w:p>
    <w:p w14:paraId="71CA123C">
      <w:pPr>
        <w:spacing w:line="276" w:lineRule="auto"/>
        <w:ind w:firstLine="420" w:firstLineChars="200"/>
        <w:rPr>
          <w:rFonts w:hint="eastAsia"/>
          <w:bCs/>
          <w:szCs w:val="21"/>
        </w:rPr>
      </w:pPr>
      <w:r>
        <w:rPr>
          <w:rFonts w:hint="eastAsia"/>
          <w:bCs/>
          <w:szCs w:val="21"/>
        </w:rPr>
        <w:t>教学目标</w:t>
      </w:r>
      <w:r>
        <w:rPr>
          <w:bCs/>
          <w:szCs w:val="21"/>
        </w:rPr>
        <w:t>6</w:t>
      </w:r>
      <w:r>
        <w:rPr>
          <w:rFonts w:hint="eastAsia"/>
          <w:bCs/>
          <w:szCs w:val="21"/>
        </w:rPr>
        <w:t>：</w:t>
      </w:r>
    </w:p>
    <w:p w14:paraId="12AB4821">
      <w:pPr>
        <w:spacing w:line="276" w:lineRule="auto"/>
        <w:ind w:firstLine="420" w:firstLineChars="200"/>
        <w:rPr>
          <w:bCs/>
          <w:szCs w:val="21"/>
        </w:rPr>
      </w:pPr>
      <w:r>
        <w:rPr>
          <w:rFonts w:hint="eastAsia"/>
          <w:bCs/>
          <w:szCs w:val="21"/>
        </w:rPr>
        <w:t>引导学生认知和发现城市空间布局结构中对人民社会生活的重要影响，激发学生利用技术手段实现空间安全性和公平性，培育学生作为设计者的社会责任感和使命感。（支撑本专业毕业要求1）</w:t>
      </w:r>
    </w:p>
    <w:p w14:paraId="3361035F">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二、课程内容、教学方法及学时分配</w:t>
      </w:r>
    </w:p>
    <w:p w14:paraId="0CBE81F6">
      <w:pPr>
        <w:pStyle w:val="12"/>
        <w:spacing w:line="276" w:lineRule="auto"/>
        <w:ind w:firstLineChars="0"/>
        <w:rPr>
          <w:rFonts w:ascii="宋体"/>
          <w:i/>
          <w:color w:val="FF0000"/>
          <w:sz w:val="20"/>
        </w:rPr>
      </w:pPr>
      <w:r>
        <w:rPr>
          <w:rFonts w:hint="eastAsia" w:ascii="宋体"/>
          <w:b/>
        </w:rPr>
        <w:t>主要教学内容</w:t>
      </w:r>
    </w:p>
    <w:tbl>
      <w:tblPr>
        <w:tblStyle w:val="7"/>
        <w:tblW w:w="51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447"/>
        <w:gridCol w:w="915"/>
        <w:gridCol w:w="537"/>
        <w:gridCol w:w="1762"/>
        <w:gridCol w:w="1363"/>
        <w:gridCol w:w="1258"/>
        <w:gridCol w:w="1489"/>
        <w:gridCol w:w="1191"/>
      </w:tblGrid>
      <w:tr w14:paraId="4FC7058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tcBorders>
              <w:top w:val="single" w:color="auto" w:sz="12" w:space="0"/>
            </w:tcBorders>
            <w:noWrap w:val="0"/>
            <w:vAlign w:val="center"/>
          </w:tcPr>
          <w:p w14:paraId="7EC85F90">
            <w:pPr>
              <w:spacing w:line="240" w:lineRule="auto"/>
              <w:jc w:val="center"/>
              <w:rPr>
                <w:rFonts w:ascii="宋体"/>
                <w:b/>
                <w:bCs/>
                <w:sz w:val="18"/>
                <w:szCs w:val="18"/>
              </w:rPr>
            </w:pPr>
            <w:r>
              <w:rPr>
                <w:rFonts w:hint="eastAsia" w:ascii="宋体"/>
                <w:b/>
                <w:bCs/>
                <w:sz w:val="18"/>
                <w:szCs w:val="18"/>
              </w:rPr>
              <w:t>序号</w:t>
            </w:r>
          </w:p>
        </w:tc>
        <w:tc>
          <w:tcPr>
            <w:tcW w:w="915" w:type="dxa"/>
            <w:tcBorders>
              <w:top w:val="single" w:color="auto" w:sz="12" w:space="0"/>
            </w:tcBorders>
            <w:noWrap w:val="0"/>
            <w:vAlign w:val="center"/>
          </w:tcPr>
          <w:p w14:paraId="7ADF0478">
            <w:pPr>
              <w:spacing w:line="240" w:lineRule="auto"/>
              <w:jc w:val="center"/>
              <w:rPr>
                <w:rFonts w:ascii="宋体"/>
                <w:b/>
                <w:bCs/>
                <w:sz w:val="18"/>
                <w:szCs w:val="18"/>
              </w:rPr>
            </w:pPr>
            <w:r>
              <w:rPr>
                <w:rFonts w:hint="eastAsia" w:ascii="宋体"/>
                <w:b/>
                <w:bCs/>
                <w:sz w:val="18"/>
                <w:szCs w:val="18"/>
              </w:rPr>
              <w:t>章节</w:t>
            </w:r>
          </w:p>
        </w:tc>
        <w:tc>
          <w:tcPr>
            <w:tcW w:w="537" w:type="dxa"/>
            <w:tcBorders>
              <w:top w:val="single" w:color="auto" w:sz="12" w:space="0"/>
            </w:tcBorders>
            <w:noWrap w:val="0"/>
            <w:vAlign w:val="center"/>
          </w:tcPr>
          <w:p w14:paraId="53E61552">
            <w:pPr>
              <w:spacing w:line="240" w:lineRule="auto"/>
              <w:jc w:val="center"/>
              <w:rPr>
                <w:rFonts w:hint="eastAsia" w:ascii="宋体"/>
                <w:b/>
                <w:bCs/>
                <w:sz w:val="18"/>
                <w:szCs w:val="18"/>
              </w:rPr>
            </w:pPr>
            <w:r>
              <w:rPr>
                <w:rFonts w:hint="eastAsia" w:ascii="宋体"/>
                <w:b/>
                <w:bCs/>
                <w:sz w:val="18"/>
                <w:szCs w:val="18"/>
              </w:rPr>
              <w:t>学时</w:t>
            </w:r>
          </w:p>
        </w:tc>
        <w:tc>
          <w:tcPr>
            <w:tcW w:w="1762" w:type="dxa"/>
            <w:tcBorders>
              <w:top w:val="single" w:color="auto" w:sz="12" w:space="0"/>
              <w:right w:val="single" w:color="auto" w:sz="4" w:space="0"/>
            </w:tcBorders>
            <w:noWrap w:val="0"/>
            <w:vAlign w:val="center"/>
          </w:tcPr>
          <w:p w14:paraId="6FF86213">
            <w:pPr>
              <w:spacing w:line="240" w:lineRule="auto"/>
              <w:jc w:val="center"/>
              <w:rPr>
                <w:rFonts w:ascii="宋体"/>
                <w:b/>
                <w:bCs/>
                <w:sz w:val="18"/>
                <w:szCs w:val="18"/>
              </w:rPr>
            </w:pPr>
            <w:r>
              <w:rPr>
                <w:rFonts w:hint="eastAsia" w:ascii="宋体"/>
                <w:b/>
                <w:bCs/>
                <w:sz w:val="18"/>
                <w:szCs w:val="18"/>
              </w:rPr>
              <w:t>教学内容</w:t>
            </w:r>
          </w:p>
        </w:tc>
        <w:tc>
          <w:tcPr>
            <w:tcW w:w="1363" w:type="dxa"/>
            <w:tcBorders>
              <w:top w:val="single" w:color="auto" w:sz="12" w:space="0"/>
              <w:left w:val="single" w:color="auto" w:sz="4" w:space="0"/>
            </w:tcBorders>
            <w:noWrap w:val="0"/>
            <w:vAlign w:val="center"/>
          </w:tcPr>
          <w:p w14:paraId="7CFC7101">
            <w:pPr>
              <w:spacing w:line="240" w:lineRule="auto"/>
              <w:jc w:val="center"/>
              <w:rPr>
                <w:rFonts w:hint="eastAsia" w:ascii="宋体"/>
                <w:b/>
                <w:bCs/>
                <w:sz w:val="18"/>
                <w:szCs w:val="18"/>
              </w:rPr>
            </w:pPr>
            <w:r>
              <w:rPr>
                <w:rFonts w:hint="eastAsia" w:ascii="宋体"/>
                <w:b/>
                <w:bCs/>
                <w:sz w:val="18"/>
                <w:szCs w:val="18"/>
              </w:rPr>
              <w:t>重点难点</w:t>
            </w:r>
          </w:p>
        </w:tc>
        <w:tc>
          <w:tcPr>
            <w:tcW w:w="1258" w:type="dxa"/>
            <w:tcBorders>
              <w:top w:val="single" w:color="auto" w:sz="12" w:space="0"/>
            </w:tcBorders>
            <w:noWrap w:val="0"/>
            <w:vAlign w:val="center"/>
          </w:tcPr>
          <w:p w14:paraId="7261972E">
            <w:pPr>
              <w:spacing w:line="240" w:lineRule="auto"/>
              <w:jc w:val="center"/>
              <w:rPr>
                <w:rFonts w:hint="eastAsia" w:ascii="宋体"/>
                <w:b/>
                <w:bCs/>
                <w:sz w:val="18"/>
                <w:szCs w:val="18"/>
              </w:rPr>
            </w:pPr>
            <w:r>
              <w:rPr>
                <w:rFonts w:hint="eastAsia" w:ascii="宋体"/>
                <w:b/>
                <w:bCs/>
                <w:sz w:val="18"/>
                <w:szCs w:val="18"/>
              </w:rPr>
              <w:t>教学方法</w:t>
            </w:r>
          </w:p>
        </w:tc>
        <w:tc>
          <w:tcPr>
            <w:tcW w:w="1489" w:type="dxa"/>
            <w:tcBorders>
              <w:top w:val="single" w:color="auto" w:sz="12" w:space="0"/>
            </w:tcBorders>
            <w:noWrap w:val="0"/>
            <w:vAlign w:val="top"/>
          </w:tcPr>
          <w:p w14:paraId="4A4C94FC">
            <w:pPr>
              <w:spacing w:line="240" w:lineRule="auto"/>
              <w:jc w:val="center"/>
              <w:rPr>
                <w:rFonts w:hint="eastAsia" w:ascii="宋体"/>
                <w:b/>
                <w:bCs/>
                <w:sz w:val="18"/>
                <w:szCs w:val="18"/>
              </w:rPr>
            </w:pPr>
            <w:r>
              <w:rPr>
                <w:rFonts w:hint="eastAsia" w:ascii="宋体"/>
                <w:b/>
                <w:bCs/>
                <w:sz w:val="18"/>
                <w:szCs w:val="18"/>
              </w:rPr>
              <w:t>课程思政教学点</w:t>
            </w:r>
          </w:p>
        </w:tc>
        <w:tc>
          <w:tcPr>
            <w:tcW w:w="1191" w:type="dxa"/>
            <w:tcBorders>
              <w:top w:val="single" w:color="auto" w:sz="12" w:space="0"/>
            </w:tcBorders>
            <w:noWrap w:val="0"/>
            <w:vAlign w:val="center"/>
          </w:tcPr>
          <w:p w14:paraId="6385B0D8">
            <w:pPr>
              <w:spacing w:line="240" w:lineRule="auto"/>
              <w:jc w:val="center"/>
              <w:rPr>
                <w:rFonts w:hint="eastAsia" w:ascii="宋体"/>
                <w:b/>
                <w:bCs/>
                <w:sz w:val="18"/>
                <w:szCs w:val="18"/>
              </w:rPr>
            </w:pPr>
            <w:r>
              <w:rPr>
                <w:rFonts w:hint="eastAsia" w:ascii="宋体"/>
                <w:b/>
                <w:bCs/>
                <w:sz w:val="18"/>
                <w:szCs w:val="18"/>
              </w:rPr>
              <w:t>备注</w:t>
            </w:r>
          </w:p>
        </w:tc>
      </w:tr>
      <w:tr w14:paraId="7FDCE6A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6A46C88E">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1</w:t>
            </w:r>
          </w:p>
        </w:tc>
        <w:tc>
          <w:tcPr>
            <w:tcW w:w="915" w:type="dxa"/>
            <w:noWrap w:val="0"/>
            <w:vAlign w:val="center"/>
          </w:tcPr>
          <w:p w14:paraId="6922685D">
            <w:pPr>
              <w:spacing w:line="240" w:lineRule="auto"/>
              <w:jc w:val="center"/>
              <w:rPr>
                <w:rFonts w:ascii="宋体"/>
                <w:sz w:val="18"/>
                <w:szCs w:val="18"/>
              </w:rPr>
            </w:pPr>
            <w:r>
              <w:rPr>
                <w:rFonts w:hint="eastAsia" w:ascii="宋体"/>
                <w:sz w:val="18"/>
                <w:szCs w:val="18"/>
              </w:rPr>
              <w:t>第1章</w:t>
            </w:r>
          </w:p>
        </w:tc>
        <w:tc>
          <w:tcPr>
            <w:tcW w:w="537" w:type="dxa"/>
            <w:noWrap w:val="0"/>
            <w:vAlign w:val="center"/>
          </w:tcPr>
          <w:p w14:paraId="5AE77F33">
            <w:pPr>
              <w:spacing w:line="240" w:lineRule="auto"/>
              <w:jc w:val="center"/>
              <w:rPr>
                <w:rFonts w:ascii="宋体"/>
                <w:sz w:val="18"/>
                <w:szCs w:val="18"/>
              </w:rPr>
            </w:pPr>
            <w:r>
              <w:rPr>
                <w:rFonts w:hint="eastAsia" w:ascii="宋体"/>
                <w:sz w:val="18"/>
                <w:szCs w:val="18"/>
              </w:rPr>
              <w:t>4</w:t>
            </w:r>
          </w:p>
        </w:tc>
        <w:tc>
          <w:tcPr>
            <w:tcW w:w="1762" w:type="dxa"/>
            <w:tcBorders>
              <w:right w:val="single" w:color="auto" w:sz="4" w:space="0"/>
            </w:tcBorders>
            <w:noWrap w:val="0"/>
            <w:vAlign w:val="center"/>
          </w:tcPr>
          <w:p w14:paraId="217350CD">
            <w:pPr>
              <w:spacing w:line="240" w:lineRule="auto"/>
              <w:rPr>
                <w:rFonts w:ascii="宋体"/>
                <w:sz w:val="18"/>
                <w:szCs w:val="18"/>
              </w:rPr>
            </w:pPr>
            <w:r>
              <w:rPr>
                <w:rFonts w:hint="eastAsia" w:ascii="宋体"/>
                <w:sz w:val="18"/>
                <w:szCs w:val="18"/>
              </w:rPr>
              <w:t>（1）空间句法的发展背景</w:t>
            </w:r>
          </w:p>
          <w:p w14:paraId="29E1F89E">
            <w:pPr>
              <w:spacing w:line="240" w:lineRule="auto"/>
              <w:rPr>
                <w:rFonts w:hint="eastAsia" w:ascii="宋体"/>
                <w:sz w:val="18"/>
                <w:szCs w:val="18"/>
              </w:rPr>
            </w:pPr>
            <w:r>
              <w:rPr>
                <w:rFonts w:hint="eastAsia" w:ascii="宋体"/>
                <w:sz w:val="18"/>
                <w:szCs w:val="18"/>
              </w:rPr>
              <w:t>（2）空间句法理论基础</w:t>
            </w:r>
          </w:p>
        </w:tc>
        <w:tc>
          <w:tcPr>
            <w:tcW w:w="1363" w:type="dxa"/>
            <w:tcBorders>
              <w:left w:val="single" w:color="auto" w:sz="4" w:space="0"/>
            </w:tcBorders>
            <w:noWrap w:val="0"/>
            <w:vAlign w:val="center"/>
          </w:tcPr>
          <w:p w14:paraId="2E3F86E7">
            <w:pPr>
              <w:spacing w:line="240" w:lineRule="auto"/>
              <w:rPr>
                <w:rFonts w:ascii="宋体"/>
                <w:sz w:val="18"/>
                <w:szCs w:val="18"/>
              </w:rPr>
            </w:pPr>
            <w:r>
              <w:rPr>
                <w:rFonts w:hint="eastAsia" w:ascii="宋体"/>
                <w:sz w:val="18"/>
                <w:szCs w:val="18"/>
              </w:rPr>
              <w:t>（1）空间句法的几何规律</w:t>
            </w:r>
          </w:p>
          <w:p w14:paraId="5997C93A">
            <w:pPr>
              <w:spacing w:line="240" w:lineRule="auto"/>
              <w:rPr>
                <w:rFonts w:hint="eastAsia" w:ascii="宋体"/>
                <w:sz w:val="18"/>
                <w:szCs w:val="18"/>
              </w:rPr>
            </w:pPr>
            <w:r>
              <w:rPr>
                <w:rFonts w:hint="eastAsia" w:ascii="宋体"/>
                <w:sz w:val="18"/>
                <w:szCs w:val="18"/>
              </w:rPr>
              <w:t>（2）空间句法的认知规律</w:t>
            </w:r>
          </w:p>
        </w:tc>
        <w:tc>
          <w:tcPr>
            <w:tcW w:w="1258" w:type="dxa"/>
            <w:noWrap w:val="0"/>
            <w:vAlign w:val="center"/>
          </w:tcPr>
          <w:p w14:paraId="1E967D5A">
            <w:pPr>
              <w:spacing w:line="240" w:lineRule="auto"/>
              <w:jc w:val="center"/>
              <w:rPr>
                <w:rFonts w:ascii="宋体"/>
                <w:sz w:val="18"/>
                <w:szCs w:val="18"/>
              </w:rPr>
            </w:pPr>
            <w:r>
              <w:rPr>
                <w:rFonts w:hint="eastAsia" w:ascii="宋体"/>
                <w:sz w:val="18"/>
                <w:szCs w:val="18"/>
              </w:rPr>
              <w:t>（1）讲授式</w:t>
            </w:r>
          </w:p>
          <w:p w14:paraId="18A1BAA9">
            <w:pPr>
              <w:spacing w:line="240" w:lineRule="auto"/>
              <w:jc w:val="center"/>
              <w:rPr>
                <w:rFonts w:hint="eastAsia" w:ascii="宋体"/>
                <w:sz w:val="18"/>
                <w:szCs w:val="18"/>
              </w:rPr>
            </w:pPr>
            <w:r>
              <w:rPr>
                <w:rFonts w:hint="eastAsia" w:ascii="宋体"/>
                <w:sz w:val="18"/>
                <w:szCs w:val="18"/>
              </w:rPr>
              <w:t>（2）引导式</w:t>
            </w:r>
          </w:p>
        </w:tc>
        <w:tc>
          <w:tcPr>
            <w:tcW w:w="1489" w:type="dxa"/>
            <w:noWrap w:val="0"/>
            <w:vAlign w:val="center"/>
          </w:tcPr>
          <w:p w14:paraId="61191BB8">
            <w:pPr>
              <w:spacing w:line="240" w:lineRule="auto"/>
              <w:jc w:val="center"/>
              <w:rPr>
                <w:rFonts w:ascii="宋体"/>
                <w:sz w:val="18"/>
                <w:szCs w:val="18"/>
              </w:rPr>
            </w:pPr>
            <w:r>
              <w:rPr>
                <w:rFonts w:hint="eastAsia" w:ascii="宋体"/>
                <w:sz w:val="18"/>
                <w:szCs w:val="18"/>
              </w:rPr>
              <w:t>认识到我国早期科学研究与国外的差距，激励学生创新创造</w:t>
            </w:r>
          </w:p>
        </w:tc>
        <w:tc>
          <w:tcPr>
            <w:tcW w:w="1191" w:type="dxa"/>
            <w:noWrap w:val="0"/>
            <w:vAlign w:val="center"/>
          </w:tcPr>
          <w:p w14:paraId="7A15947E">
            <w:pPr>
              <w:spacing w:line="240" w:lineRule="auto"/>
              <w:jc w:val="center"/>
              <w:rPr>
                <w:rFonts w:ascii="宋体"/>
                <w:sz w:val="18"/>
                <w:szCs w:val="18"/>
              </w:rPr>
            </w:pPr>
          </w:p>
        </w:tc>
      </w:tr>
      <w:tr w14:paraId="794906F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26D018E0">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2</w:t>
            </w:r>
          </w:p>
        </w:tc>
        <w:tc>
          <w:tcPr>
            <w:tcW w:w="915" w:type="dxa"/>
            <w:noWrap w:val="0"/>
            <w:vAlign w:val="center"/>
          </w:tcPr>
          <w:p w14:paraId="46694C25">
            <w:pPr>
              <w:spacing w:line="240" w:lineRule="auto"/>
              <w:jc w:val="center"/>
              <w:rPr>
                <w:rFonts w:hint="eastAsia" w:ascii="宋体"/>
                <w:sz w:val="18"/>
                <w:szCs w:val="18"/>
              </w:rPr>
            </w:pPr>
            <w:r>
              <w:rPr>
                <w:rFonts w:hint="eastAsia" w:ascii="宋体"/>
                <w:sz w:val="18"/>
                <w:szCs w:val="18"/>
              </w:rPr>
              <w:t>第</w:t>
            </w:r>
            <w:r>
              <w:rPr>
                <w:rFonts w:ascii="宋体"/>
                <w:sz w:val="18"/>
                <w:szCs w:val="18"/>
              </w:rPr>
              <w:t>2</w:t>
            </w:r>
            <w:r>
              <w:rPr>
                <w:rFonts w:hint="eastAsia" w:ascii="宋体"/>
                <w:sz w:val="18"/>
                <w:szCs w:val="18"/>
              </w:rPr>
              <w:t>章</w:t>
            </w:r>
          </w:p>
        </w:tc>
        <w:tc>
          <w:tcPr>
            <w:tcW w:w="537" w:type="dxa"/>
            <w:noWrap w:val="0"/>
            <w:vAlign w:val="center"/>
          </w:tcPr>
          <w:p w14:paraId="7CED838A">
            <w:pPr>
              <w:spacing w:line="240" w:lineRule="auto"/>
              <w:jc w:val="center"/>
              <w:rPr>
                <w:rFonts w:ascii="宋体"/>
                <w:sz w:val="18"/>
                <w:szCs w:val="18"/>
              </w:rPr>
            </w:pPr>
            <w:r>
              <w:rPr>
                <w:rFonts w:hint="eastAsia" w:ascii="宋体"/>
                <w:sz w:val="18"/>
                <w:szCs w:val="18"/>
              </w:rPr>
              <w:t>4</w:t>
            </w:r>
          </w:p>
        </w:tc>
        <w:tc>
          <w:tcPr>
            <w:tcW w:w="1762" w:type="dxa"/>
            <w:tcBorders>
              <w:right w:val="single" w:color="auto" w:sz="4" w:space="0"/>
            </w:tcBorders>
            <w:noWrap w:val="0"/>
            <w:vAlign w:val="center"/>
          </w:tcPr>
          <w:p w14:paraId="081C1B9D">
            <w:pPr>
              <w:spacing w:line="240" w:lineRule="auto"/>
              <w:rPr>
                <w:rFonts w:ascii="宋体"/>
                <w:sz w:val="18"/>
                <w:szCs w:val="18"/>
              </w:rPr>
            </w:pPr>
            <w:r>
              <w:rPr>
                <w:rFonts w:hint="eastAsia" w:ascii="宋体"/>
                <w:sz w:val="18"/>
                <w:szCs w:val="18"/>
              </w:rPr>
              <w:t>（1）空间的表达</w:t>
            </w:r>
          </w:p>
          <w:p w14:paraId="16763356">
            <w:pPr>
              <w:spacing w:line="240" w:lineRule="auto"/>
              <w:rPr>
                <w:rFonts w:ascii="宋体"/>
                <w:sz w:val="18"/>
                <w:szCs w:val="18"/>
              </w:rPr>
            </w:pPr>
            <w:r>
              <w:rPr>
                <w:rFonts w:hint="eastAsia" w:ascii="宋体"/>
                <w:sz w:val="18"/>
                <w:szCs w:val="18"/>
              </w:rPr>
              <w:t>（2）空间组构模型</w:t>
            </w:r>
          </w:p>
          <w:p w14:paraId="48F536BE">
            <w:pPr>
              <w:spacing w:line="240" w:lineRule="auto"/>
              <w:rPr>
                <w:rFonts w:hint="eastAsia" w:ascii="宋体"/>
                <w:sz w:val="18"/>
                <w:szCs w:val="18"/>
              </w:rPr>
            </w:pPr>
            <w:r>
              <w:rPr>
                <w:rFonts w:hint="eastAsia" w:ascii="宋体"/>
                <w:sz w:val="18"/>
                <w:szCs w:val="18"/>
              </w:rPr>
              <w:t>（3）句法模型的衍生</w:t>
            </w:r>
          </w:p>
        </w:tc>
        <w:tc>
          <w:tcPr>
            <w:tcW w:w="1363" w:type="dxa"/>
            <w:tcBorders>
              <w:left w:val="single" w:color="auto" w:sz="4" w:space="0"/>
            </w:tcBorders>
            <w:noWrap w:val="0"/>
            <w:vAlign w:val="center"/>
          </w:tcPr>
          <w:p w14:paraId="0BF3C925">
            <w:pPr>
              <w:spacing w:line="240" w:lineRule="auto"/>
              <w:rPr>
                <w:rFonts w:ascii="宋体"/>
                <w:sz w:val="18"/>
                <w:szCs w:val="18"/>
              </w:rPr>
            </w:pPr>
            <w:r>
              <w:rPr>
                <w:rFonts w:hint="eastAsia" w:ascii="宋体"/>
                <w:sz w:val="18"/>
                <w:szCs w:val="18"/>
              </w:rPr>
              <w:t>空间句法模型原理</w:t>
            </w:r>
          </w:p>
        </w:tc>
        <w:tc>
          <w:tcPr>
            <w:tcW w:w="1258" w:type="dxa"/>
            <w:noWrap w:val="0"/>
            <w:vAlign w:val="center"/>
          </w:tcPr>
          <w:p w14:paraId="7020F791">
            <w:pPr>
              <w:spacing w:line="240" w:lineRule="auto"/>
              <w:jc w:val="center"/>
              <w:rPr>
                <w:rFonts w:ascii="宋体"/>
                <w:sz w:val="18"/>
                <w:szCs w:val="18"/>
              </w:rPr>
            </w:pPr>
            <w:r>
              <w:rPr>
                <w:rFonts w:hint="eastAsia" w:ascii="宋体"/>
                <w:sz w:val="18"/>
                <w:szCs w:val="18"/>
              </w:rPr>
              <w:t>（1）讲授式</w:t>
            </w:r>
          </w:p>
          <w:p w14:paraId="4D28ADFD">
            <w:pPr>
              <w:spacing w:line="240" w:lineRule="auto"/>
              <w:jc w:val="center"/>
              <w:rPr>
                <w:rFonts w:hint="eastAsia" w:ascii="宋体"/>
                <w:sz w:val="18"/>
                <w:szCs w:val="18"/>
              </w:rPr>
            </w:pPr>
            <w:r>
              <w:rPr>
                <w:rFonts w:hint="eastAsia" w:ascii="宋体"/>
                <w:sz w:val="18"/>
                <w:szCs w:val="18"/>
              </w:rPr>
              <w:t>（2）案例式</w:t>
            </w:r>
          </w:p>
        </w:tc>
        <w:tc>
          <w:tcPr>
            <w:tcW w:w="1489" w:type="dxa"/>
            <w:noWrap w:val="0"/>
            <w:vAlign w:val="center"/>
          </w:tcPr>
          <w:p w14:paraId="3DB97FE0">
            <w:pPr>
              <w:spacing w:line="240" w:lineRule="auto"/>
              <w:jc w:val="center"/>
              <w:rPr>
                <w:rFonts w:ascii="宋体"/>
                <w:sz w:val="18"/>
                <w:szCs w:val="18"/>
              </w:rPr>
            </w:pPr>
          </w:p>
        </w:tc>
        <w:tc>
          <w:tcPr>
            <w:tcW w:w="1191" w:type="dxa"/>
            <w:noWrap w:val="0"/>
            <w:vAlign w:val="center"/>
          </w:tcPr>
          <w:p w14:paraId="52BB8FBA">
            <w:pPr>
              <w:spacing w:line="240" w:lineRule="auto"/>
              <w:jc w:val="center"/>
              <w:rPr>
                <w:rFonts w:ascii="宋体"/>
                <w:sz w:val="18"/>
                <w:szCs w:val="18"/>
              </w:rPr>
            </w:pPr>
          </w:p>
        </w:tc>
      </w:tr>
      <w:tr w14:paraId="64D598A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6730FB88">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ascii="宋体" w:hAnsi="Times New Roman"/>
                <w:kern w:val="2"/>
                <w:sz w:val="18"/>
                <w:szCs w:val="18"/>
              </w:rPr>
              <w:t>3</w:t>
            </w:r>
          </w:p>
        </w:tc>
        <w:tc>
          <w:tcPr>
            <w:tcW w:w="915" w:type="dxa"/>
            <w:noWrap w:val="0"/>
            <w:vAlign w:val="center"/>
          </w:tcPr>
          <w:p w14:paraId="3B7D83F0">
            <w:pPr>
              <w:spacing w:line="240" w:lineRule="auto"/>
              <w:jc w:val="center"/>
              <w:rPr>
                <w:rFonts w:ascii="宋体"/>
                <w:sz w:val="18"/>
                <w:szCs w:val="18"/>
              </w:rPr>
            </w:pPr>
            <w:r>
              <w:rPr>
                <w:rFonts w:hint="eastAsia" w:ascii="宋体"/>
                <w:sz w:val="18"/>
                <w:szCs w:val="18"/>
              </w:rPr>
              <w:t>第3章</w:t>
            </w:r>
          </w:p>
        </w:tc>
        <w:tc>
          <w:tcPr>
            <w:tcW w:w="537" w:type="dxa"/>
            <w:noWrap w:val="0"/>
            <w:vAlign w:val="center"/>
          </w:tcPr>
          <w:p w14:paraId="40500CAE">
            <w:pPr>
              <w:spacing w:line="240" w:lineRule="auto"/>
              <w:jc w:val="center"/>
              <w:rPr>
                <w:rFonts w:ascii="宋体"/>
                <w:sz w:val="18"/>
                <w:szCs w:val="18"/>
              </w:rPr>
            </w:pPr>
            <w:r>
              <w:rPr>
                <w:rFonts w:ascii="宋体"/>
                <w:sz w:val="18"/>
                <w:szCs w:val="18"/>
              </w:rPr>
              <w:t>6</w:t>
            </w:r>
          </w:p>
        </w:tc>
        <w:tc>
          <w:tcPr>
            <w:tcW w:w="1762" w:type="dxa"/>
            <w:tcBorders>
              <w:right w:val="single" w:color="auto" w:sz="4" w:space="0"/>
            </w:tcBorders>
            <w:noWrap w:val="0"/>
            <w:vAlign w:val="center"/>
          </w:tcPr>
          <w:p w14:paraId="53A564C0">
            <w:pPr>
              <w:spacing w:line="240" w:lineRule="auto"/>
              <w:rPr>
                <w:rFonts w:hint="eastAsia" w:ascii="宋体"/>
                <w:sz w:val="18"/>
                <w:szCs w:val="18"/>
              </w:rPr>
            </w:pPr>
            <w:r>
              <w:rPr>
                <w:rFonts w:hint="eastAsia" w:ascii="宋体"/>
                <w:sz w:val="18"/>
                <w:szCs w:val="18"/>
              </w:rPr>
              <w:t>（1）线性模型的建构</w:t>
            </w:r>
          </w:p>
          <w:p w14:paraId="612CE539">
            <w:pPr>
              <w:spacing w:line="240" w:lineRule="auto"/>
              <w:rPr>
                <w:rFonts w:hint="eastAsia" w:ascii="宋体"/>
                <w:sz w:val="18"/>
                <w:szCs w:val="18"/>
              </w:rPr>
            </w:pPr>
            <w:r>
              <w:rPr>
                <w:rFonts w:hint="eastAsia" w:ascii="宋体"/>
                <w:sz w:val="18"/>
                <w:szCs w:val="18"/>
              </w:rPr>
              <w:t>（2）数据的处理与分析技术</w:t>
            </w:r>
          </w:p>
        </w:tc>
        <w:tc>
          <w:tcPr>
            <w:tcW w:w="1363" w:type="dxa"/>
            <w:tcBorders>
              <w:left w:val="single" w:color="auto" w:sz="4" w:space="0"/>
            </w:tcBorders>
            <w:noWrap w:val="0"/>
            <w:vAlign w:val="center"/>
          </w:tcPr>
          <w:p w14:paraId="5C0700D6">
            <w:pPr>
              <w:spacing w:line="240" w:lineRule="auto"/>
              <w:rPr>
                <w:rFonts w:hint="eastAsia" w:ascii="宋体"/>
                <w:sz w:val="18"/>
                <w:szCs w:val="18"/>
              </w:rPr>
            </w:pPr>
            <w:r>
              <w:rPr>
                <w:rFonts w:hint="eastAsia" w:ascii="宋体"/>
                <w:sz w:val="18"/>
                <w:szCs w:val="18"/>
              </w:rPr>
              <w:t>线性模型数据的空间分析</w:t>
            </w:r>
          </w:p>
        </w:tc>
        <w:tc>
          <w:tcPr>
            <w:tcW w:w="1258" w:type="dxa"/>
            <w:noWrap w:val="0"/>
            <w:vAlign w:val="center"/>
          </w:tcPr>
          <w:p w14:paraId="29F13B7A">
            <w:pPr>
              <w:spacing w:line="240" w:lineRule="auto"/>
              <w:jc w:val="left"/>
              <w:rPr>
                <w:rFonts w:hint="eastAsia" w:ascii="宋体"/>
                <w:sz w:val="18"/>
                <w:szCs w:val="18"/>
              </w:rPr>
            </w:pPr>
            <w:r>
              <w:rPr>
                <w:rFonts w:hint="eastAsia" w:ascii="宋体"/>
                <w:sz w:val="18"/>
                <w:szCs w:val="18"/>
              </w:rPr>
              <w:t>（1）讲授式</w:t>
            </w:r>
          </w:p>
          <w:p w14:paraId="509CD9EE">
            <w:pPr>
              <w:spacing w:line="240" w:lineRule="auto"/>
              <w:jc w:val="left"/>
              <w:rPr>
                <w:rFonts w:hint="eastAsia" w:ascii="宋体"/>
                <w:sz w:val="18"/>
                <w:szCs w:val="18"/>
              </w:rPr>
            </w:pPr>
            <w:r>
              <w:rPr>
                <w:rFonts w:hint="eastAsia" w:ascii="宋体"/>
                <w:sz w:val="18"/>
                <w:szCs w:val="18"/>
              </w:rPr>
              <w:t>（2）案例式</w:t>
            </w:r>
          </w:p>
          <w:p w14:paraId="20274394">
            <w:pPr>
              <w:spacing w:line="240" w:lineRule="auto"/>
              <w:jc w:val="left"/>
              <w:rPr>
                <w:rFonts w:hint="eastAsia" w:ascii="宋体"/>
                <w:sz w:val="18"/>
                <w:szCs w:val="18"/>
              </w:rPr>
            </w:pPr>
            <w:r>
              <w:rPr>
                <w:rFonts w:hint="eastAsia" w:ascii="宋体"/>
                <w:sz w:val="18"/>
                <w:szCs w:val="18"/>
              </w:rPr>
              <w:t>（3）引导式</w:t>
            </w:r>
          </w:p>
        </w:tc>
        <w:tc>
          <w:tcPr>
            <w:tcW w:w="1489" w:type="dxa"/>
            <w:noWrap w:val="0"/>
            <w:vAlign w:val="center"/>
          </w:tcPr>
          <w:p w14:paraId="1D5CD0BB">
            <w:pPr>
              <w:spacing w:line="240" w:lineRule="auto"/>
              <w:jc w:val="center"/>
              <w:rPr>
                <w:rFonts w:ascii="宋体"/>
                <w:sz w:val="18"/>
                <w:szCs w:val="18"/>
              </w:rPr>
            </w:pPr>
          </w:p>
        </w:tc>
        <w:tc>
          <w:tcPr>
            <w:tcW w:w="1191" w:type="dxa"/>
            <w:noWrap w:val="0"/>
            <w:vAlign w:val="center"/>
          </w:tcPr>
          <w:p w14:paraId="39CAD89D">
            <w:pPr>
              <w:spacing w:line="240" w:lineRule="auto"/>
              <w:jc w:val="center"/>
              <w:rPr>
                <w:rFonts w:hint="eastAsia" w:ascii="宋体"/>
                <w:sz w:val="18"/>
                <w:szCs w:val="18"/>
              </w:rPr>
            </w:pPr>
          </w:p>
        </w:tc>
      </w:tr>
      <w:tr w14:paraId="295956A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4DB18E3B">
            <w:pPr>
              <w:spacing w:line="240" w:lineRule="auto"/>
              <w:jc w:val="center"/>
              <w:rPr>
                <w:rFonts w:ascii="宋体"/>
                <w:sz w:val="18"/>
                <w:szCs w:val="18"/>
              </w:rPr>
            </w:pPr>
            <w:r>
              <w:rPr>
                <w:rFonts w:hint="eastAsia" w:ascii="宋体"/>
                <w:sz w:val="18"/>
                <w:szCs w:val="18"/>
              </w:rPr>
              <w:t>4</w:t>
            </w:r>
          </w:p>
        </w:tc>
        <w:tc>
          <w:tcPr>
            <w:tcW w:w="915" w:type="dxa"/>
            <w:tcBorders>
              <w:right w:val="single" w:color="auto" w:sz="4" w:space="0"/>
            </w:tcBorders>
            <w:noWrap w:val="0"/>
            <w:vAlign w:val="center"/>
          </w:tcPr>
          <w:p w14:paraId="602F23C0">
            <w:pPr>
              <w:spacing w:line="240" w:lineRule="auto"/>
              <w:jc w:val="center"/>
              <w:rPr>
                <w:rFonts w:ascii="宋体"/>
                <w:sz w:val="18"/>
                <w:szCs w:val="18"/>
              </w:rPr>
            </w:pPr>
            <w:r>
              <w:rPr>
                <w:rFonts w:hint="eastAsia" w:ascii="宋体"/>
                <w:sz w:val="18"/>
                <w:szCs w:val="18"/>
              </w:rPr>
              <w:t>第4章</w:t>
            </w:r>
          </w:p>
        </w:tc>
        <w:tc>
          <w:tcPr>
            <w:tcW w:w="537" w:type="dxa"/>
            <w:tcBorders>
              <w:left w:val="single" w:color="auto" w:sz="4" w:space="0"/>
            </w:tcBorders>
            <w:noWrap w:val="0"/>
            <w:vAlign w:val="center"/>
          </w:tcPr>
          <w:p w14:paraId="519D715E">
            <w:pPr>
              <w:spacing w:line="240" w:lineRule="auto"/>
              <w:jc w:val="center"/>
              <w:rPr>
                <w:rFonts w:ascii="宋体"/>
                <w:sz w:val="18"/>
                <w:szCs w:val="18"/>
              </w:rPr>
            </w:pPr>
            <w:r>
              <w:rPr>
                <w:rFonts w:ascii="宋体"/>
                <w:sz w:val="18"/>
                <w:szCs w:val="18"/>
              </w:rPr>
              <w:t>6</w:t>
            </w:r>
          </w:p>
        </w:tc>
        <w:tc>
          <w:tcPr>
            <w:tcW w:w="1762" w:type="dxa"/>
            <w:tcBorders>
              <w:right w:val="single" w:color="auto" w:sz="4" w:space="0"/>
            </w:tcBorders>
            <w:noWrap w:val="0"/>
            <w:vAlign w:val="center"/>
          </w:tcPr>
          <w:p w14:paraId="5D993149">
            <w:pPr>
              <w:spacing w:line="240" w:lineRule="auto"/>
              <w:rPr>
                <w:rFonts w:ascii="宋体"/>
                <w:sz w:val="18"/>
                <w:szCs w:val="18"/>
              </w:rPr>
            </w:pPr>
            <w:r>
              <w:rPr>
                <w:rFonts w:hint="eastAsia" w:ascii="宋体"/>
                <w:sz w:val="18"/>
                <w:szCs w:val="18"/>
              </w:rPr>
              <w:t>（1）视域模型的建构</w:t>
            </w:r>
          </w:p>
          <w:p w14:paraId="7FC8C131">
            <w:pPr>
              <w:spacing w:line="240" w:lineRule="auto"/>
              <w:rPr>
                <w:rFonts w:ascii="宋体"/>
                <w:sz w:val="18"/>
                <w:szCs w:val="18"/>
              </w:rPr>
            </w:pPr>
            <w:r>
              <w:rPr>
                <w:rFonts w:hint="eastAsia" w:ascii="宋体"/>
                <w:sz w:val="18"/>
                <w:szCs w:val="18"/>
              </w:rPr>
              <w:t>（2）视域关系分析</w:t>
            </w:r>
          </w:p>
          <w:p w14:paraId="3280FF63">
            <w:pPr>
              <w:spacing w:line="240" w:lineRule="auto"/>
              <w:rPr>
                <w:rFonts w:hint="eastAsia" w:ascii="宋体"/>
                <w:sz w:val="18"/>
                <w:szCs w:val="18"/>
              </w:rPr>
            </w:pPr>
            <w:r>
              <w:rPr>
                <w:rFonts w:hint="eastAsia" w:ascii="宋体"/>
                <w:sz w:val="18"/>
                <w:szCs w:val="18"/>
              </w:rPr>
              <w:t>（3）视域模型相关数据处理与分析</w:t>
            </w:r>
          </w:p>
          <w:p w14:paraId="7C640DAD">
            <w:pPr>
              <w:spacing w:line="240" w:lineRule="auto"/>
              <w:rPr>
                <w:rFonts w:hint="eastAsia" w:ascii="宋体"/>
                <w:sz w:val="18"/>
                <w:szCs w:val="18"/>
              </w:rPr>
            </w:pPr>
            <w:r>
              <w:rPr>
                <w:rFonts w:hint="eastAsia" w:ascii="宋体"/>
                <w:sz w:val="18"/>
                <w:szCs w:val="18"/>
              </w:rPr>
              <w:t>（</w:t>
            </w:r>
            <w:r>
              <w:rPr>
                <w:rFonts w:ascii="宋体"/>
                <w:sz w:val="18"/>
                <w:szCs w:val="18"/>
              </w:rPr>
              <w:t>4</w:t>
            </w:r>
            <w:r>
              <w:rPr>
                <w:rFonts w:hint="eastAsia" w:ascii="宋体"/>
                <w:sz w:val="18"/>
                <w:szCs w:val="18"/>
              </w:rPr>
              <w:t>）智能体分析</w:t>
            </w:r>
          </w:p>
        </w:tc>
        <w:tc>
          <w:tcPr>
            <w:tcW w:w="1363" w:type="dxa"/>
            <w:tcBorders>
              <w:left w:val="single" w:color="auto" w:sz="4" w:space="0"/>
            </w:tcBorders>
            <w:noWrap w:val="0"/>
            <w:vAlign w:val="center"/>
          </w:tcPr>
          <w:p w14:paraId="6886749F">
            <w:pPr>
              <w:spacing w:line="240" w:lineRule="auto"/>
              <w:rPr>
                <w:rFonts w:ascii="宋体"/>
                <w:sz w:val="18"/>
                <w:szCs w:val="18"/>
              </w:rPr>
            </w:pPr>
            <w:r>
              <w:rPr>
                <w:rFonts w:hint="eastAsia" w:ascii="宋体"/>
                <w:sz w:val="18"/>
                <w:szCs w:val="18"/>
              </w:rPr>
              <w:t>（1）视域模型的建构</w:t>
            </w:r>
          </w:p>
          <w:p w14:paraId="107B0452">
            <w:pPr>
              <w:spacing w:line="240" w:lineRule="auto"/>
              <w:rPr>
                <w:rFonts w:hint="eastAsia" w:ascii="宋体"/>
                <w:sz w:val="18"/>
                <w:szCs w:val="18"/>
              </w:rPr>
            </w:pPr>
            <w:r>
              <w:rPr>
                <w:rFonts w:hint="eastAsia" w:ascii="宋体"/>
                <w:sz w:val="18"/>
                <w:szCs w:val="18"/>
              </w:rPr>
              <w:t>（2）数据处理与分析</w:t>
            </w:r>
          </w:p>
        </w:tc>
        <w:tc>
          <w:tcPr>
            <w:tcW w:w="1258" w:type="dxa"/>
            <w:noWrap w:val="0"/>
            <w:vAlign w:val="center"/>
          </w:tcPr>
          <w:p w14:paraId="6A9294C3">
            <w:pPr>
              <w:spacing w:line="240" w:lineRule="auto"/>
              <w:jc w:val="left"/>
              <w:rPr>
                <w:rFonts w:hint="eastAsia" w:ascii="宋体"/>
                <w:sz w:val="18"/>
                <w:szCs w:val="18"/>
              </w:rPr>
            </w:pPr>
            <w:r>
              <w:rPr>
                <w:rFonts w:hint="eastAsia" w:ascii="宋体"/>
                <w:sz w:val="18"/>
                <w:szCs w:val="18"/>
              </w:rPr>
              <w:t>（1）讲授式</w:t>
            </w:r>
          </w:p>
          <w:p w14:paraId="672677E1">
            <w:pPr>
              <w:spacing w:line="240" w:lineRule="auto"/>
              <w:jc w:val="left"/>
              <w:rPr>
                <w:rFonts w:hint="eastAsia" w:ascii="宋体"/>
                <w:sz w:val="18"/>
                <w:szCs w:val="18"/>
              </w:rPr>
            </w:pPr>
            <w:r>
              <w:rPr>
                <w:rFonts w:hint="eastAsia" w:ascii="宋体"/>
                <w:sz w:val="18"/>
                <w:szCs w:val="18"/>
              </w:rPr>
              <w:t>（2）案例式</w:t>
            </w:r>
          </w:p>
          <w:p w14:paraId="79772DA6">
            <w:pPr>
              <w:spacing w:line="240" w:lineRule="auto"/>
              <w:jc w:val="left"/>
              <w:rPr>
                <w:rFonts w:hint="eastAsia" w:ascii="宋体"/>
                <w:sz w:val="18"/>
                <w:szCs w:val="18"/>
              </w:rPr>
            </w:pPr>
            <w:r>
              <w:rPr>
                <w:rFonts w:hint="eastAsia" w:ascii="宋体"/>
                <w:sz w:val="18"/>
                <w:szCs w:val="18"/>
              </w:rPr>
              <w:t>（3）引导式</w:t>
            </w:r>
          </w:p>
        </w:tc>
        <w:tc>
          <w:tcPr>
            <w:tcW w:w="1489" w:type="dxa"/>
            <w:noWrap w:val="0"/>
            <w:vAlign w:val="top"/>
          </w:tcPr>
          <w:p w14:paraId="315FAAD7">
            <w:pPr>
              <w:spacing w:line="240" w:lineRule="auto"/>
              <w:jc w:val="center"/>
              <w:rPr>
                <w:rFonts w:ascii="宋体"/>
                <w:sz w:val="18"/>
                <w:szCs w:val="18"/>
              </w:rPr>
            </w:pPr>
          </w:p>
        </w:tc>
        <w:tc>
          <w:tcPr>
            <w:tcW w:w="1191" w:type="dxa"/>
            <w:noWrap w:val="0"/>
            <w:vAlign w:val="center"/>
          </w:tcPr>
          <w:p w14:paraId="38701CE8">
            <w:pPr>
              <w:spacing w:line="240" w:lineRule="auto"/>
              <w:jc w:val="center"/>
              <w:rPr>
                <w:rFonts w:ascii="宋体"/>
                <w:sz w:val="18"/>
                <w:szCs w:val="18"/>
              </w:rPr>
            </w:pPr>
          </w:p>
        </w:tc>
      </w:tr>
      <w:tr w14:paraId="1DC8F08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5AD2B294">
            <w:pPr>
              <w:spacing w:line="240" w:lineRule="auto"/>
              <w:jc w:val="center"/>
              <w:rPr>
                <w:rFonts w:ascii="宋体"/>
                <w:sz w:val="18"/>
                <w:szCs w:val="18"/>
              </w:rPr>
            </w:pPr>
            <w:r>
              <w:rPr>
                <w:rFonts w:hint="eastAsia" w:ascii="宋体"/>
                <w:sz w:val="18"/>
                <w:szCs w:val="18"/>
              </w:rPr>
              <w:t>5</w:t>
            </w:r>
          </w:p>
        </w:tc>
        <w:tc>
          <w:tcPr>
            <w:tcW w:w="915" w:type="dxa"/>
            <w:tcBorders>
              <w:right w:val="single" w:color="auto" w:sz="4" w:space="0"/>
            </w:tcBorders>
            <w:noWrap w:val="0"/>
            <w:vAlign w:val="center"/>
          </w:tcPr>
          <w:p w14:paraId="63AC2192">
            <w:pPr>
              <w:spacing w:line="240" w:lineRule="auto"/>
              <w:jc w:val="center"/>
              <w:rPr>
                <w:rFonts w:hint="eastAsia" w:ascii="宋体"/>
                <w:sz w:val="18"/>
                <w:szCs w:val="18"/>
              </w:rPr>
            </w:pPr>
            <w:r>
              <w:rPr>
                <w:rFonts w:hint="eastAsia" w:ascii="宋体"/>
                <w:sz w:val="18"/>
                <w:szCs w:val="18"/>
              </w:rPr>
              <w:t>第5章</w:t>
            </w:r>
          </w:p>
        </w:tc>
        <w:tc>
          <w:tcPr>
            <w:tcW w:w="537" w:type="dxa"/>
            <w:tcBorders>
              <w:left w:val="single" w:color="auto" w:sz="4" w:space="0"/>
            </w:tcBorders>
            <w:noWrap w:val="0"/>
            <w:vAlign w:val="center"/>
          </w:tcPr>
          <w:p w14:paraId="2C19EE8F">
            <w:pPr>
              <w:spacing w:line="240" w:lineRule="auto"/>
              <w:jc w:val="center"/>
              <w:rPr>
                <w:rFonts w:ascii="宋体"/>
                <w:sz w:val="18"/>
                <w:szCs w:val="18"/>
              </w:rPr>
            </w:pPr>
            <w:r>
              <w:rPr>
                <w:rFonts w:hint="eastAsia" w:ascii="宋体"/>
                <w:sz w:val="18"/>
                <w:szCs w:val="18"/>
              </w:rPr>
              <w:t>4</w:t>
            </w:r>
          </w:p>
        </w:tc>
        <w:tc>
          <w:tcPr>
            <w:tcW w:w="1762" w:type="dxa"/>
            <w:tcBorders>
              <w:right w:val="single" w:color="auto" w:sz="4" w:space="0"/>
            </w:tcBorders>
            <w:noWrap w:val="0"/>
            <w:vAlign w:val="center"/>
          </w:tcPr>
          <w:p w14:paraId="38D67C89">
            <w:pPr>
              <w:spacing w:line="240" w:lineRule="auto"/>
              <w:rPr>
                <w:rFonts w:ascii="宋体"/>
                <w:sz w:val="18"/>
                <w:szCs w:val="18"/>
              </w:rPr>
            </w:pPr>
            <w:r>
              <w:rPr>
                <w:rFonts w:hint="eastAsia" w:ascii="宋体"/>
                <w:sz w:val="18"/>
                <w:szCs w:val="18"/>
              </w:rPr>
              <w:t>（1）信息时代新数据对空间句法的价值</w:t>
            </w:r>
          </w:p>
          <w:p w14:paraId="1805326B">
            <w:pPr>
              <w:spacing w:line="240" w:lineRule="auto"/>
              <w:rPr>
                <w:rFonts w:ascii="宋体"/>
                <w:sz w:val="18"/>
                <w:szCs w:val="18"/>
              </w:rPr>
            </w:pPr>
            <w:r>
              <w:rPr>
                <w:rFonts w:hint="eastAsia" w:ascii="宋体"/>
                <w:sz w:val="18"/>
                <w:szCs w:val="18"/>
              </w:rPr>
              <w:t>（2）网络开放数据在空间句法研究中应用</w:t>
            </w:r>
          </w:p>
          <w:p w14:paraId="65E26C17">
            <w:pPr>
              <w:spacing w:line="240" w:lineRule="auto"/>
              <w:rPr>
                <w:rFonts w:hint="eastAsia" w:ascii="宋体"/>
                <w:sz w:val="18"/>
                <w:szCs w:val="18"/>
              </w:rPr>
            </w:pPr>
            <w:r>
              <w:rPr>
                <w:rFonts w:hint="eastAsia" w:ascii="宋体"/>
                <w:sz w:val="18"/>
                <w:szCs w:val="18"/>
              </w:rPr>
              <w:t>（3）空间句法软件的新发展</w:t>
            </w:r>
          </w:p>
        </w:tc>
        <w:tc>
          <w:tcPr>
            <w:tcW w:w="1363" w:type="dxa"/>
            <w:tcBorders>
              <w:left w:val="single" w:color="auto" w:sz="4" w:space="0"/>
            </w:tcBorders>
            <w:noWrap w:val="0"/>
            <w:vAlign w:val="center"/>
          </w:tcPr>
          <w:p w14:paraId="36B55D3E">
            <w:pPr>
              <w:spacing w:line="240" w:lineRule="auto"/>
              <w:rPr>
                <w:rFonts w:ascii="宋体"/>
                <w:sz w:val="18"/>
                <w:szCs w:val="18"/>
              </w:rPr>
            </w:pPr>
            <w:r>
              <w:rPr>
                <w:rFonts w:hint="eastAsia" w:ascii="宋体"/>
                <w:sz w:val="18"/>
                <w:szCs w:val="18"/>
              </w:rPr>
              <w:t>（1）新数据环境下空间句法的拓展</w:t>
            </w:r>
          </w:p>
        </w:tc>
        <w:tc>
          <w:tcPr>
            <w:tcW w:w="1258" w:type="dxa"/>
            <w:noWrap w:val="0"/>
            <w:vAlign w:val="center"/>
          </w:tcPr>
          <w:p w14:paraId="1E9570E6">
            <w:pPr>
              <w:spacing w:line="240" w:lineRule="auto"/>
              <w:jc w:val="left"/>
              <w:rPr>
                <w:rFonts w:hint="eastAsia" w:ascii="宋体"/>
                <w:sz w:val="18"/>
                <w:szCs w:val="18"/>
              </w:rPr>
            </w:pPr>
            <w:r>
              <w:rPr>
                <w:rFonts w:hint="eastAsia" w:ascii="宋体"/>
                <w:sz w:val="18"/>
                <w:szCs w:val="18"/>
              </w:rPr>
              <w:t>（</w:t>
            </w:r>
            <w:r>
              <w:rPr>
                <w:rFonts w:ascii="宋体"/>
                <w:sz w:val="18"/>
                <w:szCs w:val="18"/>
              </w:rPr>
              <w:t>1</w:t>
            </w:r>
            <w:r>
              <w:rPr>
                <w:rFonts w:hint="eastAsia" w:ascii="宋体"/>
                <w:sz w:val="18"/>
                <w:szCs w:val="18"/>
              </w:rPr>
              <w:t>）案例式</w:t>
            </w:r>
          </w:p>
          <w:p w14:paraId="55161D0C">
            <w:pPr>
              <w:spacing w:line="240" w:lineRule="auto"/>
              <w:jc w:val="left"/>
              <w:rPr>
                <w:rFonts w:hint="eastAsia" w:ascii="宋体"/>
                <w:sz w:val="18"/>
                <w:szCs w:val="18"/>
              </w:rPr>
            </w:pPr>
            <w:r>
              <w:rPr>
                <w:rFonts w:hint="eastAsia" w:ascii="宋体"/>
                <w:sz w:val="18"/>
                <w:szCs w:val="18"/>
              </w:rPr>
              <w:t>（</w:t>
            </w:r>
            <w:r>
              <w:rPr>
                <w:rFonts w:ascii="宋体"/>
                <w:sz w:val="18"/>
                <w:szCs w:val="18"/>
              </w:rPr>
              <w:t>2</w:t>
            </w:r>
            <w:r>
              <w:rPr>
                <w:rFonts w:hint="eastAsia" w:ascii="宋体"/>
                <w:sz w:val="18"/>
                <w:szCs w:val="18"/>
              </w:rPr>
              <w:t>）引导式</w:t>
            </w:r>
          </w:p>
        </w:tc>
        <w:tc>
          <w:tcPr>
            <w:tcW w:w="1489" w:type="dxa"/>
            <w:noWrap w:val="0"/>
            <w:vAlign w:val="center"/>
          </w:tcPr>
          <w:p w14:paraId="5E3421D7">
            <w:pPr>
              <w:spacing w:line="240" w:lineRule="auto"/>
              <w:jc w:val="center"/>
              <w:rPr>
                <w:rFonts w:ascii="宋体"/>
                <w:sz w:val="18"/>
                <w:szCs w:val="18"/>
              </w:rPr>
            </w:pPr>
            <w:r>
              <w:rPr>
                <w:rFonts w:hint="eastAsia" w:ascii="宋体"/>
                <w:sz w:val="18"/>
                <w:szCs w:val="18"/>
              </w:rPr>
              <w:t>关注社会问题，提升设计者的责任感和使命感</w:t>
            </w:r>
          </w:p>
        </w:tc>
        <w:tc>
          <w:tcPr>
            <w:tcW w:w="1191" w:type="dxa"/>
            <w:noWrap w:val="0"/>
            <w:vAlign w:val="center"/>
          </w:tcPr>
          <w:p w14:paraId="638586FC">
            <w:pPr>
              <w:spacing w:line="240" w:lineRule="auto"/>
              <w:jc w:val="center"/>
              <w:rPr>
                <w:rFonts w:ascii="宋体"/>
                <w:sz w:val="18"/>
                <w:szCs w:val="18"/>
              </w:rPr>
            </w:pPr>
          </w:p>
        </w:tc>
      </w:tr>
      <w:tr w14:paraId="40CCB94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1362" w:type="dxa"/>
            <w:gridSpan w:val="2"/>
            <w:tcBorders>
              <w:bottom w:val="single" w:color="auto" w:sz="12" w:space="0"/>
              <w:right w:val="single" w:color="auto" w:sz="4" w:space="0"/>
            </w:tcBorders>
            <w:noWrap w:val="0"/>
            <w:vAlign w:val="center"/>
          </w:tcPr>
          <w:p w14:paraId="1245AFDC">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537" w:type="dxa"/>
            <w:tcBorders>
              <w:left w:val="single" w:color="auto" w:sz="4" w:space="0"/>
              <w:bottom w:val="single" w:color="auto" w:sz="12" w:space="0"/>
            </w:tcBorders>
            <w:noWrap w:val="0"/>
            <w:vAlign w:val="center"/>
          </w:tcPr>
          <w:p w14:paraId="66ED4146">
            <w:pPr>
              <w:spacing w:line="240" w:lineRule="auto"/>
              <w:jc w:val="center"/>
              <w:rPr>
                <w:rFonts w:hint="eastAsia" w:ascii="宋体"/>
                <w:sz w:val="18"/>
                <w:szCs w:val="18"/>
              </w:rPr>
            </w:pPr>
            <w:r>
              <w:rPr>
                <w:rFonts w:hint="eastAsia" w:ascii="宋体"/>
                <w:sz w:val="18"/>
                <w:szCs w:val="18"/>
              </w:rPr>
              <w:t>2</w:t>
            </w:r>
            <w:r>
              <w:rPr>
                <w:rFonts w:ascii="宋体"/>
                <w:sz w:val="18"/>
                <w:szCs w:val="18"/>
              </w:rPr>
              <w:t>4</w:t>
            </w:r>
          </w:p>
        </w:tc>
        <w:tc>
          <w:tcPr>
            <w:tcW w:w="1762" w:type="dxa"/>
            <w:tcBorders>
              <w:bottom w:val="single" w:color="auto" w:sz="12" w:space="0"/>
              <w:right w:val="single" w:color="auto" w:sz="4" w:space="0"/>
            </w:tcBorders>
            <w:noWrap w:val="0"/>
            <w:vAlign w:val="top"/>
          </w:tcPr>
          <w:p w14:paraId="368660B1">
            <w:pPr>
              <w:spacing w:line="240" w:lineRule="auto"/>
              <w:jc w:val="center"/>
              <w:rPr>
                <w:rFonts w:ascii="宋体"/>
                <w:sz w:val="18"/>
                <w:szCs w:val="18"/>
              </w:rPr>
            </w:pPr>
          </w:p>
        </w:tc>
        <w:tc>
          <w:tcPr>
            <w:tcW w:w="1363" w:type="dxa"/>
            <w:tcBorders>
              <w:left w:val="single" w:color="auto" w:sz="4" w:space="0"/>
              <w:bottom w:val="single" w:color="auto" w:sz="12" w:space="0"/>
            </w:tcBorders>
            <w:noWrap w:val="0"/>
            <w:vAlign w:val="top"/>
          </w:tcPr>
          <w:p w14:paraId="1E6BAB01">
            <w:pPr>
              <w:spacing w:line="240" w:lineRule="auto"/>
              <w:jc w:val="center"/>
              <w:rPr>
                <w:rFonts w:ascii="宋体"/>
                <w:sz w:val="18"/>
                <w:szCs w:val="18"/>
              </w:rPr>
            </w:pPr>
          </w:p>
        </w:tc>
        <w:tc>
          <w:tcPr>
            <w:tcW w:w="1258" w:type="dxa"/>
            <w:tcBorders>
              <w:bottom w:val="single" w:color="auto" w:sz="12" w:space="0"/>
            </w:tcBorders>
            <w:noWrap w:val="0"/>
            <w:vAlign w:val="center"/>
          </w:tcPr>
          <w:p w14:paraId="4ADA01A3">
            <w:pPr>
              <w:spacing w:line="240" w:lineRule="auto"/>
              <w:jc w:val="center"/>
              <w:rPr>
                <w:rFonts w:ascii="宋体"/>
                <w:sz w:val="18"/>
                <w:szCs w:val="18"/>
              </w:rPr>
            </w:pPr>
          </w:p>
        </w:tc>
        <w:tc>
          <w:tcPr>
            <w:tcW w:w="1489" w:type="dxa"/>
            <w:tcBorders>
              <w:bottom w:val="single" w:color="auto" w:sz="12" w:space="0"/>
            </w:tcBorders>
            <w:noWrap w:val="0"/>
            <w:vAlign w:val="top"/>
          </w:tcPr>
          <w:p w14:paraId="154E11E5">
            <w:pPr>
              <w:spacing w:line="240" w:lineRule="auto"/>
              <w:jc w:val="center"/>
              <w:rPr>
                <w:rFonts w:ascii="宋体"/>
                <w:sz w:val="18"/>
                <w:szCs w:val="18"/>
              </w:rPr>
            </w:pPr>
          </w:p>
        </w:tc>
        <w:tc>
          <w:tcPr>
            <w:tcW w:w="1191" w:type="dxa"/>
            <w:tcBorders>
              <w:bottom w:val="single" w:color="auto" w:sz="12" w:space="0"/>
            </w:tcBorders>
            <w:noWrap w:val="0"/>
            <w:vAlign w:val="center"/>
          </w:tcPr>
          <w:p w14:paraId="4108BC40">
            <w:pPr>
              <w:spacing w:line="240" w:lineRule="auto"/>
              <w:jc w:val="center"/>
              <w:rPr>
                <w:rFonts w:ascii="宋体"/>
                <w:sz w:val="18"/>
                <w:szCs w:val="18"/>
              </w:rPr>
            </w:pPr>
          </w:p>
        </w:tc>
      </w:tr>
    </w:tbl>
    <w:p w14:paraId="333FB39E">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三、师资队伍</w:t>
      </w:r>
    </w:p>
    <w:p w14:paraId="32AA58F2">
      <w:pPr>
        <w:ind w:firstLine="420" w:firstLineChars="200"/>
        <w:rPr>
          <w:bCs/>
        </w:rPr>
      </w:pPr>
      <w:r>
        <w:rPr>
          <w:rFonts w:hint="eastAsia" w:ascii="宋体" w:hAnsi="宋体"/>
          <w:bCs/>
        </w:rPr>
        <w:t>课程负责人：具有建筑学或城乡规划学博士学位和副教授以上职称的教师。</w:t>
      </w:r>
    </w:p>
    <w:p w14:paraId="71A62A66">
      <w:pPr>
        <w:ind w:firstLine="420" w:firstLineChars="200"/>
        <w:rPr>
          <w:bCs/>
        </w:rPr>
      </w:pPr>
      <w:r>
        <w:rPr>
          <w:rFonts w:hint="eastAsia" w:ascii="宋体" w:hAnsi="宋体"/>
          <w:bCs/>
        </w:rPr>
        <w:t>主讲教师：具有城乡学硕士学位以上和副教授以上职称的教师。</w:t>
      </w:r>
    </w:p>
    <w:p w14:paraId="2A78578F">
      <w:pPr>
        <w:spacing w:line="276" w:lineRule="auto"/>
        <w:rPr>
          <w:rFonts w:hint="eastAsia" w:ascii="宋体"/>
          <w:i/>
          <w:color w:val="FF0000"/>
        </w:rPr>
      </w:pPr>
    </w:p>
    <w:p w14:paraId="24149571">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四、教材、线上课程及教学参考</w:t>
      </w:r>
    </w:p>
    <w:p w14:paraId="0337AF25">
      <w:pPr>
        <w:spacing w:line="276" w:lineRule="auto"/>
        <w:ind w:firstLine="420"/>
        <w:rPr>
          <w:szCs w:val="21"/>
        </w:rPr>
      </w:pPr>
      <w:r>
        <w:rPr>
          <w:rFonts w:hint="eastAsia"/>
          <w:szCs w:val="21"/>
        </w:rPr>
        <w:t>1．主体教材</w:t>
      </w:r>
    </w:p>
    <w:p w14:paraId="4DA92DA0">
      <w:pPr>
        <w:spacing w:line="276" w:lineRule="auto"/>
        <w:ind w:firstLine="420" w:firstLineChars="200"/>
        <w:rPr>
          <w:rFonts w:hint="eastAsia"/>
          <w:szCs w:val="21"/>
        </w:rPr>
      </w:pPr>
      <w:r>
        <w:rPr>
          <w:rFonts w:hint="eastAsia"/>
          <w:szCs w:val="21"/>
        </w:rPr>
        <w:t>《空间句法教程》，段进，杨滔，盛强，王浩锋，戴晓玲，第一版，中国建筑工业出版社，2</w:t>
      </w:r>
      <w:r>
        <w:rPr>
          <w:szCs w:val="21"/>
        </w:rPr>
        <w:t>021</w:t>
      </w:r>
    </w:p>
    <w:p w14:paraId="537E3DE3">
      <w:pPr>
        <w:spacing w:line="276" w:lineRule="auto"/>
        <w:ind w:firstLine="420" w:firstLineChars="200"/>
        <w:rPr>
          <w:szCs w:val="21"/>
        </w:rPr>
      </w:pPr>
      <w:r>
        <w:rPr>
          <w:szCs w:val="21"/>
        </w:rPr>
        <w:t>2</w:t>
      </w:r>
      <w:r>
        <w:rPr>
          <w:rFonts w:hint="eastAsia"/>
          <w:szCs w:val="21"/>
        </w:rPr>
        <w:t>．教学参考</w:t>
      </w:r>
    </w:p>
    <w:p w14:paraId="344A70F0">
      <w:pPr>
        <w:ind w:firstLine="420" w:firstLineChars="200"/>
        <w:rPr>
          <w:bCs/>
        </w:rPr>
      </w:pPr>
      <w:r>
        <w:rPr>
          <w:rFonts w:hint="eastAsia" w:ascii="宋体" w:hAnsi="宋体"/>
          <w:bCs/>
        </w:rPr>
        <w:t>《空间网络的价值：多尺度的空间句法》，杨滔，第一版，中国建筑工业出版社，</w:t>
      </w:r>
      <w:r>
        <w:rPr>
          <w:rFonts w:hint="eastAsia"/>
          <w:bCs/>
        </w:rPr>
        <w:t>2</w:t>
      </w:r>
      <w:r>
        <w:rPr>
          <w:bCs/>
        </w:rPr>
        <w:t>019</w:t>
      </w:r>
    </w:p>
    <w:p w14:paraId="7E822DE6">
      <w:pPr>
        <w:ind w:firstLine="420" w:firstLineChars="200"/>
        <w:rPr>
          <w:bCs/>
        </w:rPr>
      </w:pPr>
      <w:r>
        <w:rPr>
          <w:rFonts w:hint="eastAsia"/>
          <w:bCs/>
        </w:rPr>
        <w:t>《空间设计：空间句法的应用》，杨滔，第一版，中国建筑工业出版社</w:t>
      </w:r>
    </w:p>
    <w:p w14:paraId="40B0955F">
      <w:pPr>
        <w:ind w:firstLine="420" w:firstLineChars="200"/>
        <w:rPr>
          <w:rFonts w:hint="eastAsia"/>
          <w:bCs/>
        </w:rPr>
      </w:pPr>
      <w:r>
        <w:rPr>
          <w:rFonts w:hint="eastAsia" w:ascii="宋体" w:hAnsi="宋体"/>
          <w:bCs/>
        </w:rPr>
        <w:t>《流体的城市：空间句法北京实证研究案例》，盛强，第一版，中国建筑工业出版社，</w:t>
      </w:r>
      <w:r>
        <w:rPr>
          <w:rFonts w:hint="eastAsia"/>
          <w:bCs/>
        </w:rPr>
        <w:t>2</w:t>
      </w:r>
      <w:r>
        <w:rPr>
          <w:bCs/>
        </w:rPr>
        <w:t>017</w:t>
      </w:r>
    </w:p>
    <w:p w14:paraId="07016360">
      <w:pPr>
        <w:spacing w:line="276" w:lineRule="auto"/>
        <w:ind w:firstLine="420" w:firstLineChars="200"/>
        <w:rPr>
          <w:rFonts w:hint="eastAsia"/>
          <w:szCs w:val="21"/>
        </w:rPr>
      </w:pPr>
    </w:p>
    <w:p w14:paraId="71150442">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五、教学组织</w:t>
      </w:r>
    </w:p>
    <w:p w14:paraId="4799454D">
      <w:pPr>
        <w:ind w:firstLine="420" w:firstLineChars="200"/>
        <w:rPr>
          <w:bCs/>
        </w:rPr>
      </w:pPr>
      <w:r>
        <w:rPr>
          <w:rFonts w:hint="eastAsia"/>
          <w:bCs/>
        </w:rPr>
        <w:t>1</w:t>
      </w:r>
      <w:r>
        <w:rPr>
          <w:rFonts w:hint="eastAsia" w:ascii="宋体" w:hAnsi="宋体"/>
          <w:bCs/>
        </w:rPr>
        <w:t xml:space="preserve">．教学构思 </w:t>
      </w:r>
    </w:p>
    <w:p w14:paraId="2D24A3D0">
      <w:pPr>
        <w:ind w:firstLine="420" w:firstLineChars="200"/>
        <w:rPr>
          <w:rFonts w:hint="eastAsia"/>
          <w:bCs/>
        </w:rPr>
      </w:pPr>
      <w:r>
        <w:rPr>
          <w:rFonts w:hint="eastAsia" w:ascii="宋体" w:hAnsi="宋体"/>
          <w:bCs/>
        </w:rPr>
        <w:t>本课程作为专业学科基础选修课程，重点在于向学生讲授空间句法的基本内容，其主要内容应以教材为核心，在主要介绍空间句法的理论和方法同时，兼顾与城乡规划学科的融合性，即既要对空间句法分析方法进行详尽介绍，也要从城市空间规划的案例出发，将特定方法在特定城市问题中加以综合运用。</w:t>
      </w:r>
    </w:p>
    <w:p w14:paraId="0AFC58B2">
      <w:pPr>
        <w:ind w:firstLine="420" w:firstLineChars="200"/>
        <w:rPr>
          <w:bCs/>
        </w:rPr>
      </w:pPr>
      <w:r>
        <w:rPr>
          <w:rFonts w:hint="eastAsia"/>
          <w:bCs/>
        </w:rPr>
        <w:t>2</w:t>
      </w:r>
      <w:r>
        <w:rPr>
          <w:rFonts w:hint="eastAsia" w:ascii="宋体" w:hAnsi="宋体"/>
          <w:bCs/>
        </w:rPr>
        <w:t xml:space="preserve">．教学策略 </w:t>
      </w:r>
    </w:p>
    <w:p w14:paraId="0CCF4D8D">
      <w:pPr>
        <w:ind w:firstLine="420" w:firstLineChars="200"/>
        <w:rPr>
          <w:rFonts w:hint="eastAsia"/>
          <w:bCs/>
        </w:rPr>
      </w:pPr>
      <w:r>
        <w:rPr>
          <w:rFonts w:hint="eastAsia" w:ascii="宋体" w:hAnsi="宋体"/>
          <w:bCs/>
        </w:rPr>
        <w:t>本课程突出理论性和实践性。课程内容紧密联系实验环节。同时，在授课过程中，还可根据本学科的最新研究成果进行补充与调整，本课程将给予授课教师一定自主性，在保证讲授基础内容的前提下，可根据个人特长对其他授课内容进行适当取舍。</w:t>
      </w:r>
    </w:p>
    <w:p w14:paraId="2E103300">
      <w:pPr>
        <w:ind w:firstLine="420" w:firstLineChars="200"/>
        <w:rPr>
          <w:rFonts w:hint="eastAsia"/>
          <w:bCs/>
        </w:rPr>
      </w:pPr>
      <w:r>
        <w:rPr>
          <w:rFonts w:hint="eastAsia"/>
          <w:bCs/>
        </w:rPr>
        <w:t>3</w:t>
      </w:r>
      <w:r>
        <w:rPr>
          <w:bCs/>
        </w:rPr>
        <w:t>.</w:t>
      </w:r>
      <w:r>
        <w:rPr>
          <w:rFonts w:hint="eastAsia" w:ascii="宋体" w:hAnsi="宋体"/>
          <w:bCs/>
        </w:rPr>
        <w:t>教学设计</w:t>
      </w:r>
    </w:p>
    <w:p w14:paraId="581F13EA">
      <w:pPr>
        <w:ind w:firstLine="420" w:firstLineChars="200"/>
        <w:rPr>
          <w:bCs/>
        </w:rPr>
      </w:pPr>
      <w:r>
        <w:rPr>
          <w:rFonts w:hint="eastAsia" w:ascii="宋体" w:hAnsi="宋体"/>
          <w:bCs/>
        </w:rPr>
        <w:t>本课程以课堂理论讲授为主，计算机实际操作为辅。课堂授课中以空间句法的研究和应用范式为基础，通过对不同研究类型的解析和实际案例的介绍，鼓励和支持学生对不同问题的创造性思考，形成具有学生差异化的分析和解决问题方法体系。</w:t>
      </w:r>
    </w:p>
    <w:p w14:paraId="425D07F1">
      <w:pPr>
        <w:ind w:firstLine="420" w:firstLineChars="200"/>
        <w:rPr>
          <w:bCs/>
        </w:rPr>
      </w:pPr>
      <w:r>
        <w:rPr>
          <w:bCs/>
        </w:rPr>
        <w:t>4</w:t>
      </w:r>
      <w:r>
        <w:rPr>
          <w:rFonts w:hint="eastAsia" w:ascii="宋体" w:hAnsi="宋体"/>
          <w:bCs/>
        </w:rPr>
        <w:t>．教学方法</w:t>
      </w:r>
      <w:r>
        <w:rPr>
          <w:rFonts w:hint="eastAsia"/>
          <w:bCs/>
        </w:rPr>
        <w:t xml:space="preserve"> </w:t>
      </w:r>
    </w:p>
    <w:p w14:paraId="49CB767C">
      <w:pPr>
        <w:ind w:firstLine="420" w:firstLineChars="200"/>
        <w:rPr>
          <w:rFonts w:hint="eastAsia"/>
          <w:bCs/>
        </w:rPr>
      </w:pPr>
      <w:r>
        <w:rPr>
          <w:rFonts w:hint="eastAsia" w:ascii="宋体" w:hAnsi="宋体"/>
          <w:bCs/>
        </w:rPr>
        <w:t>本课程采用课堂讲授、开放性讨论、计算机实操等教学形式相结合的教学方法。</w:t>
      </w:r>
      <w:r>
        <w:rPr>
          <w:rFonts w:hint="eastAsia"/>
          <w:bCs/>
        </w:rPr>
        <w:t xml:space="preserve"> </w:t>
      </w:r>
    </w:p>
    <w:p w14:paraId="3A807E85">
      <w:pPr>
        <w:ind w:firstLine="420" w:firstLineChars="200"/>
        <w:rPr>
          <w:rFonts w:hint="eastAsia"/>
          <w:bCs/>
        </w:rPr>
      </w:pPr>
      <w:r>
        <w:rPr>
          <w:bCs/>
        </w:rPr>
        <w:t>5</w:t>
      </w:r>
      <w:r>
        <w:rPr>
          <w:rFonts w:hint="eastAsia" w:ascii="宋体" w:hAnsi="宋体"/>
          <w:bCs/>
        </w:rPr>
        <w:t>．教学场地与设施</w:t>
      </w:r>
      <w:r>
        <w:rPr>
          <w:rFonts w:hint="eastAsia"/>
          <w:bCs/>
        </w:rPr>
        <w:t xml:space="preserve"> </w:t>
      </w:r>
    </w:p>
    <w:p w14:paraId="655C7813">
      <w:pPr>
        <w:ind w:firstLine="420" w:firstLineChars="200"/>
        <w:rPr>
          <w:rFonts w:hint="eastAsia"/>
          <w:bCs/>
        </w:rPr>
      </w:pPr>
      <w:r>
        <w:rPr>
          <w:rFonts w:hint="eastAsia" w:ascii="宋体" w:hAnsi="宋体"/>
          <w:bCs/>
        </w:rPr>
        <w:t>课堂教学需要多媒体教室，计算机实操需要数字实验室，</w:t>
      </w:r>
      <w:r>
        <w:rPr>
          <w:rFonts w:ascii="宋体" w:hAnsi="宋体"/>
          <w:bCs/>
        </w:rPr>
        <w:t>需要授课教师提前联系</w:t>
      </w:r>
      <w:r>
        <w:rPr>
          <w:rFonts w:hint="eastAsia" w:ascii="宋体" w:hAnsi="宋体"/>
          <w:bCs/>
        </w:rPr>
        <w:t>场地情况。</w:t>
      </w:r>
      <w:r>
        <w:rPr>
          <w:rFonts w:hint="eastAsia"/>
          <w:bCs/>
        </w:rPr>
        <w:t xml:space="preserve"> </w:t>
      </w:r>
    </w:p>
    <w:p w14:paraId="0D664E8A">
      <w:pPr>
        <w:ind w:firstLine="420" w:firstLineChars="200"/>
        <w:rPr>
          <w:bCs/>
        </w:rPr>
      </w:pPr>
      <w:r>
        <w:rPr>
          <w:bCs/>
        </w:rPr>
        <w:t>6</w:t>
      </w:r>
      <w:r>
        <w:rPr>
          <w:rFonts w:hint="eastAsia" w:ascii="宋体" w:hAnsi="宋体"/>
          <w:bCs/>
        </w:rPr>
        <w:t>．教学服务</w:t>
      </w:r>
      <w:r>
        <w:rPr>
          <w:rFonts w:hint="eastAsia"/>
          <w:bCs/>
        </w:rPr>
        <w:t xml:space="preserve"> </w:t>
      </w:r>
    </w:p>
    <w:p w14:paraId="271CBC6A">
      <w:pPr>
        <w:ind w:firstLine="420" w:firstLineChars="200"/>
        <w:rPr>
          <w:rFonts w:hint="eastAsia"/>
          <w:bCs/>
        </w:rPr>
      </w:pPr>
      <w:r>
        <w:rPr>
          <w:rFonts w:hint="eastAsia" w:ascii="宋体" w:hAnsi="宋体"/>
          <w:bCs/>
        </w:rPr>
        <w:t>授课教师除了组织课堂研讨外，还应向学生及时提供答疑服务，在实操中对学生进行计算机模拟和软件运行指导，与城市规划设计课程的教师合作，条件允许时结合课程设计实现空间句法与具体设计的结合并行。</w:t>
      </w:r>
    </w:p>
    <w:p w14:paraId="63833BA4">
      <w:pPr>
        <w:spacing w:line="276" w:lineRule="auto"/>
        <w:rPr>
          <w:rFonts w:hint="eastAsia" w:ascii="宋体"/>
          <w:i/>
          <w:color w:val="FF0000"/>
        </w:rPr>
      </w:pPr>
    </w:p>
    <w:p w14:paraId="23D88DD9">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六、课程考核</w:t>
      </w:r>
    </w:p>
    <w:p w14:paraId="4918B001">
      <w:pPr>
        <w:ind w:firstLine="420" w:firstLineChars="200"/>
        <w:rPr>
          <w:bCs/>
        </w:rPr>
      </w:pPr>
      <w:r>
        <w:rPr>
          <w:rFonts w:hint="eastAsia" w:ascii="宋体" w:hAnsi="宋体"/>
          <w:bCs/>
        </w:rPr>
        <w:t>过程性考核（</w:t>
      </w:r>
      <w:r>
        <w:rPr>
          <w:bCs/>
        </w:rPr>
        <w:t>30</w:t>
      </w:r>
      <w:r>
        <w:rPr>
          <w:rFonts w:hint="eastAsia"/>
          <w:bCs/>
        </w:rPr>
        <w:t>%</w:t>
      </w:r>
      <w:r>
        <w:rPr>
          <w:rFonts w:hint="eastAsia" w:ascii="宋体" w:hAnsi="宋体"/>
          <w:bCs/>
        </w:rPr>
        <w:t>）</w:t>
      </w:r>
      <w:r>
        <w:rPr>
          <w:rFonts w:hint="eastAsia"/>
          <w:bCs/>
        </w:rPr>
        <w:t>+</w:t>
      </w:r>
      <w:r>
        <w:rPr>
          <w:rFonts w:hint="eastAsia" w:ascii="宋体" w:hAnsi="宋体"/>
          <w:bCs/>
        </w:rPr>
        <w:t>结果性考核（</w:t>
      </w:r>
      <w:r>
        <w:rPr>
          <w:rFonts w:hint="eastAsia"/>
          <w:bCs/>
        </w:rPr>
        <w:t>7</w:t>
      </w:r>
      <w:r>
        <w:rPr>
          <w:bCs/>
        </w:rPr>
        <w:t>0</w:t>
      </w:r>
      <w:r>
        <w:rPr>
          <w:rFonts w:hint="eastAsia"/>
          <w:bCs/>
        </w:rPr>
        <w:t>%</w:t>
      </w:r>
      <w:r>
        <w:rPr>
          <w:rFonts w:hint="eastAsia" w:ascii="宋体" w:hAnsi="宋体"/>
          <w:bCs/>
        </w:rPr>
        <w:t>）</w:t>
      </w:r>
    </w:p>
    <w:p w14:paraId="115932B2">
      <w:pPr>
        <w:ind w:firstLine="420" w:firstLineChars="200"/>
        <w:rPr>
          <w:rFonts w:ascii="宋体" w:hAnsi="宋体"/>
          <w:bCs/>
        </w:rPr>
      </w:pPr>
      <w:r>
        <w:rPr>
          <w:rFonts w:hint="eastAsia"/>
          <w:bCs/>
        </w:rPr>
        <w:t>1</w:t>
      </w:r>
      <w:r>
        <w:rPr>
          <w:rFonts w:hint="eastAsia" w:ascii="宋体" w:hAnsi="宋体"/>
          <w:bCs/>
        </w:rPr>
        <w:t>、过程性考核（</w:t>
      </w:r>
      <w:r>
        <w:rPr>
          <w:rFonts w:hint="eastAsia"/>
          <w:bCs/>
        </w:rPr>
        <w:t>3</w:t>
      </w:r>
      <w:r>
        <w:rPr>
          <w:bCs/>
        </w:rPr>
        <w:t>0</w:t>
      </w:r>
      <w:r>
        <w:rPr>
          <w:rFonts w:hint="eastAsia"/>
          <w:bCs/>
        </w:rPr>
        <w:t>%</w:t>
      </w:r>
      <w:r>
        <w:rPr>
          <w:rFonts w:hint="eastAsia" w:ascii="宋体" w:hAnsi="宋体"/>
          <w:bCs/>
        </w:rPr>
        <w:t>）</w:t>
      </w:r>
    </w:p>
    <w:p w14:paraId="2C032235">
      <w:pPr>
        <w:ind w:firstLine="420" w:firstLineChars="200"/>
        <w:rPr>
          <w:bCs/>
        </w:rPr>
      </w:pPr>
      <w:r>
        <w:rPr>
          <w:rFonts w:hint="eastAsia" w:ascii="宋体" w:hAnsi="宋体"/>
          <w:bCs/>
        </w:rPr>
        <w:t>根据课程进度安排课堂小作业进行过程性考核；</w:t>
      </w:r>
    </w:p>
    <w:p w14:paraId="7733A907">
      <w:pPr>
        <w:ind w:firstLine="420" w:firstLineChars="200"/>
        <w:rPr>
          <w:rFonts w:ascii="宋体" w:hAnsi="宋体"/>
          <w:bCs/>
        </w:rPr>
      </w:pPr>
      <w:r>
        <w:rPr>
          <w:bCs/>
        </w:rPr>
        <w:t>2</w:t>
      </w:r>
      <w:r>
        <w:rPr>
          <w:rFonts w:hint="eastAsia" w:ascii="宋体" w:hAnsi="宋体"/>
          <w:bCs/>
        </w:rPr>
        <w:t>、结果性考核（</w:t>
      </w:r>
      <w:r>
        <w:rPr>
          <w:rFonts w:hint="eastAsia"/>
          <w:bCs/>
        </w:rPr>
        <w:t>7</w:t>
      </w:r>
      <w:r>
        <w:rPr>
          <w:bCs/>
        </w:rPr>
        <w:t>0</w:t>
      </w:r>
      <w:r>
        <w:rPr>
          <w:rFonts w:hint="eastAsia"/>
          <w:bCs/>
        </w:rPr>
        <w:t>%</w:t>
      </w:r>
      <w:r>
        <w:rPr>
          <w:rFonts w:hint="eastAsia" w:ascii="宋体" w:hAnsi="宋体"/>
          <w:bCs/>
        </w:rPr>
        <w:t>）</w:t>
      </w:r>
    </w:p>
    <w:p w14:paraId="4DAA66B6">
      <w:pPr>
        <w:ind w:firstLine="420" w:firstLineChars="200"/>
        <w:rPr>
          <w:bCs/>
        </w:rPr>
      </w:pPr>
      <w:r>
        <w:rPr>
          <w:rFonts w:hint="eastAsia" w:ascii="宋体" w:hAnsi="宋体"/>
          <w:bCs/>
        </w:rPr>
        <w:t>根据课程进度安排空间句法分析作业进行结果性考核；</w:t>
      </w:r>
    </w:p>
    <w:p w14:paraId="105CC98B">
      <w:pPr>
        <w:spacing w:line="276" w:lineRule="auto"/>
        <w:ind w:firstLine="420" w:firstLineChars="200"/>
        <w:rPr>
          <w:rFonts w:hint="eastAsia"/>
          <w:color w:val="FF0000"/>
          <w:szCs w:val="21"/>
        </w:rPr>
      </w:pPr>
    </w:p>
    <w:p w14:paraId="4B1BD62B">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七、说明</w:t>
      </w:r>
    </w:p>
    <w:p w14:paraId="390002BF">
      <w:pPr>
        <w:spacing w:line="276" w:lineRule="auto"/>
        <w:ind w:firstLine="420" w:firstLineChars="200"/>
        <w:rPr>
          <w:rFonts w:ascii="宋体"/>
        </w:rPr>
      </w:pPr>
      <w:r>
        <w:rPr>
          <w:rFonts w:hint="eastAsia" w:ascii="宋体"/>
        </w:rPr>
        <w:t>课程教学质量标准的变更应由课程负责人提出申请，经专业负责人审定、学院教学院长审批后，报教务部备案。本课程教学质量标准由承担此课程的主讲教师负责执行。</w:t>
      </w:r>
    </w:p>
    <w:p w14:paraId="3E823492">
      <w:pPr>
        <w:spacing w:line="276" w:lineRule="auto"/>
        <w:ind w:firstLine="420" w:firstLineChars="200"/>
        <w:rPr>
          <w:rFonts w:hint="eastAsia"/>
          <w:szCs w:val="21"/>
        </w:rPr>
      </w:pPr>
    </w:p>
    <w:p w14:paraId="05C8B65C">
      <w:pPr>
        <w:spacing w:line="276" w:lineRule="auto"/>
        <w:ind w:firstLine="5040" w:firstLineChars="2400"/>
        <w:jc w:val="right"/>
        <w:rPr>
          <w:rFonts w:ascii="宋体"/>
        </w:rPr>
      </w:pPr>
      <w:r>
        <w:rPr>
          <w:rFonts w:hint="eastAsia" w:ascii="宋体"/>
        </w:rPr>
        <w:t xml:space="preserve">制定者：李 </w:t>
      </w:r>
      <w:r>
        <w:rPr>
          <w:rFonts w:ascii="宋体"/>
        </w:rPr>
        <w:t xml:space="preserve"> </w:t>
      </w:r>
      <w:r>
        <w:rPr>
          <w:rFonts w:hint="eastAsia" w:ascii="宋体"/>
        </w:rPr>
        <w:t>成</w:t>
      </w:r>
    </w:p>
    <w:p w14:paraId="7C82102E">
      <w:pPr>
        <w:spacing w:line="276" w:lineRule="auto"/>
        <w:ind w:firstLine="5040" w:firstLineChars="2400"/>
        <w:jc w:val="right"/>
        <w:rPr>
          <w:rFonts w:ascii="宋体"/>
        </w:rPr>
      </w:pPr>
      <w:r>
        <w:rPr>
          <w:rFonts w:hint="eastAsia" w:ascii="宋体"/>
        </w:rPr>
        <w:t>审定者：朱文龙</w:t>
      </w:r>
    </w:p>
    <w:p w14:paraId="6590D7A6">
      <w:pPr>
        <w:spacing w:line="276" w:lineRule="auto"/>
        <w:ind w:firstLine="5040" w:firstLineChars="2400"/>
        <w:jc w:val="right"/>
      </w:pPr>
      <w:r>
        <w:rPr>
          <w:rFonts w:hint="eastAsia"/>
        </w:rPr>
        <w:t xml:space="preserve">批准者：孙 </w:t>
      </w:r>
      <w:r>
        <w:t xml:space="preserve"> </w:t>
      </w:r>
      <w:r>
        <w:rPr>
          <w:rFonts w:hint="eastAsia"/>
        </w:rPr>
        <w:t>良</w:t>
      </w:r>
    </w:p>
    <w:p w14:paraId="4AF5F551">
      <w:pPr>
        <w:spacing w:line="400" w:lineRule="exact"/>
        <w:ind w:firstLine="5040" w:firstLineChars="2400"/>
        <w:jc w:val="right"/>
      </w:pPr>
    </w:p>
    <w:p w14:paraId="13598100">
      <w:pPr>
        <w:spacing w:line="400" w:lineRule="exact"/>
        <w:ind w:firstLine="5040" w:firstLineChars="2400"/>
        <w:jc w:val="right"/>
        <w:rPr>
          <w:rFonts w:hint="eastAsia"/>
          <w:color w:val="2F5496"/>
        </w:rPr>
      </w:pPr>
    </w:p>
    <w:p w14:paraId="1A9FB201">
      <w:pPr>
        <w:rPr>
          <w:rFonts w:hint="default"/>
          <w:lang w:val="en-US" w:eastAsia="zh-CN"/>
        </w:rPr>
      </w:pPr>
    </w:p>
    <w:p w14:paraId="473DD208">
      <w:pPr>
        <w:pStyle w:val="2"/>
        <w:bidi w:val="0"/>
        <w:rPr>
          <w:rFonts w:hint="default"/>
          <w:lang w:val="en-US" w:eastAsia="zh-CN"/>
        </w:rPr>
      </w:pPr>
      <w:bookmarkStart w:id="49" w:name="_Toc20909"/>
      <w:r>
        <w:rPr>
          <w:rFonts w:hint="eastAsia"/>
        </w:rPr>
        <w:t>课程编号：</w:t>
      </w:r>
      <w:r>
        <w:rPr>
          <w:rFonts w:hint="eastAsia"/>
          <w:lang w:val="en-US" w:eastAsia="zh-CN"/>
        </w:rPr>
        <w:t>M</w:t>
      </w:r>
      <w:r>
        <w:rPr>
          <w:rFonts w:hint="eastAsia"/>
        </w:rPr>
        <w:t>24</w:t>
      </w:r>
      <w:r>
        <w:rPr>
          <w:rFonts w:hint="eastAsia"/>
          <w:lang w:val="en-US" w:eastAsia="zh-CN"/>
        </w:rPr>
        <w:t>15428</w:t>
      </w:r>
      <w:bookmarkEnd w:id="49"/>
    </w:p>
    <w:p w14:paraId="29DD04D4">
      <w:pPr>
        <w:pStyle w:val="3"/>
        <w:bidi w:val="0"/>
      </w:pPr>
      <w:bookmarkStart w:id="50" w:name="_Toc25567"/>
      <w:r>
        <w:rPr>
          <w:rFonts w:hint="eastAsia"/>
        </w:rPr>
        <w:t>《城市生态规划》课程教学质量标准</w:t>
      </w:r>
      <w:bookmarkEnd w:id="50"/>
    </w:p>
    <w:p w14:paraId="189865A7">
      <w:pPr>
        <w:pStyle w:val="12"/>
        <w:spacing w:line="276" w:lineRule="auto"/>
        <w:ind w:firstLine="0" w:firstLineChars="0"/>
        <w:rPr>
          <w:rFonts w:ascii="黑体" w:hAnsi="黑体" w:eastAsia="黑体"/>
        </w:rPr>
      </w:pPr>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0676A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1F742989">
            <w:pPr>
              <w:snapToGrid w:val="0"/>
              <w:spacing w:line="288" w:lineRule="auto"/>
              <w:jc w:val="left"/>
              <w:rPr>
                <w:rFonts w:hint="eastAsia" w:eastAsia="仿宋"/>
                <w:bCs/>
                <w:szCs w:val="21"/>
              </w:rPr>
            </w:pPr>
            <w:r>
              <w:rPr>
                <w:rFonts w:eastAsia="仿宋"/>
                <w:bCs/>
                <w:szCs w:val="21"/>
              </w:rPr>
              <w:t>课程</w:t>
            </w:r>
            <w:r>
              <w:rPr>
                <w:rFonts w:hint="eastAsia" w:eastAsia="仿宋"/>
                <w:bCs/>
                <w:szCs w:val="21"/>
              </w:rPr>
              <w:t>编号</w:t>
            </w:r>
          </w:p>
        </w:tc>
        <w:tc>
          <w:tcPr>
            <w:tcW w:w="7372" w:type="dxa"/>
            <w:gridSpan w:val="5"/>
            <w:noWrap w:val="0"/>
            <w:vAlign w:val="bottom"/>
          </w:tcPr>
          <w:p w14:paraId="5C3936FD">
            <w:pPr>
              <w:snapToGrid w:val="0"/>
              <w:spacing w:line="288" w:lineRule="auto"/>
              <w:jc w:val="left"/>
              <w:rPr>
                <w:rFonts w:eastAsia="仿宋"/>
                <w:bCs/>
                <w:szCs w:val="21"/>
              </w:rPr>
            </w:pPr>
            <w:r>
              <w:rPr>
                <w:rFonts w:ascii="宋体"/>
                <w:szCs w:val="21"/>
              </w:rPr>
              <w:t>M15383</w:t>
            </w:r>
          </w:p>
        </w:tc>
      </w:tr>
      <w:tr w14:paraId="5091C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noWrap w:val="0"/>
            <w:vAlign w:val="center"/>
          </w:tcPr>
          <w:p w14:paraId="7DF1B0A1">
            <w:pPr>
              <w:snapToGrid w:val="0"/>
              <w:spacing w:line="288" w:lineRule="auto"/>
              <w:jc w:val="left"/>
              <w:rPr>
                <w:rFonts w:eastAsia="仿宋"/>
                <w:bCs/>
                <w:szCs w:val="21"/>
              </w:rPr>
            </w:pPr>
            <w:r>
              <w:rPr>
                <w:rFonts w:eastAsia="仿宋"/>
                <w:bCs/>
                <w:szCs w:val="21"/>
              </w:rPr>
              <w:t>课程名称</w:t>
            </w:r>
          </w:p>
        </w:tc>
        <w:tc>
          <w:tcPr>
            <w:tcW w:w="7372" w:type="dxa"/>
            <w:gridSpan w:val="5"/>
            <w:noWrap w:val="0"/>
            <w:vAlign w:val="center"/>
          </w:tcPr>
          <w:p w14:paraId="0EB7D13A">
            <w:pPr>
              <w:snapToGrid w:val="0"/>
              <w:spacing w:line="288" w:lineRule="auto"/>
              <w:jc w:val="left"/>
              <w:rPr>
                <w:rFonts w:eastAsia="仿宋"/>
                <w:bCs/>
                <w:szCs w:val="21"/>
              </w:rPr>
            </w:pPr>
            <w:r>
              <w:rPr>
                <w:rFonts w:eastAsia="仿宋"/>
                <w:bCs/>
                <w:szCs w:val="21"/>
              </w:rPr>
              <w:t>中文名:</w:t>
            </w:r>
            <w:r>
              <w:rPr>
                <w:rFonts w:hint="eastAsia" w:eastAsia="仿宋"/>
                <w:bCs/>
                <w:szCs w:val="21"/>
              </w:rPr>
              <w:t xml:space="preserve"> 城市生态规划</w:t>
            </w:r>
          </w:p>
        </w:tc>
      </w:tr>
      <w:tr w14:paraId="2DA75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noWrap w:val="0"/>
            <w:vAlign w:val="center"/>
          </w:tcPr>
          <w:p w14:paraId="69D02624">
            <w:pPr>
              <w:snapToGrid w:val="0"/>
              <w:spacing w:line="288" w:lineRule="auto"/>
              <w:jc w:val="left"/>
              <w:rPr>
                <w:rFonts w:eastAsia="仿宋"/>
                <w:bCs/>
                <w:szCs w:val="21"/>
              </w:rPr>
            </w:pPr>
          </w:p>
        </w:tc>
        <w:tc>
          <w:tcPr>
            <w:tcW w:w="7372" w:type="dxa"/>
            <w:gridSpan w:val="5"/>
            <w:noWrap w:val="0"/>
            <w:vAlign w:val="center"/>
          </w:tcPr>
          <w:p w14:paraId="387BF435">
            <w:pPr>
              <w:spacing w:line="288" w:lineRule="auto"/>
              <w:jc w:val="left"/>
              <w:rPr>
                <w:rFonts w:eastAsia="仿宋"/>
                <w:bCs/>
                <w:szCs w:val="21"/>
              </w:rPr>
            </w:pPr>
            <w:r>
              <w:rPr>
                <w:rFonts w:eastAsia="仿宋"/>
                <w:bCs/>
                <w:szCs w:val="21"/>
              </w:rPr>
              <w:t>英文名:</w:t>
            </w:r>
            <w:r>
              <w:rPr>
                <w:rFonts w:hint="eastAsia" w:eastAsia="仿宋"/>
                <w:bCs/>
                <w:szCs w:val="21"/>
              </w:rPr>
              <w:t xml:space="preserve"> </w:t>
            </w:r>
            <w:r>
              <w:rPr>
                <w:rFonts w:hint="eastAsia" w:ascii="宋体" w:hAnsi="宋体"/>
                <w:bCs/>
                <w:szCs w:val="21"/>
              </w:rPr>
              <w:t>Urban</w:t>
            </w:r>
            <w:r>
              <w:rPr>
                <w:rFonts w:ascii="宋体" w:hAnsi="宋体"/>
                <w:bCs/>
                <w:szCs w:val="21"/>
              </w:rPr>
              <w:t xml:space="preserve"> </w:t>
            </w:r>
            <w:r>
              <w:rPr>
                <w:rFonts w:hint="eastAsia" w:ascii="宋体" w:hAnsi="宋体"/>
                <w:bCs/>
                <w:szCs w:val="21"/>
              </w:rPr>
              <w:t>Ecological</w:t>
            </w:r>
            <w:r>
              <w:rPr>
                <w:rFonts w:ascii="宋体" w:hAnsi="宋体"/>
                <w:bCs/>
                <w:szCs w:val="21"/>
              </w:rPr>
              <w:t xml:space="preserve"> </w:t>
            </w:r>
            <w:r>
              <w:rPr>
                <w:rFonts w:hint="eastAsia" w:ascii="宋体" w:hAnsi="宋体"/>
                <w:bCs/>
                <w:szCs w:val="21"/>
              </w:rPr>
              <w:t>Planning</w:t>
            </w:r>
          </w:p>
        </w:tc>
      </w:tr>
      <w:tr w14:paraId="040D0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272AECA2">
            <w:pPr>
              <w:snapToGrid w:val="0"/>
              <w:spacing w:line="288" w:lineRule="auto"/>
              <w:jc w:val="left"/>
              <w:rPr>
                <w:rFonts w:hint="eastAsia" w:eastAsia="仿宋"/>
                <w:bCs/>
                <w:szCs w:val="21"/>
              </w:rPr>
            </w:pPr>
            <w:r>
              <w:rPr>
                <w:rFonts w:hint="eastAsia" w:eastAsia="仿宋"/>
                <w:bCs/>
                <w:szCs w:val="21"/>
              </w:rPr>
              <w:t>课程性质</w:t>
            </w:r>
          </w:p>
        </w:tc>
        <w:tc>
          <w:tcPr>
            <w:tcW w:w="3363" w:type="dxa"/>
            <w:noWrap w:val="0"/>
            <w:vAlign w:val="center"/>
          </w:tcPr>
          <w:p w14:paraId="1D1088A7">
            <w:pPr>
              <w:snapToGrid w:val="0"/>
              <w:spacing w:line="288" w:lineRule="auto"/>
              <w:jc w:val="left"/>
              <w:rPr>
                <w:rFonts w:eastAsia="仿宋"/>
                <w:bCs/>
                <w:szCs w:val="21"/>
              </w:rPr>
            </w:pPr>
            <w:r>
              <w:rPr>
                <w:rFonts w:hint="eastAsia" w:eastAsia="仿宋"/>
                <w:bCs/>
                <w:szCs w:val="21"/>
              </w:rPr>
              <w:t>专业选修课程</w:t>
            </w:r>
          </w:p>
        </w:tc>
        <w:tc>
          <w:tcPr>
            <w:tcW w:w="1175" w:type="dxa"/>
            <w:noWrap w:val="0"/>
            <w:vAlign w:val="center"/>
          </w:tcPr>
          <w:p w14:paraId="5EF13256">
            <w:pPr>
              <w:snapToGrid w:val="0"/>
              <w:spacing w:line="288" w:lineRule="auto"/>
              <w:jc w:val="center"/>
              <w:rPr>
                <w:rFonts w:hint="eastAsia"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noWrap w:val="0"/>
            <w:vAlign w:val="center"/>
          </w:tcPr>
          <w:p w14:paraId="2F83E86E">
            <w:pPr>
              <w:snapToGrid w:val="0"/>
              <w:spacing w:line="288" w:lineRule="auto"/>
              <w:jc w:val="center"/>
              <w:rPr>
                <w:rFonts w:eastAsia="仿宋"/>
                <w:bCs/>
                <w:szCs w:val="21"/>
              </w:rPr>
            </w:pPr>
            <w:r>
              <w:rPr>
                <w:rFonts w:hint="eastAsia" w:ascii="宋体"/>
                <w:szCs w:val="21"/>
              </w:rPr>
              <w:t>1</w:t>
            </w:r>
            <w:r>
              <w:rPr>
                <w:rFonts w:ascii="宋体"/>
                <w:szCs w:val="21"/>
              </w:rPr>
              <w:t>.5</w:t>
            </w:r>
          </w:p>
        </w:tc>
        <w:tc>
          <w:tcPr>
            <w:tcW w:w="800" w:type="dxa"/>
            <w:noWrap w:val="0"/>
            <w:vAlign w:val="center"/>
          </w:tcPr>
          <w:p w14:paraId="307BDEED">
            <w:pPr>
              <w:snapToGrid w:val="0"/>
              <w:spacing w:line="288" w:lineRule="auto"/>
              <w:jc w:val="left"/>
              <w:rPr>
                <w:rFonts w:eastAsia="仿宋"/>
                <w:bCs/>
                <w:szCs w:val="21"/>
              </w:rPr>
            </w:pPr>
            <w:r>
              <w:rPr>
                <w:rFonts w:eastAsia="仿宋"/>
                <w:bCs/>
                <w:szCs w:val="21"/>
              </w:rPr>
              <w:t>学  时</w:t>
            </w:r>
          </w:p>
        </w:tc>
        <w:tc>
          <w:tcPr>
            <w:tcW w:w="1022" w:type="dxa"/>
            <w:noWrap w:val="0"/>
            <w:vAlign w:val="center"/>
          </w:tcPr>
          <w:p w14:paraId="5FD8D0E6">
            <w:pPr>
              <w:snapToGrid w:val="0"/>
              <w:spacing w:line="288" w:lineRule="auto"/>
              <w:jc w:val="center"/>
              <w:rPr>
                <w:rFonts w:ascii="宋体"/>
              </w:rPr>
            </w:pPr>
            <w:r>
              <w:rPr>
                <w:rFonts w:hint="eastAsia" w:ascii="宋体"/>
                <w:szCs w:val="21"/>
              </w:rPr>
              <w:t>2</w:t>
            </w:r>
            <w:r>
              <w:rPr>
                <w:rFonts w:ascii="宋体"/>
                <w:szCs w:val="21"/>
              </w:rPr>
              <w:t>4</w:t>
            </w:r>
          </w:p>
        </w:tc>
      </w:tr>
      <w:tr w14:paraId="63FF5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06733AA9">
            <w:pPr>
              <w:snapToGrid w:val="0"/>
              <w:spacing w:line="288" w:lineRule="auto"/>
              <w:jc w:val="left"/>
              <w:rPr>
                <w:rFonts w:eastAsia="仿宋"/>
                <w:bCs/>
                <w:szCs w:val="21"/>
              </w:rPr>
            </w:pPr>
            <w:r>
              <w:rPr>
                <w:rFonts w:eastAsia="仿宋"/>
                <w:bCs/>
                <w:szCs w:val="21"/>
              </w:rPr>
              <w:t>开课单位</w:t>
            </w:r>
          </w:p>
        </w:tc>
        <w:tc>
          <w:tcPr>
            <w:tcW w:w="7372" w:type="dxa"/>
            <w:gridSpan w:val="5"/>
            <w:noWrap w:val="0"/>
            <w:vAlign w:val="center"/>
          </w:tcPr>
          <w:p w14:paraId="02B808BC">
            <w:pPr>
              <w:snapToGrid w:val="0"/>
              <w:spacing w:line="288" w:lineRule="auto"/>
              <w:jc w:val="left"/>
              <w:rPr>
                <w:rFonts w:eastAsia="仿宋"/>
                <w:bCs/>
                <w:szCs w:val="21"/>
              </w:rPr>
            </w:pPr>
            <w:r>
              <w:rPr>
                <w:rFonts w:hint="eastAsia" w:eastAsia="仿宋"/>
                <w:bCs/>
                <w:szCs w:val="21"/>
              </w:rPr>
              <w:t>建筑与设计学院</w:t>
            </w:r>
          </w:p>
        </w:tc>
      </w:tr>
      <w:tr w14:paraId="4258A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665D14DD">
            <w:pPr>
              <w:snapToGrid w:val="0"/>
              <w:spacing w:line="288" w:lineRule="auto"/>
              <w:jc w:val="left"/>
              <w:rPr>
                <w:rFonts w:eastAsia="仿宋"/>
                <w:bCs/>
                <w:szCs w:val="21"/>
              </w:rPr>
            </w:pPr>
            <w:r>
              <w:rPr>
                <w:rFonts w:eastAsia="仿宋"/>
                <w:bCs/>
                <w:szCs w:val="21"/>
              </w:rPr>
              <w:t>适用专业</w:t>
            </w:r>
          </w:p>
        </w:tc>
        <w:tc>
          <w:tcPr>
            <w:tcW w:w="7372" w:type="dxa"/>
            <w:gridSpan w:val="5"/>
            <w:noWrap w:val="0"/>
            <w:vAlign w:val="center"/>
          </w:tcPr>
          <w:p w14:paraId="1C6E5596">
            <w:pPr>
              <w:snapToGrid w:val="0"/>
              <w:spacing w:line="288" w:lineRule="auto"/>
              <w:jc w:val="left"/>
              <w:rPr>
                <w:rFonts w:eastAsia="仿宋"/>
                <w:bCs/>
                <w:szCs w:val="21"/>
              </w:rPr>
            </w:pPr>
            <w:r>
              <w:rPr>
                <w:rFonts w:hint="eastAsia" w:eastAsia="仿宋"/>
                <w:bCs/>
                <w:szCs w:val="21"/>
              </w:rPr>
              <w:t>城乡规划专业、建筑学</w:t>
            </w:r>
            <w:r>
              <w:rPr>
                <w:rFonts w:eastAsia="仿宋"/>
                <w:bCs/>
                <w:szCs w:val="21"/>
              </w:rPr>
              <w:t>专业</w:t>
            </w:r>
          </w:p>
        </w:tc>
      </w:tr>
      <w:tr w14:paraId="3DC2A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4A600168">
            <w:pPr>
              <w:snapToGrid w:val="0"/>
              <w:spacing w:line="288" w:lineRule="auto"/>
              <w:jc w:val="left"/>
              <w:rPr>
                <w:rFonts w:eastAsia="仿宋"/>
                <w:bCs/>
                <w:szCs w:val="21"/>
              </w:rPr>
            </w:pPr>
            <w:r>
              <w:rPr>
                <w:rFonts w:eastAsia="仿宋"/>
                <w:bCs/>
                <w:szCs w:val="21"/>
              </w:rPr>
              <w:t>先修课程</w:t>
            </w:r>
          </w:p>
        </w:tc>
        <w:tc>
          <w:tcPr>
            <w:tcW w:w="7372" w:type="dxa"/>
            <w:gridSpan w:val="5"/>
            <w:noWrap w:val="0"/>
            <w:vAlign w:val="center"/>
          </w:tcPr>
          <w:p w14:paraId="7FCDC93B">
            <w:pPr>
              <w:widowControl/>
              <w:spacing w:line="288" w:lineRule="auto"/>
              <w:jc w:val="left"/>
              <w:rPr>
                <w:rFonts w:eastAsia="仿宋"/>
                <w:bCs/>
                <w:szCs w:val="21"/>
              </w:rPr>
            </w:pPr>
            <w:r>
              <w:rPr>
                <w:rFonts w:hint="eastAsia" w:eastAsia="仿宋"/>
                <w:szCs w:val="21"/>
              </w:rPr>
              <w:t>城乡规划原理</w:t>
            </w:r>
            <w:r>
              <w:rPr>
                <w:rFonts w:eastAsia="仿宋"/>
                <w:szCs w:val="21"/>
              </w:rPr>
              <w:t>等</w:t>
            </w:r>
            <w:r>
              <w:rPr>
                <w:rFonts w:hint="eastAsia" w:eastAsia="仿宋"/>
                <w:szCs w:val="21"/>
              </w:rPr>
              <w:t>。</w:t>
            </w:r>
          </w:p>
        </w:tc>
      </w:tr>
    </w:tbl>
    <w:p w14:paraId="6F6DA70B">
      <w:pPr>
        <w:spacing w:line="276" w:lineRule="auto"/>
        <w:ind w:firstLine="420" w:firstLineChars="200"/>
        <w:rPr>
          <w:rFonts w:hint="eastAsia" w:ascii="宋体"/>
        </w:rPr>
      </w:pPr>
    </w:p>
    <w:p w14:paraId="26DB6A22">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一、课程目标</w:t>
      </w:r>
    </w:p>
    <w:p w14:paraId="2F65C1AD">
      <w:pPr>
        <w:spacing w:line="276" w:lineRule="auto"/>
        <w:ind w:firstLine="420" w:firstLineChars="200"/>
        <w:rPr>
          <w:rFonts w:ascii="宋体"/>
          <w:i/>
          <w:color w:val="FF0000"/>
        </w:rPr>
      </w:pPr>
      <w:r>
        <w:rPr>
          <w:rFonts w:hint="eastAsia"/>
          <w:bCs/>
          <w:szCs w:val="21"/>
        </w:rPr>
        <w:t>教学总目标：</w:t>
      </w:r>
      <w:r>
        <w:rPr>
          <w:rFonts w:hint="eastAsia" w:ascii="宋体"/>
        </w:rPr>
        <w:t>通过</w:t>
      </w:r>
      <w:r>
        <w:rPr>
          <w:rFonts w:ascii="宋体"/>
        </w:rPr>
        <w:t>本课程的学习</w:t>
      </w:r>
      <w:r>
        <w:rPr>
          <w:rFonts w:hint="eastAsia" w:ascii="宋体"/>
        </w:rPr>
        <w:t>，培养学生爱国主义精神，希望学生理解生态城市的内涵和特征；了解生态城市的历史演变以及我国为生态城市建设所做出的努力和已经取得的阶段性成果；熟悉国内外生态城市建设的成功案例；在理解国土空间规划的基础上系统掌握城市生态规划的原理和主要方法，了解当前城市生态规划的研究进展与最新研究成果，并指导开展城市生态系统评价和生态规划，对实际问题展开独到、科学的评价与分析。力求使学生在课程结束后能够具有独立或合作完成具体城市生态建设的规划方案设计的能力，为实现建设美丽中国的目标努力。</w:t>
      </w:r>
    </w:p>
    <w:p w14:paraId="7F0CDC35">
      <w:pPr>
        <w:spacing w:line="276" w:lineRule="auto"/>
        <w:ind w:firstLine="420" w:firstLineChars="200"/>
        <w:rPr>
          <w:rFonts w:hint="eastAsia"/>
          <w:bCs/>
          <w:color w:val="FF0000"/>
          <w:szCs w:val="21"/>
        </w:rPr>
      </w:pPr>
      <w:r>
        <w:rPr>
          <w:rFonts w:hint="eastAsia"/>
          <w:bCs/>
          <w:szCs w:val="21"/>
        </w:rPr>
        <w:t>教学分目标：</w:t>
      </w:r>
    </w:p>
    <w:p w14:paraId="47F580B4">
      <w:pPr>
        <w:spacing w:line="276" w:lineRule="auto"/>
        <w:ind w:firstLine="420" w:firstLineChars="200"/>
        <w:rPr>
          <w:bCs/>
          <w:szCs w:val="21"/>
        </w:rPr>
      </w:pPr>
      <w:r>
        <w:rPr>
          <w:bCs/>
          <w:szCs w:val="21"/>
        </w:rPr>
        <w:t>教学目标1：</w:t>
      </w:r>
      <w:r>
        <w:rPr>
          <w:rFonts w:hint="eastAsia"/>
          <w:bCs/>
          <w:szCs w:val="21"/>
        </w:rPr>
        <w:t>理解生态城市的内涵和特征，以及我国建设生态城市的根本原因、必要性和已有的典范；</w:t>
      </w:r>
      <w:r>
        <w:rPr>
          <w:bCs/>
          <w:szCs w:val="21"/>
        </w:rPr>
        <w:t>（支撑本专业毕业要求2）</w:t>
      </w:r>
    </w:p>
    <w:p w14:paraId="67BF09CA">
      <w:pPr>
        <w:spacing w:line="276" w:lineRule="auto"/>
        <w:ind w:firstLine="420" w:firstLineChars="200"/>
        <w:rPr>
          <w:rFonts w:hint="eastAsia"/>
          <w:bCs/>
          <w:szCs w:val="21"/>
        </w:rPr>
      </w:pPr>
      <w:r>
        <w:rPr>
          <w:bCs/>
          <w:szCs w:val="21"/>
        </w:rPr>
        <w:t>教学目标2：</w:t>
      </w:r>
      <w:r>
        <w:rPr>
          <w:rFonts w:hint="eastAsia"/>
          <w:bCs/>
          <w:szCs w:val="21"/>
        </w:rPr>
        <w:t>理解制定国土空间规划的目的和作用，系统性掌握城市生态规划的基本原理，并明白城市生态规划的方法，如红线、绿线和蓝线的含义；</w:t>
      </w:r>
      <w:r>
        <w:rPr>
          <w:bCs/>
          <w:szCs w:val="21"/>
        </w:rPr>
        <w:t>（支撑本专业毕业要求2）</w:t>
      </w:r>
    </w:p>
    <w:p w14:paraId="640FBA64">
      <w:pPr>
        <w:spacing w:line="276" w:lineRule="auto"/>
        <w:ind w:firstLine="420" w:firstLineChars="200"/>
        <w:rPr>
          <w:bCs/>
          <w:szCs w:val="21"/>
        </w:rPr>
      </w:pPr>
      <w:r>
        <w:rPr>
          <w:bCs/>
          <w:szCs w:val="21"/>
        </w:rPr>
        <w:t>教学目标3：</w:t>
      </w:r>
      <w:r>
        <w:rPr>
          <w:rFonts w:hint="eastAsia"/>
          <w:bCs/>
          <w:szCs w:val="21"/>
        </w:rPr>
        <w:t>了解城市生态规划前沿动态、城市生态系统评价体系，敢于批判当今城市规划不合理之处；（</w:t>
      </w:r>
      <w:r>
        <w:rPr>
          <w:bCs/>
          <w:szCs w:val="21"/>
        </w:rPr>
        <w:t>支撑本专业毕业要求4</w:t>
      </w:r>
      <w:r>
        <w:rPr>
          <w:rFonts w:hint="eastAsia"/>
          <w:bCs/>
          <w:szCs w:val="21"/>
        </w:rPr>
        <w:t>）</w:t>
      </w:r>
    </w:p>
    <w:p w14:paraId="19BB3F86">
      <w:pPr>
        <w:spacing w:line="276" w:lineRule="auto"/>
        <w:ind w:firstLine="420" w:firstLineChars="200"/>
        <w:rPr>
          <w:bCs/>
          <w:szCs w:val="21"/>
        </w:rPr>
      </w:pPr>
      <w:r>
        <w:rPr>
          <w:bCs/>
          <w:szCs w:val="21"/>
        </w:rPr>
        <w:t>教学目标4：</w:t>
      </w:r>
      <w:r>
        <w:rPr>
          <w:rFonts w:hint="eastAsia"/>
          <w:bCs/>
          <w:szCs w:val="21"/>
        </w:rPr>
        <w:t>培养学生将城市生态规划理论运用到城市规划与设计中的能力；（</w:t>
      </w:r>
      <w:r>
        <w:rPr>
          <w:bCs/>
          <w:szCs w:val="21"/>
        </w:rPr>
        <w:t>支撑本专业毕业要求5</w:t>
      </w:r>
      <w:r>
        <w:rPr>
          <w:rFonts w:hint="eastAsia"/>
          <w:bCs/>
          <w:szCs w:val="21"/>
        </w:rPr>
        <w:t>、7和1</w:t>
      </w:r>
      <w:r>
        <w:rPr>
          <w:bCs/>
          <w:szCs w:val="21"/>
        </w:rPr>
        <w:t>2</w:t>
      </w:r>
      <w:r>
        <w:rPr>
          <w:rFonts w:hint="eastAsia"/>
          <w:bCs/>
          <w:szCs w:val="21"/>
        </w:rPr>
        <w:t>）</w:t>
      </w:r>
    </w:p>
    <w:p w14:paraId="374F9A8B">
      <w:pPr>
        <w:spacing w:line="276" w:lineRule="auto"/>
        <w:ind w:firstLine="420" w:firstLineChars="200"/>
        <w:rPr>
          <w:rFonts w:hint="eastAsia"/>
          <w:bCs/>
          <w:szCs w:val="21"/>
        </w:rPr>
      </w:pPr>
      <w:r>
        <w:rPr>
          <w:bCs/>
          <w:szCs w:val="21"/>
        </w:rPr>
        <w:t>教学目标5：</w:t>
      </w:r>
      <w:r>
        <w:rPr>
          <w:rFonts w:hint="eastAsia"/>
          <w:bCs/>
          <w:szCs w:val="21"/>
        </w:rPr>
        <w:t>增强学生爱国情绪，树立建设美丽中国的使命感。（</w:t>
      </w:r>
      <w:r>
        <w:rPr>
          <w:bCs/>
          <w:szCs w:val="21"/>
        </w:rPr>
        <w:t>支撑本专业毕业要求1</w:t>
      </w:r>
      <w:r>
        <w:rPr>
          <w:rFonts w:hint="eastAsia"/>
          <w:bCs/>
          <w:szCs w:val="21"/>
        </w:rPr>
        <w:t>）</w:t>
      </w:r>
    </w:p>
    <w:p w14:paraId="146DAE6F">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二、课程内容、教学方法及学时分配</w:t>
      </w:r>
    </w:p>
    <w:tbl>
      <w:tblPr>
        <w:tblStyle w:val="7"/>
        <w:tblW w:w="51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447"/>
        <w:gridCol w:w="915"/>
        <w:gridCol w:w="537"/>
        <w:gridCol w:w="1762"/>
        <w:gridCol w:w="1363"/>
        <w:gridCol w:w="1258"/>
        <w:gridCol w:w="1489"/>
        <w:gridCol w:w="1191"/>
      </w:tblGrid>
      <w:tr w14:paraId="235087A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tcBorders>
              <w:top w:val="single" w:color="auto" w:sz="12" w:space="0"/>
            </w:tcBorders>
            <w:noWrap w:val="0"/>
            <w:vAlign w:val="center"/>
          </w:tcPr>
          <w:p w14:paraId="2FE1CB68">
            <w:pPr>
              <w:spacing w:line="240" w:lineRule="auto"/>
              <w:jc w:val="center"/>
              <w:rPr>
                <w:rFonts w:ascii="宋体"/>
                <w:b/>
                <w:bCs/>
                <w:sz w:val="18"/>
                <w:szCs w:val="18"/>
              </w:rPr>
            </w:pPr>
            <w:r>
              <w:rPr>
                <w:rFonts w:hint="eastAsia" w:ascii="宋体"/>
                <w:b/>
                <w:bCs/>
                <w:sz w:val="18"/>
                <w:szCs w:val="18"/>
              </w:rPr>
              <w:t>序号</w:t>
            </w:r>
          </w:p>
        </w:tc>
        <w:tc>
          <w:tcPr>
            <w:tcW w:w="915" w:type="dxa"/>
            <w:tcBorders>
              <w:top w:val="single" w:color="auto" w:sz="12" w:space="0"/>
            </w:tcBorders>
            <w:noWrap w:val="0"/>
            <w:vAlign w:val="center"/>
          </w:tcPr>
          <w:p w14:paraId="21F363AE">
            <w:pPr>
              <w:spacing w:line="240" w:lineRule="auto"/>
              <w:jc w:val="center"/>
              <w:rPr>
                <w:rFonts w:ascii="宋体"/>
                <w:b/>
                <w:bCs/>
                <w:sz w:val="18"/>
                <w:szCs w:val="18"/>
              </w:rPr>
            </w:pPr>
            <w:r>
              <w:rPr>
                <w:rFonts w:hint="eastAsia" w:ascii="宋体"/>
                <w:b/>
                <w:bCs/>
                <w:sz w:val="18"/>
                <w:szCs w:val="18"/>
              </w:rPr>
              <w:t>章节</w:t>
            </w:r>
          </w:p>
        </w:tc>
        <w:tc>
          <w:tcPr>
            <w:tcW w:w="537" w:type="dxa"/>
            <w:tcBorders>
              <w:top w:val="single" w:color="auto" w:sz="12" w:space="0"/>
            </w:tcBorders>
            <w:noWrap w:val="0"/>
            <w:vAlign w:val="center"/>
          </w:tcPr>
          <w:p w14:paraId="284E4F1D">
            <w:pPr>
              <w:spacing w:line="240" w:lineRule="auto"/>
              <w:jc w:val="center"/>
              <w:rPr>
                <w:rFonts w:hint="eastAsia" w:ascii="宋体"/>
                <w:b/>
                <w:bCs/>
                <w:sz w:val="18"/>
                <w:szCs w:val="18"/>
              </w:rPr>
            </w:pPr>
            <w:r>
              <w:rPr>
                <w:rFonts w:hint="eastAsia" w:ascii="宋体"/>
                <w:b/>
                <w:bCs/>
                <w:sz w:val="18"/>
                <w:szCs w:val="18"/>
              </w:rPr>
              <w:t>学时</w:t>
            </w:r>
          </w:p>
        </w:tc>
        <w:tc>
          <w:tcPr>
            <w:tcW w:w="1762" w:type="dxa"/>
            <w:tcBorders>
              <w:top w:val="single" w:color="auto" w:sz="12" w:space="0"/>
              <w:right w:val="single" w:color="auto" w:sz="4" w:space="0"/>
            </w:tcBorders>
            <w:noWrap w:val="0"/>
            <w:vAlign w:val="center"/>
          </w:tcPr>
          <w:p w14:paraId="69513CD0">
            <w:pPr>
              <w:spacing w:line="240" w:lineRule="auto"/>
              <w:jc w:val="center"/>
              <w:rPr>
                <w:rFonts w:ascii="宋体"/>
                <w:b/>
                <w:bCs/>
                <w:sz w:val="18"/>
                <w:szCs w:val="18"/>
              </w:rPr>
            </w:pPr>
            <w:r>
              <w:rPr>
                <w:rFonts w:hint="eastAsia" w:ascii="宋体"/>
                <w:b/>
                <w:bCs/>
                <w:sz w:val="18"/>
                <w:szCs w:val="18"/>
              </w:rPr>
              <w:t>教学内容</w:t>
            </w:r>
          </w:p>
        </w:tc>
        <w:tc>
          <w:tcPr>
            <w:tcW w:w="1363" w:type="dxa"/>
            <w:tcBorders>
              <w:top w:val="single" w:color="auto" w:sz="12" w:space="0"/>
              <w:left w:val="single" w:color="auto" w:sz="4" w:space="0"/>
            </w:tcBorders>
            <w:noWrap w:val="0"/>
            <w:vAlign w:val="center"/>
          </w:tcPr>
          <w:p w14:paraId="56720BF2">
            <w:pPr>
              <w:spacing w:line="240" w:lineRule="auto"/>
              <w:jc w:val="center"/>
              <w:rPr>
                <w:rFonts w:hint="eastAsia" w:ascii="宋体"/>
                <w:b/>
                <w:bCs/>
                <w:sz w:val="18"/>
                <w:szCs w:val="18"/>
              </w:rPr>
            </w:pPr>
            <w:r>
              <w:rPr>
                <w:rFonts w:hint="eastAsia" w:ascii="宋体"/>
                <w:b/>
                <w:bCs/>
                <w:sz w:val="18"/>
                <w:szCs w:val="18"/>
              </w:rPr>
              <w:t>重点难点</w:t>
            </w:r>
          </w:p>
        </w:tc>
        <w:tc>
          <w:tcPr>
            <w:tcW w:w="1258" w:type="dxa"/>
            <w:tcBorders>
              <w:top w:val="single" w:color="auto" w:sz="12" w:space="0"/>
            </w:tcBorders>
            <w:noWrap w:val="0"/>
            <w:vAlign w:val="center"/>
          </w:tcPr>
          <w:p w14:paraId="7BDC62E9">
            <w:pPr>
              <w:spacing w:line="240" w:lineRule="auto"/>
              <w:jc w:val="center"/>
              <w:rPr>
                <w:rFonts w:hint="eastAsia" w:ascii="宋体"/>
                <w:b/>
                <w:bCs/>
                <w:sz w:val="18"/>
                <w:szCs w:val="18"/>
              </w:rPr>
            </w:pPr>
            <w:r>
              <w:rPr>
                <w:rFonts w:hint="eastAsia" w:ascii="宋体"/>
                <w:b/>
                <w:bCs/>
                <w:sz w:val="18"/>
                <w:szCs w:val="18"/>
              </w:rPr>
              <w:t>教学方法</w:t>
            </w:r>
          </w:p>
        </w:tc>
        <w:tc>
          <w:tcPr>
            <w:tcW w:w="1489" w:type="dxa"/>
            <w:tcBorders>
              <w:top w:val="single" w:color="auto" w:sz="12" w:space="0"/>
            </w:tcBorders>
            <w:noWrap w:val="0"/>
            <w:vAlign w:val="top"/>
          </w:tcPr>
          <w:p w14:paraId="0D2D9176">
            <w:pPr>
              <w:spacing w:line="240" w:lineRule="auto"/>
              <w:jc w:val="center"/>
              <w:rPr>
                <w:rFonts w:hint="eastAsia" w:ascii="宋体"/>
                <w:b/>
                <w:bCs/>
                <w:sz w:val="18"/>
                <w:szCs w:val="18"/>
              </w:rPr>
            </w:pPr>
            <w:r>
              <w:rPr>
                <w:rFonts w:hint="eastAsia" w:ascii="宋体"/>
                <w:b/>
                <w:bCs/>
                <w:sz w:val="18"/>
                <w:szCs w:val="18"/>
              </w:rPr>
              <w:t>课程思政教学点</w:t>
            </w:r>
          </w:p>
        </w:tc>
        <w:tc>
          <w:tcPr>
            <w:tcW w:w="1191" w:type="dxa"/>
            <w:tcBorders>
              <w:top w:val="single" w:color="auto" w:sz="12" w:space="0"/>
            </w:tcBorders>
            <w:noWrap w:val="0"/>
            <w:vAlign w:val="center"/>
          </w:tcPr>
          <w:p w14:paraId="121EC792">
            <w:pPr>
              <w:spacing w:line="240" w:lineRule="auto"/>
              <w:jc w:val="center"/>
              <w:rPr>
                <w:rFonts w:hint="eastAsia" w:ascii="宋体"/>
                <w:b/>
                <w:bCs/>
                <w:sz w:val="18"/>
                <w:szCs w:val="18"/>
              </w:rPr>
            </w:pPr>
            <w:r>
              <w:rPr>
                <w:rFonts w:hint="eastAsia" w:ascii="宋体"/>
                <w:b/>
                <w:bCs/>
                <w:sz w:val="18"/>
                <w:szCs w:val="18"/>
              </w:rPr>
              <w:t>备注</w:t>
            </w:r>
          </w:p>
        </w:tc>
      </w:tr>
      <w:tr w14:paraId="502B059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411E4773">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1</w:t>
            </w:r>
          </w:p>
        </w:tc>
        <w:tc>
          <w:tcPr>
            <w:tcW w:w="915" w:type="dxa"/>
            <w:noWrap w:val="0"/>
            <w:vAlign w:val="top"/>
          </w:tcPr>
          <w:p w14:paraId="40379800">
            <w:pPr>
              <w:spacing w:line="240" w:lineRule="auto"/>
              <w:jc w:val="center"/>
              <w:rPr>
                <w:rFonts w:ascii="宋体"/>
                <w:sz w:val="18"/>
                <w:szCs w:val="18"/>
              </w:rPr>
            </w:pPr>
            <w:r>
              <w:rPr>
                <w:rFonts w:hint="eastAsia" w:ascii="宋体"/>
                <w:sz w:val="18"/>
                <w:szCs w:val="18"/>
              </w:rPr>
              <w:t>第1章</w:t>
            </w:r>
          </w:p>
          <w:p w14:paraId="593C53AA">
            <w:pPr>
              <w:spacing w:line="240" w:lineRule="auto"/>
              <w:jc w:val="center"/>
              <w:rPr>
                <w:rFonts w:ascii="宋体"/>
                <w:sz w:val="18"/>
                <w:szCs w:val="18"/>
              </w:rPr>
            </w:pPr>
            <w:r>
              <w:rPr>
                <w:rFonts w:hint="eastAsia" w:ascii="宋体"/>
                <w:sz w:val="18"/>
                <w:szCs w:val="18"/>
              </w:rPr>
              <w:t>城市生态规划</w:t>
            </w:r>
          </w:p>
        </w:tc>
        <w:tc>
          <w:tcPr>
            <w:tcW w:w="537" w:type="dxa"/>
            <w:noWrap w:val="0"/>
            <w:vAlign w:val="top"/>
          </w:tcPr>
          <w:p w14:paraId="4142E64C">
            <w:pPr>
              <w:spacing w:line="240" w:lineRule="auto"/>
              <w:jc w:val="center"/>
              <w:rPr>
                <w:rFonts w:ascii="宋体"/>
                <w:sz w:val="18"/>
                <w:szCs w:val="18"/>
              </w:rPr>
            </w:pPr>
            <w:r>
              <w:rPr>
                <w:rFonts w:hint="eastAsia" w:ascii="宋体"/>
                <w:sz w:val="18"/>
                <w:szCs w:val="18"/>
              </w:rPr>
              <w:t>1</w:t>
            </w:r>
          </w:p>
        </w:tc>
        <w:tc>
          <w:tcPr>
            <w:tcW w:w="1762" w:type="dxa"/>
            <w:tcBorders>
              <w:right w:val="single" w:color="auto" w:sz="4" w:space="0"/>
            </w:tcBorders>
            <w:noWrap w:val="0"/>
            <w:vAlign w:val="top"/>
          </w:tcPr>
          <w:p w14:paraId="02CE4773">
            <w:pPr>
              <w:spacing w:line="240" w:lineRule="auto"/>
              <w:rPr>
                <w:rFonts w:hint="eastAsia" w:ascii="宋体"/>
                <w:sz w:val="18"/>
                <w:szCs w:val="18"/>
              </w:rPr>
            </w:pPr>
            <w:r>
              <w:rPr>
                <w:rFonts w:hint="eastAsia" w:ascii="宋体"/>
                <w:sz w:val="18"/>
                <w:szCs w:val="18"/>
              </w:rPr>
              <w:t>城市生态规划概念、缘起及其发展历程</w:t>
            </w:r>
          </w:p>
        </w:tc>
        <w:tc>
          <w:tcPr>
            <w:tcW w:w="1363" w:type="dxa"/>
            <w:tcBorders>
              <w:left w:val="single" w:color="auto" w:sz="4" w:space="0"/>
            </w:tcBorders>
            <w:noWrap w:val="0"/>
            <w:vAlign w:val="top"/>
          </w:tcPr>
          <w:p w14:paraId="6B18F57A">
            <w:pPr>
              <w:spacing w:line="240" w:lineRule="auto"/>
              <w:rPr>
                <w:rFonts w:hint="eastAsia" w:ascii="宋体"/>
                <w:sz w:val="18"/>
                <w:szCs w:val="18"/>
              </w:rPr>
            </w:pPr>
            <w:r>
              <w:rPr>
                <w:rFonts w:hint="eastAsia" w:ascii="宋体"/>
                <w:sz w:val="18"/>
                <w:szCs w:val="18"/>
              </w:rPr>
              <w:t>生态与环境的差异</w:t>
            </w:r>
          </w:p>
        </w:tc>
        <w:tc>
          <w:tcPr>
            <w:tcW w:w="1258" w:type="dxa"/>
            <w:noWrap w:val="0"/>
            <w:vAlign w:val="top"/>
          </w:tcPr>
          <w:p w14:paraId="76F6049E">
            <w:pPr>
              <w:spacing w:line="240" w:lineRule="auto"/>
              <w:rPr>
                <w:rFonts w:ascii="宋体"/>
                <w:sz w:val="18"/>
                <w:szCs w:val="18"/>
              </w:rPr>
            </w:pPr>
            <w:r>
              <w:rPr>
                <w:rFonts w:hint="eastAsia" w:ascii="宋体"/>
                <w:sz w:val="18"/>
                <w:szCs w:val="18"/>
              </w:rPr>
              <w:t>（1）讲授为主</w:t>
            </w:r>
          </w:p>
          <w:p w14:paraId="7C7BCC8B">
            <w:pPr>
              <w:spacing w:line="240" w:lineRule="auto"/>
              <w:rPr>
                <w:rFonts w:hint="eastAsia" w:ascii="宋体"/>
                <w:sz w:val="18"/>
                <w:szCs w:val="18"/>
              </w:rPr>
            </w:pPr>
            <w:r>
              <w:rPr>
                <w:rFonts w:hint="eastAsia" w:ascii="宋体"/>
                <w:sz w:val="18"/>
                <w:szCs w:val="18"/>
              </w:rPr>
              <w:t>（2）随机提问</w:t>
            </w:r>
          </w:p>
        </w:tc>
        <w:tc>
          <w:tcPr>
            <w:tcW w:w="1489" w:type="dxa"/>
            <w:noWrap w:val="0"/>
            <w:vAlign w:val="top"/>
          </w:tcPr>
          <w:p w14:paraId="70C82A8A">
            <w:pPr>
              <w:spacing w:line="240" w:lineRule="auto"/>
              <w:rPr>
                <w:rFonts w:ascii="宋体"/>
                <w:sz w:val="18"/>
                <w:szCs w:val="18"/>
              </w:rPr>
            </w:pPr>
            <w:r>
              <w:rPr>
                <w:rFonts w:hint="eastAsia" w:ascii="宋体"/>
                <w:sz w:val="18"/>
                <w:szCs w:val="18"/>
              </w:rPr>
              <w:t>了解我国城市生态规划的必要性</w:t>
            </w:r>
          </w:p>
        </w:tc>
        <w:tc>
          <w:tcPr>
            <w:tcW w:w="1191" w:type="dxa"/>
            <w:noWrap w:val="0"/>
            <w:vAlign w:val="center"/>
          </w:tcPr>
          <w:p w14:paraId="25D0B4E0">
            <w:pPr>
              <w:spacing w:line="240" w:lineRule="auto"/>
              <w:jc w:val="center"/>
              <w:rPr>
                <w:rFonts w:ascii="宋体"/>
                <w:sz w:val="18"/>
                <w:szCs w:val="18"/>
              </w:rPr>
            </w:pPr>
          </w:p>
        </w:tc>
      </w:tr>
      <w:tr w14:paraId="579BF0C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5ACCB2DB">
            <w:pPr>
              <w:pStyle w:val="13"/>
              <w:widowControl w:val="0"/>
              <w:pBdr>
                <w:bottom w:val="none" w:color="auto" w:sz="0" w:space="0"/>
                <w:right w:val="none" w:color="auto" w:sz="0" w:space="0"/>
              </w:pBdr>
              <w:spacing w:before="0" w:beforeAutospacing="0" w:after="0" w:afterAutospacing="0"/>
              <w:textAlignment w:val="auto"/>
              <w:rPr>
                <w:rFonts w:hint="eastAsia" w:ascii="宋体" w:hAnsi="Times New Roman"/>
                <w:kern w:val="2"/>
                <w:sz w:val="18"/>
                <w:szCs w:val="18"/>
              </w:rPr>
            </w:pPr>
            <w:r>
              <w:rPr>
                <w:rFonts w:hint="eastAsia" w:ascii="宋体" w:hAnsi="Times New Roman"/>
                <w:kern w:val="2"/>
                <w:sz w:val="18"/>
                <w:szCs w:val="18"/>
              </w:rPr>
              <w:t>2</w:t>
            </w:r>
          </w:p>
        </w:tc>
        <w:tc>
          <w:tcPr>
            <w:tcW w:w="915" w:type="dxa"/>
            <w:noWrap w:val="0"/>
            <w:vAlign w:val="top"/>
          </w:tcPr>
          <w:p w14:paraId="76BB2B62">
            <w:pPr>
              <w:spacing w:line="240" w:lineRule="auto"/>
              <w:jc w:val="center"/>
              <w:rPr>
                <w:rFonts w:ascii="宋体"/>
                <w:sz w:val="18"/>
                <w:szCs w:val="18"/>
              </w:rPr>
            </w:pPr>
            <w:r>
              <w:rPr>
                <w:rFonts w:hint="eastAsia" w:ascii="宋体"/>
                <w:sz w:val="18"/>
                <w:szCs w:val="18"/>
              </w:rPr>
              <w:t>第2章</w:t>
            </w:r>
          </w:p>
          <w:p w14:paraId="732AB521">
            <w:pPr>
              <w:spacing w:line="240" w:lineRule="auto"/>
              <w:jc w:val="center"/>
              <w:rPr>
                <w:rFonts w:hint="eastAsia" w:ascii="宋体"/>
                <w:sz w:val="18"/>
                <w:szCs w:val="18"/>
              </w:rPr>
            </w:pPr>
            <w:r>
              <w:rPr>
                <w:rFonts w:hint="eastAsia" w:ascii="宋体"/>
                <w:sz w:val="18"/>
                <w:szCs w:val="18"/>
              </w:rPr>
              <w:t>生态学视角下的城市</w:t>
            </w:r>
          </w:p>
        </w:tc>
        <w:tc>
          <w:tcPr>
            <w:tcW w:w="537" w:type="dxa"/>
            <w:noWrap w:val="0"/>
            <w:vAlign w:val="top"/>
          </w:tcPr>
          <w:p w14:paraId="6B245D5E">
            <w:pPr>
              <w:spacing w:line="240" w:lineRule="auto"/>
              <w:jc w:val="center"/>
              <w:rPr>
                <w:rFonts w:ascii="宋体"/>
                <w:sz w:val="18"/>
                <w:szCs w:val="18"/>
              </w:rPr>
            </w:pPr>
            <w:r>
              <w:rPr>
                <w:rFonts w:ascii="宋体"/>
                <w:sz w:val="18"/>
                <w:szCs w:val="18"/>
              </w:rPr>
              <w:t>1</w:t>
            </w:r>
          </w:p>
        </w:tc>
        <w:tc>
          <w:tcPr>
            <w:tcW w:w="1762" w:type="dxa"/>
            <w:tcBorders>
              <w:right w:val="single" w:color="auto" w:sz="4" w:space="0"/>
            </w:tcBorders>
            <w:noWrap w:val="0"/>
            <w:vAlign w:val="top"/>
          </w:tcPr>
          <w:p w14:paraId="1C90B11E">
            <w:pPr>
              <w:spacing w:line="240" w:lineRule="auto"/>
              <w:rPr>
                <w:rFonts w:hint="eastAsia" w:ascii="宋体"/>
                <w:sz w:val="18"/>
                <w:szCs w:val="18"/>
              </w:rPr>
            </w:pPr>
            <w:r>
              <w:rPr>
                <w:rFonts w:hint="eastAsia" w:ascii="宋体"/>
                <w:sz w:val="18"/>
                <w:szCs w:val="18"/>
              </w:rPr>
              <w:t>生态学视角下的城市和城市化进程的真伪</w:t>
            </w:r>
          </w:p>
        </w:tc>
        <w:tc>
          <w:tcPr>
            <w:tcW w:w="1363" w:type="dxa"/>
            <w:tcBorders>
              <w:left w:val="single" w:color="auto" w:sz="4" w:space="0"/>
            </w:tcBorders>
            <w:noWrap w:val="0"/>
            <w:vAlign w:val="top"/>
          </w:tcPr>
          <w:p w14:paraId="0009BE58">
            <w:pPr>
              <w:spacing w:line="240" w:lineRule="auto"/>
              <w:rPr>
                <w:rFonts w:hint="eastAsia" w:ascii="宋体"/>
                <w:sz w:val="18"/>
                <w:szCs w:val="18"/>
              </w:rPr>
            </w:pPr>
            <w:r>
              <w:rPr>
                <w:rFonts w:hint="eastAsia" w:ascii="宋体"/>
                <w:sz w:val="18"/>
                <w:szCs w:val="18"/>
              </w:rPr>
              <w:t>城市的生态学属性</w:t>
            </w:r>
          </w:p>
        </w:tc>
        <w:tc>
          <w:tcPr>
            <w:tcW w:w="1258" w:type="dxa"/>
            <w:noWrap w:val="0"/>
            <w:vAlign w:val="top"/>
          </w:tcPr>
          <w:p w14:paraId="46B18D5D">
            <w:pPr>
              <w:spacing w:line="240" w:lineRule="auto"/>
              <w:rPr>
                <w:rFonts w:ascii="宋体"/>
                <w:sz w:val="18"/>
                <w:szCs w:val="18"/>
              </w:rPr>
            </w:pPr>
            <w:r>
              <w:rPr>
                <w:rFonts w:hint="eastAsia" w:ascii="宋体"/>
                <w:sz w:val="18"/>
                <w:szCs w:val="18"/>
              </w:rPr>
              <w:t>（1）讲授为主</w:t>
            </w:r>
          </w:p>
          <w:p w14:paraId="73E97BCE">
            <w:pPr>
              <w:spacing w:line="240" w:lineRule="auto"/>
              <w:rPr>
                <w:rFonts w:hint="eastAsia" w:ascii="宋体"/>
                <w:sz w:val="18"/>
                <w:szCs w:val="18"/>
              </w:rPr>
            </w:pPr>
            <w:r>
              <w:rPr>
                <w:rFonts w:hint="eastAsia" w:ascii="宋体"/>
                <w:sz w:val="18"/>
                <w:szCs w:val="18"/>
              </w:rPr>
              <w:t>（2）随机提问</w:t>
            </w:r>
          </w:p>
        </w:tc>
        <w:tc>
          <w:tcPr>
            <w:tcW w:w="1489" w:type="dxa"/>
            <w:noWrap w:val="0"/>
            <w:vAlign w:val="top"/>
          </w:tcPr>
          <w:p w14:paraId="23DB9B73">
            <w:pPr>
              <w:spacing w:line="240" w:lineRule="auto"/>
              <w:rPr>
                <w:rFonts w:hint="eastAsia" w:ascii="宋体"/>
                <w:sz w:val="18"/>
                <w:szCs w:val="18"/>
              </w:rPr>
            </w:pPr>
            <w:r>
              <w:rPr>
                <w:rFonts w:hint="eastAsia" w:ascii="宋体"/>
                <w:sz w:val="18"/>
                <w:szCs w:val="18"/>
              </w:rPr>
              <w:t>了解我国城市化进程与经济发展的匹配程度和我国对全球消除贫困方面的贡献</w:t>
            </w:r>
          </w:p>
        </w:tc>
        <w:tc>
          <w:tcPr>
            <w:tcW w:w="1191" w:type="dxa"/>
            <w:noWrap w:val="0"/>
            <w:vAlign w:val="center"/>
          </w:tcPr>
          <w:p w14:paraId="4FFFDB25">
            <w:pPr>
              <w:spacing w:line="240" w:lineRule="auto"/>
              <w:jc w:val="center"/>
              <w:rPr>
                <w:rFonts w:hint="eastAsia" w:ascii="宋体"/>
                <w:sz w:val="18"/>
                <w:szCs w:val="18"/>
              </w:rPr>
            </w:pPr>
          </w:p>
        </w:tc>
      </w:tr>
      <w:tr w14:paraId="2AB642E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37470289">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ascii="宋体" w:hAnsi="Times New Roman"/>
                <w:kern w:val="2"/>
                <w:sz w:val="18"/>
                <w:szCs w:val="18"/>
              </w:rPr>
              <w:t>3</w:t>
            </w:r>
          </w:p>
        </w:tc>
        <w:tc>
          <w:tcPr>
            <w:tcW w:w="915" w:type="dxa"/>
            <w:tcBorders>
              <w:right w:val="single" w:color="auto" w:sz="4" w:space="0"/>
            </w:tcBorders>
            <w:noWrap w:val="0"/>
            <w:vAlign w:val="top"/>
          </w:tcPr>
          <w:p w14:paraId="2E19EF00">
            <w:pPr>
              <w:spacing w:line="240" w:lineRule="auto"/>
              <w:jc w:val="center"/>
              <w:rPr>
                <w:rFonts w:ascii="宋体"/>
                <w:sz w:val="18"/>
                <w:szCs w:val="18"/>
              </w:rPr>
            </w:pPr>
            <w:r>
              <w:rPr>
                <w:rFonts w:hint="eastAsia" w:ascii="宋体"/>
                <w:sz w:val="18"/>
                <w:szCs w:val="18"/>
              </w:rPr>
              <w:t>第</w:t>
            </w:r>
            <w:r>
              <w:rPr>
                <w:rFonts w:ascii="宋体"/>
                <w:sz w:val="18"/>
                <w:szCs w:val="18"/>
              </w:rPr>
              <w:t>3</w:t>
            </w:r>
            <w:r>
              <w:rPr>
                <w:rFonts w:hint="eastAsia" w:ascii="宋体"/>
                <w:sz w:val="18"/>
                <w:szCs w:val="18"/>
              </w:rPr>
              <w:t>章</w:t>
            </w:r>
          </w:p>
          <w:p w14:paraId="3F2E56AE">
            <w:pPr>
              <w:spacing w:line="240" w:lineRule="auto"/>
              <w:jc w:val="center"/>
              <w:rPr>
                <w:rFonts w:hint="eastAsia" w:ascii="宋体"/>
                <w:sz w:val="18"/>
                <w:szCs w:val="18"/>
              </w:rPr>
            </w:pPr>
            <w:r>
              <w:rPr>
                <w:rFonts w:hint="eastAsia" w:ascii="宋体"/>
                <w:sz w:val="18"/>
                <w:szCs w:val="18"/>
              </w:rPr>
              <w:t>城市生态系统特征与生态环境问题</w:t>
            </w:r>
          </w:p>
        </w:tc>
        <w:tc>
          <w:tcPr>
            <w:tcW w:w="537" w:type="dxa"/>
            <w:tcBorders>
              <w:left w:val="single" w:color="auto" w:sz="4" w:space="0"/>
            </w:tcBorders>
            <w:noWrap w:val="0"/>
            <w:vAlign w:val="top"/>
          </w:tcPr>
          <w:p w14:paraId="32393DC0">
            <w:pPr>
              <w:spacing w:line="240" w:lineRule="auto"/>
              <w:jc w:val="center"/>
              <w:rPr>
                <w:rFonts w:ascii="宋体"/>
                <w:sz w:val="18"/>
                <w:szCs w:val="18"/>
              </w:rPr>
            </w:pPr>
            <w:r>
              <w:rPr>
                <w:rFonts w:hint="eastAsia" w:ascii="宋体"/>
                <w:sz w:val="18"/>
                <w:szCs w:val="18"/>
              </w:rPr>
              <w:t>2</w:t>
            </w:r>
          </w:p>
        </w:tc>
        <w:tc>
          <w:tcPr>
            <w:tcW w:w="1762" w:type="dxa"/>
            <w:tcBorders>
              <w:right w:val="single" w:color="auto" w:sz="4" w:space="0"/>
            </w:tcBorders>
            <w:noWrap w:val="0"/>
            <w:vAlign w:val="top"/>
          </w:tcPr>
          <w:p w14:paraId="5ADA1D5D">
            <w:pPr>
              <w:spacing w:line="240" w:lineRule="auto"/>
              <w:rPr>
                <w:rFonts w:hint="eastAsia" w:ascii="宋体"/>
                <w:sz w:val="18"/>
                <w:szCs w:val="18"/>
              </w:rPr>
            </w:pPr>
            <w:r>
              <w:rPr>
                <w:rFonts w:hint="eastAsia" w:ascii="宋体"/>
                <w:sz w:val="18"/>
                <w:szCs w:val="18"/>
              </w:rPr>
              <w:t>城市生态系统的复杂性，城市生态环境问题演变</w:t>
            </w:r>
          </w:p>
        </w:tc>
        <w:tc>
          <w:tcPr>
            <w:tcW w:w="1363" w:type="dxa"/>
            <w:tcBorders>
              <w:left w:val="single" w:color="auto" w:sz="4" w:space="0"/>
            </w:tcBorders>
            <w:noWrap w:val="0"/>
            <w:vAlign w:val="top"/>
          </w:tcPr>
          <w:p w14:paraId="784422D9">
            <w:pPr>
              <w:spacing w:line="240" w:lineRule="auto"/>
              <w:rPr>
                <w:rFonts w:hint="eastAsia" w:ascii="宋体"/>
                <w:sz w:val="18"/>
                <w:szCs w:val="18"/>
              </w:rPr>
            </w:pPr>
            <w:r>
              <w:rPr>
                <w:rFonts w:hint="eastAsia" w:ascii="宋体"/>
                <w:sz w:val="18"/>
                <w:szCs w:val="18"/>
              </w:rPr>
              <w:t>城市生态环境问题的复杂性</w:t>
            </w:r>
          </w:p>
        </w:tc>
        <w:tc>
          <w:tcPr>
            <w:tcW w:w="1258" w:type="dxa"/>
            <w:noWrap w:val="0"/>
            <w:vAlign w:val="top"/>
          </w:tcPr>
          <w:p w14:paraId="5D49BE80">
            <w:pPr>
              <w:spacing w:line="240" w:lineRule="auto"/>
              <w:rPr>
                <w:rFonts w:ascii="宋体"/>
                <w:sz w:val="18"/>
                <w:szCs w:val="18"/>
              </w:rPr>
            </w:pPr>
            <w:r>
              <w:rPr>
                <w:rFonts w:hint="eastAsia" w:ascii="宋体"/>
                <w:sz w:val="18"/>
                <w:szCs w:val="18"/>
              </w:rPr>
              <w:t>（1）讲授为主</w:t>
            </w:r>
          </w:p>
          <w:p w14:paraId="07D1D275">
            <w:pPr>
              <w:spacing w:line="240" w:lineRule="auto"/>
              <w:rPr>
                <w:rFonts w:hint="eastAsia" w:ascii="宋体"/>
                <w:sz w:val="18"/>
                <w:szCs w:val="18"/>
              </w:rPr>
            </w:pPr>
            <w:r>
              <w:rPr>
                <w:rFonts w:hint="eastAsia" w:ascii="宋体"/>
                <w:sz w:val="18"/>
                <w:szCs w:val="18"/>
              </w:rPr>
              <w:t>（2）随机提问</w:t>
            </w:r>
          </w:p>
        </w:tc>
        <w:tc>
          <w:tcPr>
            <w:tcW w:w="1489" w:type="dxa"/>
            <w:noWrap w:val="0"/>
            <w:vAlign w:val="top"/>
          </w:tcPr>
          <w:p w14:paraId="65BD2C07">
            <w:pPr>
              <w:spacing w:line="240" w:lineRule="auto"/>
              <w:rPr>
                <w:rFonts w:hint="eastAsia" w:ascii="宋体"/>
                <w:sz w:val="18"/>
                <w:szCs w:val="18"/>
              </w:rPr>
            </w:pPr>
            <w:r>
              <w:rPr>
                <w:rFonts w:hint="eastAsia" w:ascii="宋体"/>
                <w:sz w:val="18"/>
                <w:szCs w:val="18"/>
              </w:rPr>
              <w:t>了解我国生态文明建设中的生态环境问题</w:t>
            </w:r>
          </w:p>
        </w:tc>
        <w:tc>
          <w:tcPr>
            <w:tcW w:w="1191" w:type="dxa"/>
            <w:noWrap w:val="0"/>
            <w:vAlign w:val="center"/>
          </w:tcPr>
          <w:p w14:paraId="2D87D0BD">
            <w:pPr>
              <w:spacing w:line="240" w:lineRule="auto"/>
              <w:jc w:val="center"/>
              <w:rPr>
                <w:rFonts w:ascii="宋体"/>
                <w:sz w:val="18"/>
                <w:szCs w:val="18"/>
              </w:rPr>
            </w:pPr>
          </w:p>
        </w:tc>
      </w:tr>
      <w:tr w14:paraId="388A215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601BA822">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ascii="宋体" w:hAnsi="Times New Roman"/>
                <w:kern w:val="2"/>
                <w:sz w:val="18"/>
                <w:szCs w:val="18"/>
              </w:rPr>
              <w:t>4</w:t>
            </w:r>
          </w:p>
        </w:tc>
        <w:tc>
          <w:tcPr>
            <w:tcW w:w="915" w:type="dxa"/>
            <w:tcBorders>
              <w:right w:val="single" w:color="auto" w:sz="4" w:space="0"/>
            </w:tcBorders>
            <w:noWrap w:val="0"/>
            <w:vAlign w:val="top"/>
          </w:tcPr>
          <w:p w14:paraId="150ECDF7">
            <w:pPr>
              <w:spacing w:line="240" w:lineRule="auto"/>
              <w:jc w:val="center"/>
              <w:rPr>
                <w:rFonts w:ascii="宋体"/>
                <w:sz w:val="18"/>
                <w:szCs w:val="18"/>
              </w:rPr>
            </w:pPr>
            <w:r>
              <w:rPr>
                <w:rFonts w:hint="eastAsia" w:ascii="宋体"/>
                <w:sz w:val="18"/>
                <w:szCs w:val="18"/>
              </w:rPr>
              <w:t>第</w:t>
            </w:r>
            <w:r>
              <w:rPr>
                <w:rFonts w:ascii="宋体"/>
                <w:sz w:val="18"/>
                <w:szCs w:val="18"/>
              </w:rPr>
              <w:t>4</w:t>
            </w:r>
            <w:r>
              <w:rPr>
                <w:rFonts w:hint="eastAsia" w:ascii="宋体"/>
                <w:sz w:val="18"/>
                <w:szCs w:val="18"/>
              </w:rPr>
              <w:t>章</w:t>
            </w:r>
          </w:p>
          <w:p w14:paraId="3D85333C">
            <w:pPr>
              <w:spacing w:line="240" w:lineRule="auto"/>
              <w:jc w:val="center"/>
              <w:rPr>
                <w:rFonts w:ascii="宋体"/>
                <w:sz w:val="18"/>
                <w:szCs w:val="18"/>
              </w:rPr>
            </w:pPr>
            <w:r>
              <w:rPr>
                <w:rFonts w:hint="eastAsia" w:ascii="宋体"/>
                <w:sz w:val="18"/>
                <w:szCs w:val="18"/>
              </w:rPr>
              <w:t>国际生态城市</w:t>
            </w:r>
          </w:p>
        </w:tc>
        <w:tc>
          <w:tcPr>
            <w:tcW w:w="537" w:type="dxa"/>
            <w:tcBorders>
              <w:left w:val="single" w:color="auto" w:sz="4" w:space="0"/>
            </w:tcBorders>
            <w:noWrap w:val="0"/>
            <w:vAlign w:val="top"/>
          </w:tcPr>
          <w:p w14:paraId="059A2A65">
            <w:pPr>
              <w:spacing w:line="240" w:lineRule="auto"/>
              <w:jc w:val="center"/>
              <w:rPr>
                <w:rFonts w:ascii="宋体"/>
                <w:sz w:val="18"/>
                <w:szCs w:val="18"/>
              </w:rPr>
            </w:pPr>
            <w:r>
              <w:rPr>
                <w:rFonts w:hint="eastAsia" w:ascii="宋体"/>
                <w:sz w:val="18"/>
                <w:szCs w:val="18"/>
              </w:rPr>
              <w:t>2</w:t>
            </w:r>
          </w:p>
        </w:tc>
        <w:tc>
          <w:tcPr>
            <w:tcW w:w="1762" w:type="dxa"/>
            <w:tcBorders>
              <w:right w:val="single" w:color="auto" w:sz="4" w:space="0"/>
            </w:tcBorders>
            <w:noWrap w:val="0"/>
            <w:vAlign w:val="top"/>
          </w:tcPr>
          <w:p w14:paraId="30C95B79">
            <w:pPr>
              <w:spacing w:line="240" w:lineRule="auto"/>
              <w:rPr>
                <w:rFonts w:hint="eastAsia" w:ascii="宋体"/>
                <w:sz w:val="18"/>
                <w:szCs w:val="18"/>
              </w:rPr>
            </w:pPr>
            <w:r>
              <w:rPr>
                <w:rFonts w:hint="eastAsia" w:ascii="宋体"/>
                <w:sz w:val="18"/>
                <w:szCs w:val="18"/>
              </w:rPr>
              <w:t>国际生态城市案例与特点（纽约、伦敦、东京），国际生态城市建设经验</w:t>
            </w:r>
          </w:p>
        </w:tc>
        <w:tc>
          <w:tcPr>
            <w:tcW w:w="1363" w:type="dxa"/>
            <w:tcBorders>
              <w:left w:val="single" w:color="auto" w:sz="4" w:space="0"/>
            </w:tcBorders>
            <w:noWrap w:val="0"/>
            <w:vAlign w:val="top"/>
          </w:tcPr>
          <w:p w14:paraId="23A279F0">
            <w:pPr>
              <w:spacing w:line="240" w:lineRule="auto"/>
              <w:rPr>
                <w:rFonts w:hint="eastAsia" w:ascii="宋体"/>
                <w:sz w:val="18"/>
                <w:szCs w:val="18"/>
              </w:rPr>
            </w:pPr>
            <w:r>
              <w:rPr>
                <w:rFonts w:hint="eastAsia" w:ascii="宋体"/>
                <w:sz w:val="18"/>
                <w:szCs w:val="18"/>
              </w:rPr>
              <w:t>国外城市生态规划的经验及其可借鉴性</w:t>
            </w:r>
          </w:p>
        </w:tc>
        <w:tc>
          <w:tcPr>
            <w:tcW w:w="1258" w:type="dxa"/>
            <w:noWrap w:val="0"/>
            <w:vAlign w:val="top"/>
          </w:tcPr>
          <w:p w14:paraId="5A8FDC9A">
            <w:pPr>
              <w:spacing w:line="240" w:lineRule="auto"/>
              <w:rPr>
                <w:rFonts w:ascii="宋体"/>
                <w:sz w:val="18"/>
                <w:szCs w:val="18"/>
              </w:rPr>
            </w:pPr>
            <w:r>
              <w:rPr>
                <w:rFonts w:hint="eastAsia" w:ascii="宋体"/>
                <w:sz w:val="18"/>
                <w:szCs w:val="18"/>
              </w:rPr>
              <w:t>（1）讲授为主</w:t>
            </w:r>
          </w:p>
          <w:p w14:paraId="3ABB204C">
            <w:pPr>
              <w:spacing w:line="240" w:lineRule="auto"/>
              <w:rPr>
                <w:rFonts w:hint="eastAsia" w:ascii="宋体"/>
                <w:sz w:val="18"/>
                <w:szCs w:val="18"/>
              </w:rPr>
            </w:pPr>
            <w:r>
              <w:rPr>
                <w:rFonts w:hint="eastAsia" w:ascii="宋体"/>
                <w:sz w:val="18"/>
                <w:szCs w:val="18"/>
              </w:rPr>
              <w:t>（2）随机提问</w:t>
            </w:r>
          </w:p>
        </w:tc>
        <w:tc>
          <w:tcPr>
            <w:tcW w:w="1489" w:type="dxa"/>
            <w:noWrap w:val="0"/>
            <w:vAlign w:val="top"/>
          </w:tcPr>
          <w:p w14:paraId="766264A4">
            <w:pPr>
              <w:spacing w:line="240" w:lineRule="auto"/>
              <w:rPr>
                <w:rFonts w:hint="eastAsia" w:ascii="宋体"/>
                <w:sz w:val="18"/>
                <w:szCs w:val="18"/>
              </w:rPr>
            </w:pPr>
            <w:r>
              <w:rPr>
                <w:rFonts w:hint="eastAsia" w:ascii="宋体"/>
                <w:sz w:val="18"/>
                <w:szCs w:val="18"/>
              </w:rPr>
              <w:t>通过了解国际上生态城市建设的先进案例，激发建设美丽中国的决心</w:t>
            </w:r>
          </w:p>
        </w:tc>
        <w:tc>
          <w:tcPr>
            <w:tcW w:w="1191" w:type="dxa"/>
            <w:noWrap w:val="0"/>
            <w:vAlign w:val="center"/>
          </w:tcPr>
          <w:p w14:paraId="0297F7B5">
            <w:pPr>
              <w:spacing w:line="240" w:lineRule="auto"/>
              <w:jc w:val="center"/>
              <w:rPr>
                <w:rFonts w:ascii="宋体"/>
                <w:sz w:val="18"/>
                <w:szCs w:val="18"/>
              </w:rPr>
            </w:pPr>
          </w:p>
        </w:tc>
      </w:tr>
      <w:tr w14:paraId="79949E2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5F503BCE">
            <w:pPr>
              <w:spacing w:line="240" w:lineRule="auto"/>
              <w:jc w:val="center"/>
              <w:rPr>
                <w:rFonts w:ascii="宋体"/>
                <w:sz w:val="18"/>
                <w:szCs w:val="18"/>
              </w:rPr>
            </w:pPr>
            <w:r>
              <w:rPr>
                <w:rFonts w:ascii="宋体"/>
                <w:sz w:val="18"/>
                <w:szCs w:val="18"/>
              </w:rPr>
              <w:t>5</w:t>
            </w:r>
          </w:p>
        </w:tc>
        <w:tc>
          <w:tcPr>
            <w:tcW w:w="915" w:type="dxa"/>
            <w:tcBorders>
              <w:right w:val="single" w:color="auto" w:sz="4" w:space="0"/>
            </w:tcBorders>
            <w:noWrap w:val="0"/>
            <w:vAlign w:val="top"/>
          </w:tcPr>
          <w:p w14:paraId="56708454">
            <w:pPr>
              <w:spacing w:line="240" w:lineRule="auto"/>
              <w:jc w:val="center"/>
              <w:rPr>
                <w:rFonts w:ascii="宋体"/>
                <w:sz w:val="18"/>
                <w:szCs w:val="18"/>
              </w:rPr>
            </w:pPr>
            <w:r>
              <w:rPr>
                <w:rFonts w:hint="eastAsia" w:ascii="宋体"/>
                <w:sz w:val="18"/>
                <w:szCs w:val="18"/>
              </w:rPr>
              <w:t>第</w:t>
            </w:r>
            <w:r>
              <w:rPr>
                <w:rFonts w:ascii="宋体"/>
                <w:sz w:val="18"/>
                <w:szCs w:val="18"/>
              </w:rPr>
              <w:t>5</w:t>
            </w:r>
            <w:r>
              <w:rPr>
                <w:rFonts w:hint="eastAsia" w:ascii="宋体"/>
                <w:sz w:val="18"/>
                <w:szCs w:val="18"/>
              </w:rPr>
              <w:t>章</w:t>
            </w:r>
          </w:p>
          <w:p w14:paraId="2E153022">
            <w:pPr>
              <w:spacing w:line="240" w:lineRule="auto"/>
              <w:jc w:val="center"/>
              <w:rPr>
                <w:rFonts w:hint="eastAsia" w:ascii="宋体"/>
                <w:sz w:val="18"/>
                <w:szCs w:val="18"/>
              </w:rPr>
            </w:pPr>
            <w:r>
              <w:rPr>
                <w:rFonts w:hint="eastAsia" w:ascii="宋体"/>
                <w:sz w:val="18"/>
                <w:szCs w:val="18"/>
              </w:rPr>
              <w:t>国内生态城市</w:t>
            </w:r>
          </w:p>
        </w:tc>
        <w:tc>
          <w:tcPr>
            <w:tcW w:w="537" w:type="dxa"/>
            <w:tcBorders>
              <w:left w:val="single" w:color="auto" w:sz="4" w:space="0"/>
            </w:tcBorders>
            <w:noWrap w:val="0"/>
            <w:vAlign w:val="top"/>
          </w:tcPr>
          <w:p w14:paraId="327C3304">
            <w:pPr>
              <w:spacing w:line="240" w:lineRule="auto"/>
              <w:jc w:val="center"/>
              <w:rPr>
                <w:rFonts w:ascii="宋体"/>
                <w:sz w:val="18"/>
                <w:szCs w:val="18"/>
              </w:rPr>
            </w:pPr>
            <w:r>
              <w:rPr>
                <w:rFonts w:hint="eastAsia" w:ascii="宋体"/>
                <w:sz w:val="18"/>
                <w:szCs w:val="18"/>
              </w:rPr>
              <w:t>2</w:t>
            </w:r>
          </w:p>
        </w:tc>
        <w:tc>
          <w:tcPr>
            <w:tcW w:w="1762" w:type="dxa"/>
            <w:tcBorders>
              <w:right w:val="single" w:color="auto" w:sz="4" w:space="0"/>
            </w:tcBorders>
            <w:noWrap w:val="0"/>
            <w:vAlign w:val="top"/>
          </w:tcPr>
          <w:p w14:paraId="6CEB7C9D">
            <w:pPr>
              <w:spacing w:line="240" w:lineRule="auto"/>
              <w:rPr>
                <w:rFonts w:hint="eastAsia" w:ascii="宋体"/>
                <w:sz w:val="18"/>
                <w:szCs w:val="18"/>
              </w:rPr>
            </w:pPr>
            <w:r>
              <w:rPr>
                <w:rFonts w:hint="eastAsia" w:ascii="宋体"/>
                <w:sz w:val="18"/>
                <w:szCs w:val="18"/>
              </w:rPr>
              <w:t>了解</w:t>
            </w:r>
            <w:r>
              <w:rPr>
                <w:rFonts w:ascii="宋体"/>
                <w:sz w:val="18"/>
                <w:szCs w:val="18"/>
              </w:rPr>
              <w:t>：</w:t>
            </w:r>
            <w:r>
              <w:rPr>
                <w:rFonts w:hint="eastAsia" w:ascii="宋体"/>
                <w:sz w:val="18"/>
                <w:szCs w:val="18"/>
              </w:rPr>
              <w:t>中国生态城市相关建设实践，中国生态市建设实践，中国生态文明示范市建设实践</w:t>
            </w:r>
          </w:p>
        </w:tc>
        <w:tc>
          <w:tcPr>
            <w:tcW w:w="1363" w:type="dxa"/>
            <w:tcBorders>
              <w:left w:val="single" w:color="auto" w:sz="4" w:space="0"/>
            </w:tcBorders>
            <w:noWrap w:val="0"/>
            <w:vAlign w:val="top"/>
          </w:tcPr>
          <w:p w14:paraId="7B6D76A3">
            <w:pPr>
              <w:spacing w:line="240" w:lineRule="auto"/>
              <w:rPr>
                <w:rFonts w:hint="eastAsia" w:ascii="宋体"/>
                <w:sz w:val="18"/>
                <w:szCs w:val="18"/>
              </w:rPr>
            </w:pPr>
            <w:r>
              <w:rPr>
                <w:rFonts w:hint="eastAsia" w:ascii="宋体"/>
                <w:sz w:val="18"/>
                <w:szCs w:val="18"/>
              </w:rPr>
              <w:t>我国生态文明建设在规划方面已经取得的成果和应做的努力</w:t>
            </w:r>
          </w:p>
        </w:tc>
        <w:tc>
          <w:tcPr>
            <w:tcW w:w="1258" w:type="dxa"/>
            <w:noWrap w:val="0"/>
            <w:vAlign w:val="top"/>
          </w:tcPr>
          <w:p w14:paraId="6B6993EC">
            <w:pPr>
              <w:spacing w:line="240" w:lineRule="auto"/>
              <w:rPr>
                <w:rFonts w:ascii="宋体"/>
                <w:sz w:val="18"/>
                <w:szCs w:val="18"/>
              </w:rPr>
            </w:pPr>
            <w:r>
              <w:rPr>
                <w:rFonts w:hint="eastAsia" w:ascii="宋体"/>
                <w:sz w:val="18"/>
                <w:szCs w:val="18"/>
              </w:rPr>
              <w:t>（1）讲授为主</w:t>
            </w:r>
          </w:p>
          <w:p w14:paraId="76A44711">
            <w:pPr>
              <w:spacing w:line="240" w:lineRule="auto"/>
              <w:rPr>
                <w:rFonts w:hint="eastAsia" w:ascii="宋体"/>
                <w:sz w:val="18"/>
                <w:szCs w:val="18"/>
              </w:rPr>
            </w:pPr>
            <w:r>
              <w:rPr>
                <w:rFonts w:hint="eastAsia" w:ascii="宋体"/>
                <w:sz w:val="18"/>
                <w:szCs w:val="18"/>
              </w:rPr>
              <w:t>（2）随机提问</w:t>
            </w:r>
          </w:p>
        </w:tc>
        <w:tc>
          <w:tcPr>
            <w:tcW w:w="1489" w:type="dxa"/>
            <w:noWrap w:val="0"/>
            <w:vAlign w:val="top"/>
          </w:tcPr>
          <w:p w14:paraId="6A1DF739">
            <w:pPr>
              <w:spacing w:line="240" w:lineRule="auto"/>
              <w:rPr>
                <w:rFonts w:ascii="宋体"/>
                <w:sz w:val="18"/>
                <w:szCs w:val="18"/>
              </w:rPr>
            </w:pPr>
            <w:r>
              <w:rPr>
                <w:rFonts w:hint="eastAsia" w:ascii="宋体"/>
                <w:sz w:val="18"/>
                <w:szCs w:val="18"/>
              </w:rPr>
              <w:t>了解我国生态城市的建设，优点和缺点</w:t>
            </w:r>
          </w:p>
        </w:tc>
        <w:tc>
          <w:tcPr>
            <w:tcW w:w="1191" w:type="dxa"/>
            <w:noWrap w:val="0"/>
            <w:vAlign w:val="center"/>
          </w:tcPr>
          <w:p w14:paraId="7AF35B5F">
            <w:pPr>
              <w:spacing w:line="240" w:lineRule="auto"/>
              <w:jc w:val="center"/>
              <w:rPr>
                <w:rFonts w:ascii="宋体"/>
                <w:sz w:val="18"/>
                <w:szCs w:val="18"/>
              </w:rPr>
            </w:pPr>
          </w:p>
        </w:tc>
      </w:tr>
      <w:tr w14:paraId="4C852F7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2B0557A1">
            <w:pPr>
              <w:spacing w:line="240" w:lineRule="auto"/>
              <w:jc w:val="center"/>
              <w:rPr>
                <w:rFonts w:ascii="宋体"/>
                <w:sz w:val="18"/>
                <w:szCs w:val="18"/>
              </w:rPr>
            </w:pPr>
            <w:r>
              <w:rPr>
                <w:rFonts w:ascii="宋体"/>
                <w:sz w:val="18"/>
                <w:szCs w:val="18"/>
              </w:rPr>
              <w:t>6</w:t>
            </w:r>
          </w:p>
        </w:tc>
        <w:tc>
          <w:tcPr>
            <w:tcW w:w="915" w:type="dxa"/>
            <w:tcBorders>
              <w:right w:val="single" w:color="auto" w:sz="4" w:space="0"/>
            </w:tcBorders>
            <w:noWrap w:val="0"/>
            <w:vAlign w:val="top"/>
          </w:tcPr>
          <w:p w14:paraId="7B312164">
            <w:pPr>
              <w:spacing w:line="240" w:lineRule="auto"/>
              <w:jc w:val="center"/>
              <w:rPr>
                <w:rFonts w:ascii="宋体"/>
                <w:sz w:val="18"/>
                <w:szCs w:val="18"/>
              </w:rPr>
            </w:pPr>
            <w:r>
              <w:rPr>
                <w:rFonts w:hint="eastAsia" w:ascii="宋体"/>
                <w:sz w:val="18"/>
                <w:szCs w:val="18"/>
              </w:rPr>
              <w:t>第</w:t>
            </w:r>
            <w:r>
              <w:rPr>
                <w:rFonts w:ascii="宋体"/>
                <w:sz w:val="18"/>
                <w:szCs w:val="18"/>
              </w:rPr>
              <w:t>6</w:t>
            </w:r>
            <w:r>
              <w:rPr>
                <w:rFonts w:hint="eastAsia" w:ascii="宋体"/>
                <w:sz w:val="18"/>
                <w:szCs w:val="18"/>
              </w:rPr>
              <w:t>章</w:t>
            </w:r>
          </w:p>
          <w:p w14:paraId="72C6FD42">
            <w:pPr>
              <w:spacing w:line="240" w:lineRule="auto"/>
              <w:jc w:val="center"/>
              <w:rPr>
                <w:rFonts w:hint="eastAsia" w:ascii="宋体"/>
                <w:sz w:val="18"/>
                <w:szCs w:val="18"/>
              </w:rPr>
            </w:pPr>
            <w:r>
              <w:rPr>
                <w:rFonts w:hint="eastAsia" w:ascii="宋体"/>
                <w:sz w:val="18"/>
                <w:szCs w:val="18"/>
              </w:rPr>
              <w:t>城市生态规划程序与内容</w:t>
            </w:r>
          </w:p>
        </w:tc>
        <w:tc>
          <w:tcPr>
            <w:tcW w:w="537" w:type="dxa"/>
            <w:tcBorders>
              <w:left w:val="single" w:color="auto" w:sz="4" w:space="0"/>
            </w:tcBorders>
            <w:noWrap w:val="0"/>
            <w:vAlign w:val="top"/>
          </w:tcPr>
          <w:p w14:paraId="49F6D450">
            <w:pPr>
              <w:spacing w:line="240" w:lineRule="auto"/>
              <w:jc w:val="center"/>
              <w:rPr>
                <w:rFonts w:ascii="宋体"/>
                <w:sz w:val="18"/>
                <w:szCs w:val="18"/>
              </w:rPr>
            </w:pPr>
            <w:r>
              <w:rPr>
                <w:rFonts w:hint="eastAsia" w:ascii="宋体"/>
                <w:sz w:val="18"/>
                <w:szCs w:val="18"/>
              </w:rPr>
              <w:t>2</w:t>
            </w:r>
          </w:p>
        </w:tc>
        <w:tc>
          <w:tcPr>
            <w:tcW w:w="1762" w:type="dxa"/>
            <w:tcBorders>
              <w:right w:val="single" w:color="auto" w:sz="4" w:space="0"/>
            </w:tcBorders>
            <w:noWrap w:val="0"/>
            <w:vAlign w:val="top"/>
          </w:tcPr>
          <w:p w14:paraId="05993D0E">
            <w:pPr>
              <w:spacing w:line="240" w:lineRule="auto"/>
              <w:rPr>
                <w:rFonts w:hint="eastAsia" w:ascii="宋体"/>
                <w:sz w:val="18"/>
                <w:szCs w:val="18"/>
              </w:rPr>
            </w:pPr>
            <w:r>
              <w:rPr>
                <w:rFonts w:hint="eastAsia" w:ascii="宋体"/>
                <w:sz w:val="18"/>
                <w:szCs w:val="18"/>
              </w:rPr>
              <w:t>城市生态规划程序与内容，专家咨询法，德尔菲法，层次分析法</w:t>
            </w:r>
          </w:p>
        </w:tc>
        <w:tc>
          <w:tcPr>
            <w:tcW w:w="1363" w:type="dxa"/>
            <w:tcBorders>
              <w:left w:val="single" w:color="auto" w:sz="4" w:space="0"/>
            </w:tcBorders>
            <w:noWrap w:val="0"/>
            <w:vAlign w:val="top"/>
          </w:tcPr>
          <w:p w14:paraId="555959E4">
            <w:pPr>
              <w:spacing w:line="240" w:lineRule="auto"/>
              <w:rPr>
                <w:rFonts w:hint="eastAsia" w:ascii="宋体"/>
                <w:sz w:val="18"/>
                <w:szCs w:val="18"/>
              </w:rPr>
            </w:pPr>
            <w:r>
              <w:rPr>
                <w:rFonts w:hint="eastAsia" w:ascii="宋体"/>
                <w:sz w:val="18"/>
                <w:szCs w:val="18"/>
              </w:rPr>
              <w:t>城市生态规划的程序</w:t>
            </w:r>
          </w:p>
        </w:tc>
        <w:tc>
          <w:tcPr>
            <w:tcW w:w="1258" w:type="dxa"/>
            <w:noWrap w:val="0"/>
            <w:vAlign w:val="top"/>
          </w:tcPr>
          <w:p w14:paraId="1A44E6CD">
            <w:pPr>
              <w:spacing w:line="240" w:lineRule="auto"/>
              <w:rPr>
                <w:rFonts w:ascii="宋体"/>
                <w:sz w:val="18"/>
                <w:szCs w:val="18"/>
              </w:rPr>
            </w:pPr>
            <w:r>
              <w:rPr>
                <w:rFonts w:hint="eastAsia" w:ascii="宋体"/>
                <w:sz w:val="18"/>
                <w:szCs w:val="18"/>
              </w:rPr>
              <w:t>（1）讲授为主</w:t>
            </w:r>
          </w:p>
          <w:p w14:paraId="44AF6A37">
            <w:pPr>
              <w:spacing w:line="240" w:lineRule="auto"/>
              <w:rPr>
                <w:rFonts w:hint="eastAsia" w:ascii="宋体"/>
                <w:sz w:val="18"/>
                <w:szCs w:val="18"/>
              </w:rPr>
            </w:pPr>
            <w:r>
              <w:rPr>
                <w:rFonts w:hint="eastAsia" w:ascii="宋体"/>
                <w:sz w:val="18"/>
                <w:szCs w:val="18"/>
              </w:rPr>
              <w:t>（2）随机提问</w:t>
            </w:r>
          </w:p>
        </w:tc>
        <w:tc>
          <w:tcPr>
            <w:tcW w:w="1489" w:type="dxa"/>
            <w:noWrap w:val="0"/>
            <w:vAlign w:val="top"/>
          </w:tcPr>
          <w:p w14:paraId="1F41ED55">
            <w:pPr>
              <w:spacing w:line="240" w:lineRule="auto"/>
              <w:rPr>
                <w:rFonts w:ascii="宋体"/>
                <w:sz w:val="18"/>
                <w:szCs w:val="18"/>
              </w:rPr>
            </w:pPr>
            <w:r>
              <w:rPr>
                <w:rFonts w:hint="eastAsia" w:ascii="宋体"/>
                <w:sz w:val="18"/>
                <w:szCs w:val="18"/>
              </w:rPr>
              <w:t>了解城市生态规划的程序与内容，树立科学的生态观</w:t>
            </w:r>
          </w:p>
        </w:tc>
        <w:tc>
          <w:tcPr>
            <w:tcW w:w="1191" w:type="dxa"/>
            <w:noWrap w:val="0"/>
            <w:vAlign w:val="center"/>
          </w:tcPr>
          <w:p w14:paraId="7FE10814">
            <w:pPr>
              <w:spacing w:line="240" w:lineRule="auto"/>
              <w:jc w:val="center"/>
              <w:rPr>
                <w:rFonts w:ascii="宋体"/>
                <w:sz w:val="18"/>
                <w:szCs w:val="18"/>
              </w:rPr>
            </w:pPr>
          </w:p>
        </w:tc>
      </w:tr>
      <w:tr w14:paraId="5012815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65395A9A">
            <w:pPr>
              <w:spacing w:line="240" w:lineRule="auto"/>
              <w:jc w:val="center"/>
              <w:rPr>
                <w:rFonts w:ascii="宋体"/>
                <w:sz w:val="18"/>
                <w:szCs w:val="18"/>
              </w:rPr>
            </w:pPr>
            <w:r>
              <w:rPr>
                <w:rFonts w:ascii="宋体"/>
                <w:sz w:val="18"/>
                <w:szCs w:val="18"/>
              </w:rPr>
              <w:t>7</w:t>
            </w:r>
          </w:p>
        </w:tc>
        <w:tc>
          <w:tcPr>
            <w:tcW w:w="915" w:type="dxa"/>
            <w:tcBorders>
              <w:right w:val="single" w:color="auto" w:sz="4" w:space="0"/>
            </w:tcBorders>
            <w:noWrap w:val="0"/>
            <w:vAlign w:val="top"/>
          </w:tcPr>
          <w:p w14:paraId="3B690A25">
            <w:pPr>
              <w:spacing w:line="240" w:lineRule="auto"/>
              <w:jc w:val="center"/>
              <w:rPr>
                <w:rFonts w:ascii="宋体"/>
                <w:sz w:val="18"/>
                <w:szCs w:val="18"/>
              </w:rPr>
            </w:pPr>
            <w:r>
              <w:rPr>
                <w:rFonts w:hint="eastAsia" w:ascii="宋体"/>
                <w:sz w:val="18"/>
                <w:szCs w:val="18"/>
              </w:rPr>
              <w:t>第</w:t>
            </w:r>
            <w:r>
              <w:rPr>
                <w:rFonts w:ascii="宋体"/>
                <w:sz w:val="18"/>
                <w:szCs w:val="18"/>
              </w:rPr>
              <w:t>7</w:t>
            </w:r>
            <w:r>
              <w:rPr>
                <w:rFonts w:hint="eastAsia" w:ascii="宋体"/>
                <w:sz w:val="18"/>
                <w:szCs w:val="18"/>
              </w:rPr>
              <w:t>章</w:t>
            </w:r>
          </w:p>
          <w:p w14:paraId="52B2769A">
            <w:pPr>
              <w:spacing w:line="240" w:lineRule="auto"/>
              <w:jc w:val="center"/>
              <w:rPr>
                <w:rFonts w:hint="eastAsia" w:ascii="宋体"/>
                <w:sz w:val="18"/>
                <w:szCs w:val="18"/>
              </w:rPr>
            </w:pPr>
            <w:r>
              <w:rPr>
                <w:rFonts w:hint="eastAsia" w:ascii="宋体"/>
                <w:sz w:val="18"/>
                <w:szCs w:val="18"/>
              </w:rPr>
              <w:t>城市生态健康</w:t>
            </w:r>
          </w:p>
        </w:tc>
        <w:tc>
          <w:tcPr>
            <w:tcW w:w="537" w:type="dxa"/>
            <w:tcBorders>
              <w:left w:val="single" w:color="auto" w:sz="4" w:space="0"/>
            </w:tcBorders>
            <w:noWrap w:val="0"/>
            <w:vAlign w:val="top"/>
          </w:tcPr>
          <w:p w14:paraId="2108546D">
            <w:pPr>
              <w:spacing w:line="240" w:lineRule="auto"/>
              <w:jc w:val="center"/>
              <w:rPr>
                <w:rFonts w:ascii="宋体"/>
                <w:sz w:val="18"/>
                <w:szCs w:val="18"/>
              </w:rPr>
            </w:pPr>
            <w:r>
              <w:rPr>
                <w:rFonts w:hint="eastAsia" w:ascii="宋体"/>
                <w:sz w:val="18"/>
                <w:szCs w:val="18"/>
              </w:rPr>
              <w:t>2</w:t>
            </w:r>
          </w:p>
        </w:tc>
        <w:tc>
          <w:tcPr>
            <w:tcW w:w="1762" w:type="dxa"/>
            <w:tcBorders>
              <w:right w:val="single" w:color="auto" w:sz="4" w:space="0"/>
            </w:tcBorders>
            <w:noWrap w:val="0"/>
            <w:vAlign w:val="top"/>
          </w:tcPr>
          <w:p w14:paraId="28B3FC5A">
            <w:pPr>
              <w:spacing w:line="240" w:lineRule="auto"/>
              <w:rPr>
                <w:rFonts w:hint="eastAsia" w:ascii="宋体"/>
                <w:sz w:val="18"/>
                <w:szCs w:val="18"/>
              </w:rPr>
            </w:pPr>
            <w:r>
              <w:rPr>
                <w:rFonts w:hint="eastAsia" w:ascii="宋体"/>
                <w:sz w:val="18"/>
                <w:szCs w:val="18"/>
              </w:rPr>
              <w:t>了解城市健康的定义，常见城市病的类型，改善城市生态系统健康的方法与对策</w:t>
            </w:r>
          </w:p>
        </w:tc>
        <w:tc>
          <w:tcPr>
            <w:tcW w:w="1363" w:type="dxa"/>
            <w:tcBorders>
              <w:left w:val="single" w:color="auto" w:sz="4" w:space="0"/>
            </w:tcBorders>
            <w:noWrap w:val="0"/>
            <w:vAlign w:val="top"/>
          </w:tcPr>
          <w:p w14:paraId="3F8646E9">
            <w:pPr>
              <w:spacing w:line="240" w:lineRule="auto"/>
              <w:rPr>
                <w:rFonts w:ascii="宋体"/>
                <w:sz w:val="18"/>
                <w:szCs w:val="18"/>
              </w:rPr>
            </w:pPr>
            <w:r>
              <w:rPr>
                <w:rFonts w:hint="eastAsia" w:ascii="宋体"/>
                <w:sz w:val="18"/>
                <w:szCs w:val="18"/>
              </w:rPr>
              <w:t>城市病之间的关联性以及破解途径</w:t>
            </w:r>
          </w:p>
        </w:tc>
        <w:tc>
          <w:tcPr>
            <w:tcW w:w="1258" w:type="dxa"/>
            <w:noWrap w:val="0"/>
            <w:vAlign w:val="top"/>
          </w:tcPr>
          <w:p w14:paraId="41C7AD5B">
            <w:pPr>
              <w:spacing w:line="240" w:lineRule="auto"/>
              <w:rPr>
                <w:rFonts w:ascii="宋体"/>
                <w:sz w:val="18"/>
                <w:szCs w:val="18"/>
              </w:rPr>
            </w:pPr>
            <w:r>
              <w:rPr>
                <w:rFonts w:hint="eastAsia" w:ascii="宋体"/>
                <w:sz w:val="18"/>
                <w:szCs w:val="18"/>
              </w:rPr>
              <w:t>（1）讲授为主</w:t>
            </w:r>
          </w:p>
          <w:p w14:paraId="353AA173">
            <w:pPr>
              <w:spacing w:line="240" w:lineRule="auto"/>
              <w:rPr>
                <w:rFonts w:hint="eastAsia" w:ascii="宋体"/>
                <w:sz w:val="18"/>
                <w:szCs w:val="18"/>
              </w:rPr>
            </w:pPr>
            <w:r>
              <w:rPr>
                <w:rFonts w:hint="eastAsia" w:ascii="宋体"/>
                <w:sz w:val="18"/>
                <w:szCs w:val="18"/>
              </w:rPr>
              <w:t>（2）随机提问</w:t>
            </w:r>
          </w:p>
        </w:tc>
        <w:tc>
          <w:tcPr>
            <w:tcW w:w="1489" w:type="dxa"/>
            <w:noWrap w:val="0"/>
            <w:vAlign w:val="top"/>
          </w:tcPr>
          <w:p w14:paraId="3F89B90E">
            <w:pPr>
              <w:spacing w:line="240" w:lineRule="auto"/>
              <w:rPr>
                <w:rFonts w:hint="eastAsia" w:ascii="宋体"/>
                <w:sz w:val="18"/>
                <w:szCs w:val="18"/>
              </w:rPr>
            </w:pPr>
            <w:r>
              <w:rPr>
                <w:rFonts w:hint="eastAsia" w:ascii="宋体"/>
                <w:sz w:val="18"/>
                <w:szCs w:val="18"/>
              </w:rPr>
              <w:t>了解城市的“五岛”效应及其在我国生态城市规划设计方面的应对策略</w:t>
            </w:r>
          </w:p>
        </w:tc>
        <w:tc>
          <w:tcPr>
            <w:tcW w:w="1191" w:type="dxa"/>
            <w:noWrap w:val="0"/>
            <w:vAlign w:val="center"/>
          </w:tcPr>
          <w:p w14:paraId="5AFF8ABD">
            <w:pPr>
              <w:spacing w:line="240" w:lineRule="auto"/>
              <w:jc w:val="center"/>
              <w:rPr>
                <w:rFonts w:ascii="宋体"/>
                <w:sz w:val="18"/>
                <w:szCs w:val="18"/>
              </w:rPr>
            </w:pPr>
          </w:p>
        </w:tc>
      </w:tr>
      <w:tr w14:paraId="17B76E9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7909E70B">
            <w:pPr>
              <w:spacing w:line="240" w:lineRule="auto"/>
              <w:jc w:val="center"/>
              <w:rPr>
                <w:rFonts w:ascii="宋体"/>
                <w:sz w:val="18"/>
                <w:szCs w:val="18"/>
              </w:rPr>
            </w:pPr>
            <w:r>
              <w:rPr>
                <w:rFonts w:ascii="宋体"/>
                <w:sz w:val="18"/>
                <w:szCs w:val="18"/>
              </w:rPr>
              <w:t>8</w:t>
            </w:r>
          </w:p>
        </w:tc>
        <w:tc>
          <w:tcPr>
            <w:tcW w:w="915" w:type="dxa"/>
            <w:tcBorders>
              <w:right w:val="single" w:color="auto" w:sz="4" w:space="0"/>
            </w:tcBorders>
            <w:noWrap w:val="0"/>
            <w:vAlign w:val="top"/>
          </w:tcPr>
          <w:p w14:paraId="040B3271">
            <w:pPr>
              <w:spacing w:line="240" w:lineRule="auto"/>
              <w:jc w:val="center"/>
              <w:rPr>
                <w:rFonts w:ascii="宋体"/>
                <w:sz w:val="18"/>
                <w:szCs w:val="18"/>
              </w:rPr>
            </w:pPr>
            <w:r>
              <w:rPr>
                <w:rFonts w:hint="eastAsia" w:ascii="宋体"/>
                <w:sz w:val="18"/>
                <w:szCs w:val="18"/>
              </w:rPr>
              <w:t>第</w:t>
            </w:r>
            <w:r>
              <w:rPr>
                <w:rFonts w:ascii="宋体"/>
                <w:sz w:val="18"/>
                <w:szCs w:val="18"/>
              </w:rPr>
              <w:t>8</w:t>
            </w:r>
            <w:r>
              <w:rPr>
                <w:rFonts w:hint="eastAsia" w:ascii="宋体"/>
                <w:sz w:val="18"/>
                <w:szCs w:val="18"/>
              </w:rPr>
              <w:t>章</w:t>
            </w:r>
          </w:p>
          <w:p w14:paraId="14AA7439">
            <w:pPr>
              <w:spacing w:line="240" w:lineRule="auto"/>
              <w:jc w:val="center"/>
              <w:rPr>
                <w:rFonts w:hint="eastAsia" w:ascii="宋体"/>
                <w:sz w:val="18"/>
                <w:szCs w:val="18"/>
              </w:rPr>
            </w:pPr>
            <w:r>
              <w:rPr>
                <w:rFonts w:hint="eastAsia" w:ascii="宋体"/>
                <w:sz w:val="18"/>
                <w:szCs w:val="18"/>
              </w:rPr>
              <w:t>城市生态承载力</w:t>
            </w:r>
          </w:p>
        </w:tc>
        <w:tc>
          <w:tcPr>
            <w:tcW w:w="537" w:type="dxa"/>
            <w:tcBorders>
              <w:left w:val="single" w:color="auto" w:sz="4" w:space="0"/>
            </w:tcBorders>
            <w:noWrap w:val="0"/>
            <w:vAlign w:val="top"/>
          </w:tcPr>
          <w:p w14:paraId="0726958C">
            <w:pPr>
              <w:spacing w:line="240" w:lineRule="auto"/>
              <w:jc w:val="center"/>
              <w:rPr>
                <w:rFonts w:ascii="宋体"/>
                <w:sz w:val="18"/>
                <w:szCs w:val="18"/>
              </w:rPr>
            </w:pPr>
            <w:r>
              <w:rPr>
                <w:rFonts w:hint="eastAsia" w:ascii="宋体"/>
                <w:sz w:val="18"/>
                <w:szCs w:val="18"/>
              </w:rPr>
              <w:t>2</w:t>
            </w:r>
          </w:p>
        </w:tc>
        <w:tc>
          <w:tcPr>
            <w:tcW w:w="1762" w:type="dxa"/>
            <w:tcBorders>
              <w:right w:val="single" w:color="auto" w:sz="4" w:space="0"/>
            </w:tcBorders>
            <w:noWrap w:val="0"/>
            <w:vAlign w:val="top"/>
          </w:tcPr>
          <w:p w14:paraId="7EB9CDDC">
            <w:pPr>
              <w:spacing w:line="240" w:lineRule="auto"/>
              <w:rPr>
                <w:rFonts w:hint="eastAsia" w:ascii="宋体"/>
                <w:sz w:val="18"/>
                <w:szCs w:val="18"/>
              </w:rPr>
            </w:pPr>
            <w:r>
              <w:rPr>
                <w:rFonts w:hint="eastAsia" w:ascii="宋体"/>
                <w:sz w:val="18"/>
                <w:szCs w:val="18"/>
              </w:rPr>
              <w:t>生态承载力的概念，城市生态承载力的度量，超出城市生态承载力的危害与表现</w:t>
            </w:r>
          </w:p>
        </w:tc>
        <w:tc>
          <w:tcPr>
            <w:tcW w:w="1363" w:type="dxa"/>
            <w:tcBorders>
              <w:left w:val="single" w:color="auto" w:sz="4" w:space="0"/>
            </w:tcBorders>
            <w:noWrap w:val="0"/>
            <w:vAlign w:val="top"/>
          </w:tcPr>
          <w:p w14:paraId="69B8052A">
            <w:pPr>
              <w:spacing w:line="240" w:lineRule="auto"/>
              <w:rPr>
                <w:rFonts w:ascii="宋体"/>
                <w:sz w:val="18"/>
                <w:szCs w:val="18"/>
              </w:rPr>
            </w:pPr>
            <w:r>
              <w:rPr>
                <w:rFonts w:hint="eastAsia" w:ascii="宋体"/>
                <w:sz w:val="18"/>
                <w:szCs w:val="18"/>
              </w:rPr>
              <w:t>生态承载力的计算方法</w:t>
            </w:r>
          </w:p>
        </w:tc>
        <w:tc>
          <w:tcPr>
            <w:tcW w:w="1258" w:type="dxa"/>
            <w:noWrap w:val="0"/>
            <w:vAlign w:val="top"/>
          </w:tcPr>
          <w:p w14:paraId="26F5E86E">
            <w:pPr>
              <w:spacing w:line="240" w:lineRule="auto"/>
              <w:rPr>
                <w:rFonts w:ascii="宋体"/>
                <w:sz w:val="18"/>
                <w:szCs w:val="18"/>
              </w:rPr>
            </w:pPr>
            <w:r>
              <w:rPr>
                <w:rFonts w:hint="eastAsia" w:ascii="宋体"/>
                <w:sz w:val="18"/>
                <w:szCs w:val="18"/>
              </w:rPr>
              <w:t>（1）讲授为主</w:t>
            </w:r>
          </w:p>
          <w:p w14:paraId="6AB90130">
            <w:pPr>
              <w:spacing w:line="240" w:lineRule="auto"/>
              <w:rPr>
                <w:rFonts w:hint="eastAsia" w:ascii="宋体"/>
                <w:sz w:val="18"/>
                <w:szCs w:val="18"/>
              </w:rPr>
            </w:pPr>
            <w:r>
              <w:rPr>
                <w:rFonts w:hint="eastAsia" w:ascii="宋体"/>
                <w:sz w:val="18"/>
                <w:szCs w:val="18"/>
              </w:rPr>
              <w:t>（2）随机提问</w:t>
            </w:r>
          </w:p>
        </w:tc>
        <w:tc>
          <w:tcPr>
            <w:tcW w:w="1489" w:type="dxa"/>
            <w:noWrap w:val="0"/>
            <w:vAlign w:val="top"/>
          </w:tcPr>
          <w:p w14:paraId="11CD52F2">
            <w:pPr>
              <w:spacing w:line="240" w:lineRule="auto"/>
              <w:rPr>
                <w:rFonts w:hint="eastAsia" w:ascii="宋体"/>
                <w:sz w:val="18"/>
                <w:szCs w:val="18"/>
              </w:rPr>
            </w:pPr>
            <w:r>
              <w:rPr>
                <w:rFonts w:hint="eastAsia" w:ascii="宋体"/>
                <w:sz w:val="18"/>
                <w:szCs w:val="18"/>
              </w:rPr>
              <w:t>了解生态文明建设过程中生态承载力的作用</w:t>
            </w:r>
          </w:p>
        </w:tc>
        <w:tc>
          <w:tcPr>
            <w:tcW w:w="1191" w:type="dxa"/>
            <w:noWrap w:val="0"/>
            <w:vAlign w:val="center"/>
          </w:tcPr>
          <w:p w14:paraId="5C99FBF7">
            <w:pPr>
              <w:spacing w:line="240" w:lineRule="auto"/>
              <w:jc w:val="center"/>
              <w:rPr>
                <w:rFonts w:ascii="宋体"/>
                <w:sz w:val="18"/>
                <w:szCs w:val="18"/>
              </w:rPr>
            </w:pPr>
          </w:p>
        </w:tc>
      </w:tr>
      <w:tr w14:paraId="529DD2B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0E42BC33">
            <w:pPr>
              <w:spacing w:line="240" w:lineRule="auto"/>
              <w:jc w:val="center"/>
              <w:rPr>
                <w:rFonts w:ascii="宋体"/>
                <w:sz w:val="18"/>
                <w:szCs w:val="18"/>
              </w:rPr>
            </w:pPr>
            <w:r>
              <w:rPr>
                <w:rFonts w:ascii="宋体"/>
                <w:sz w:val="18"/>
                <w:szCs w:val="18"/>
              </w:rPr>
              <w:t>9</w:t>
            </w:r>
          </w:p>
        </w:tc>
        <w:tc>
          <w:tcPr>
            <w:tcW w:w="915" w:type="dxa"/>
            <w:tcBorders>
              <w:right w:val="single" w:color="auto" w:sz="4" w:space="0"/>
            </w:tcBorders>
            <w:noWrap w:val="0"/>
            <w:vAlign w:val="top"/>
          </w:tcPr>
          <w:p w14:paraId="2D5343AD">
            <w:pPr>
              <w:spacing w:line="240" w:lineRule="auto"/>
              <w:jc w:val="center"/>
              <w:rPr>
                <w:rFonts w:ascii="宋体"/>
                <w:sz w:val="18"/>
                <w:szCs w:val="18"/>
              </w:rPr>
            </w:pPr>
            <w:r>
              <w:rPr>
                <w:rFonts w:hint="eastAsia" w:ascii="宋体"/>
                <w:sz w:val="18"/>
                <w:szCs w:val="18"/>
              </w:rPr>
              <w:t>第</w:t>
            </w:r>
            <w:r>
              <w:rPr>
                <w:rFonts w:ascii="宋体"/>
                <w:sz w:val="18"/>
                <w:szCs w:val="18"/>
              </w:rPr>
              <w:t>9</w:t>
            </w:r>
            <w:r>
              <w:rPr>
                <w:rFonts w:hint="eastAsia" w:ascii="宋体"/>
                <w:sz w:val="18"/>
                <w:szCs w:val="18"/>
              </w:rPr>
              <w:t>章</w:t>
            </w:r>
          </w:p>
          <w:p w14:paraId="5532FDDF">
            <w:pPr>
              <w:spacing w:line="240" w:lineRule="auto"/>
              <w:jc w:val="center"/>
              <w:rPr>
                <w:rFonts w:hint="eastAsia" w:ascii="宋体"/>
                <w:sz w:val="18"/>
                <w:szCs w:val="18"/>
              </w:rPr>
            </w:pPr>
            <w:r>
              <w:rPr>
                <w:rFonts w:hint="eastAsia" w:ascii="宋体"/>
                <w:sz w:val="18"/>
                <w:szCs w:val="18"/>
              </w:rPr>
              <w:t>城市生态足迹测算</w:t>
            </w:r>
          </w:p>
        </w:tc>
        <w:tc>
          <w:tcPr>
            <w:tcW w:w="537" w:type="dxa"/>
            <w:tcBorders>
              <w:left w:val="single" w:color="auto" w:sz="4" w:space="0"/>
            </w:tcBorders>
            <w:noWrap w:val="0"/>
            <w:vAlign w:val="top"/>
          </w:tcPr>
          <w:p w14:paraId="376C643C">
            <w:pPr>
              <w:spacing w:line="240" w:lineRule="auto"/>
              <w:jc w:val="center"/>
              <w:rPr>
                <w:rFonts w:ascii="宋体"/>
                <w:sz w:val="18"/>
                <w:szCs w:val="18"/>
              </w:rPr>
            </w:pPr>
            <w:r>
              <w:rPr>
                <w:rFonts w:hint="eastAsia" w:ascii="宋体"/>
                <w:sz w:val="18"/>
                <w:szCs w:val="18"/>
              </w:rPr>
              <w:t>2</w:t>
            </w:r>
          </w:p>
        </w:tc>
        <w:tc>
          <w:tcPr>
            <w:tcW w:w="1762" w:type="dxa"/>
            <w:tcBorders>
              <w:right w:val="single" w:color="auto" w:sz="4" w:space="0"/>
            </w:tcBorders>
            <w:noWrap w:val="0"/>
            <w:vAlign w:val="top"/>
          </w:tcPr>
          <w:p w14:paraId="0D32322A">
            <w:pPr>
              <w:spacing w:line="240" w:lineRule="auto"/>
              <w:rPr>
                <w:rFonts w:hint="eastAsia" w:ascii="宋体"/>
                <w:sz w:val="18"/>
                <w:szCs w:val="18"/>
              </w:rPr>
            </w:pPr>
            <w:r>
              <w:rPr>
                <w:rFonts w:hint="eastAsia" w:ascii="宋体"/>
                <w:sz w:val="18"/>
                <w:szCs w:val="18"/>
              </w:rPr>
              <w:t>生态足迹理论及其计算方法，世界各国生态足迹水平</w:t>
            </w:r>
          </w:p>
        </w:tc>
        <w:tc>
          <w:tcPr>
            <w:tcW w:w="1363" w:type="dxa"/>
            <w:tcBorders>
              <w:left w:val="single" w:color="auto" w:sz="4" w:space="0"/>
            </w:tcBorders>
            <w:noWrap w:val="0"/>
            <w:vAlign w:val="top"/>
          </w:tcPr>
          <w:p w14:paraId="41D554E7">
            <w:pPr>
              <w:spacing w:line="240" w:lineRule="auto"/>
              <w:rPr>
                <w:rFonts w:hint="eastAsia" w:ascii="宋体"/>
                <w:sz w:val="18"/>
                <w:szCs w:val="18"/>
              </w:rPr>
            </w:pPr>
            <w:r>
              <w:rPr>
                <w:rFonts w:hint="eastAsia" w:ascii="宋体"/>
                <w:sz w:val="18"/>
                <w:szCs w:val="18"/>
              </w:rPr>
              <w:t>生态足迹计算方法</w:t>
            </w:r>
          </w:p>
        </w:tc>
        <w:tc>
          <w:tcPr>
            <w:tcW w:w="1258" w:type="dxa"/>
            <w:noWrap w:val="0"/>
            <w:vAlign w:val="top"/>
          </w:tcPr>
          <w:p w14:paraId="4FB667D9">
            <w:pPr>
              <w:spacing w:line="240" w:lineRule="auto"/>
              <w:rPr>
                <w:rFonts w:ascii="宋体"/>
                <w:sz w:val="18"/>
                <w:szCs w:val="18"/>
              </w:rPr>
            </w:pPr>
            <w:r>
              <w:rPr>
                <w:rFonts w:hint="eastAsia" w:ascii="宋体"/>
                <w:sz w:val="18"/>
                <w:szCs w:val="18"/>
              </w:rPr>
              <w:t>（1）讲授为主</w:t>
            </w:r>
          </w:p>
          <w:p w14:paraId="3ABE8507">
            <w:pPr>
              <w:spacing w:line="240" w:lineRule="auto"/>
              <w:rPr>
                <w:rFonts w:hint="eastAsia" w:ascii="宋体"/>
                <w:sz w:val="18"/>
                <w:szCs w:val="18"/>
              </w:rPr>
            </w:pPr>
            <w:r>
              <w:rPr>
                <w:rFonts w:hint="eastAsia" w:ascii="宋体"/>
                <w:sz w:val="18"/>
                <w:szCs w:val="18"/>
              </w:rPr>
              <w:t>（2）随机提问</w:t>
            </w:r>
          </w:p>
        </w:tc>
        <w:tc>
          <w:tcPr>
            <w:tcW w:w="1489" w:type="dxa"/>
            <w:noWrap w:val="0"/>
            <w:vAlign w:val="top"/>
          </w:tcPr>
          <w:p w14:paraId="46F95412">
            <w:pPr>
              <w:spacing w:line="240" w:lineRule="auto"/>
              <w:rPr>
                <w:rFonts w:ascii="宋体"/>
                <w:sz w:val="18"/>
                <w:szCs w:val="18"/>
              </w:rPr>
            </w:pPr>
            <w:r>
              <w:rPr>
                <w:rFonts w:hint="eastAsia" w:ascii="宋体"/>
                <w:sz w:val="18"/>
                <w:szCs w:val="18"/>
              </w:rPr>
              <w:t>思考我国城市的生态足迹问题</w:t>
            </w:r>
          </w:p>
        </w:tc>
        <w:tc>
          <w:tcPr>
            <w:tcW w:w="1191" w:type="dxa"/>
            <w:noWrap w:val="0"/>
            <w:vAlign w:val="center"/>
          </w:tcPr>
          <w:p w14:paraId="20487944">
            <w:pPr>
              <w:spacing w:line="240" w:lineRule="auto"/>
              <w:jc w:val="center"/>
              <w:rPr>
                <w:rFonts w:ascii="宋体"/>
                <w:sz w:val="18"/>
                <w:szCs w:val="18"/>
              </w:rPr>
            </w:pPr>
          </w:p>
        </w:tc>
      </w:tr>
      <w:tr w14:paraId="58FF4E2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4E3C1E7A">
            <w:pPr>
              <w:spacing w:line="240" w:lineRule="auto"/>
              <w:jc w:val="center"/>
              <w:rPr>
                <w:rFonts w:ascii="宋体"/>
                <w:sz w:val="18"/>
                <w:szCs w:val="18"/>
              </w:rPr>
            </w:pPr>
            <w:r>
              <w:rPr>
                <w:rFonts w:hint="eastAsia" w:ascii="宋体"/>
                <w:sz w:val="18"/>
                <w:szCs w:val="18"/>
              </w:rPr>
              <w:t>1</w:t>
            </w:r>
            <w:r>
              <w:rPr>
                <w:rFonts w:ascii="宋体"/>
                <w:sz w:val="18"/>
                <w:szCs w:val="18"/>
              </w:rPr>
              <w:t>0</w:t>
            </w:r>
          </w:p>
        </w:tc>
        <w:tc>
          <w:tcPr>
            <w:tcW w:w="915" w:type="dxa"/>
            <w:tcBorders>
              <w:right w:val="single" w:color="auto" w:sz="4" w:space="0"/>
            </w:tcBorders>
            <w:noWrap w:val="0"/>
            <w:vAlign w:val="top"/>
          </w:tcPr>
          <w:p w14:paraId="57224070">
            <w:pPr>
              <w:spacing w:line="240" w:lineRule="auto"/>
              <w:jc w:val="center"/>
              <w:rPr>
                <w:rFonts w:ascii="宋体"/>
                <w:sz w:val="18"/>
                <w:szCs w:val="18"/>
              </w:rPr>
            </w:pPr>
            <w:r>
              <w:rPr>
                <w:rFonts w:hint="eastAsia" w:ascii="宋体"/>
                <w:sz w:val="18"/>
                <w:szCs w:val="18"/>
              </w:rPr>
              <w:t>第</w:t>
            </w:r>
            <w:r>
              <w:rPr>
                <w:rFonts w:ascii="宋体"/>
                <w:sz w:val="18"/>
                <w:szCs w:val="18"/>
              </w:rPr>
              <w:t>10</w:t>
            </w:r>
            <w:r>
              <w:rPr>
                <w:rFonts w:hint="eastAsia" w:ascii="宋体"/>
                <w:sz w:val="18"/>
                <w:szCs w:val="18"/>
              </w:rPr>
              <w:t>章</w:t>
            </w:r>
          </w:p>
          <w:p w14:paraId="4459AAB0">
            <w:pPr>
              <w:spacing w:line="240" w:lineRule="auto"/>
              <w:jc w:val="center"/>
              <w:rPr>
                <w:rFonts w:hint="eastAsia" w:ascii="宋体"/>
                <w:sz w:val="18"/>
                <w:szCs w:val="18"/>
              </w:rPr>
            </w:pPr>
            <w:r>
              <w:rPr>
                <w:rFonts w:hint="eastAsia" w:ascii="宋体"/>
                <w:sz w:val="18"/>
                <w:szCs w:val="18"/>
              </w:rPr>
              <w:t>城市生态系统服务</w:t>
            </w:r>
          </w:p>
        </w:tc>
        <w:tc>
          <w:tcPr>
            <w:tcW w:w="537" w:type="dxa"/>
            <w:tcBorders>
              <w:left w:val="single" w:color="auto" w:sz="4" w:space="0"/>
            </w:tcBorders>
            <w:noWrap w:val="0"/>
            <w:vAlign w:val="top"/>
          </w:tcPr>
          <w:p w14:paraId="2D5EEBD1">
            <w:pPr>
              <w:spacing w:line="240" w:lineRule="auto"/>
              <w:jc w:val="center"/>
              <w:rPr>
                <w:rFonts w:ascii="宋体"/>
                <w:sz w:val="18"/>
                <w:szCs w:val="18"/>
              </w:rPr>
            </w:pPr>
            <w:r>
              <w:rPr>
                <w:rFonts w:hint="eastAsia" w:ascii="宋体"/>
                <w:sz w:val="18"/>
                <w:szCs w:val="18"/>
              </w:rPr>
              <w:t>2</w:t>
            </w:r>
          </w:p>
        </w:tc>
        <w:tc>
          <w:tcPr>
            <w:tcW w:w="1762" w:type="dxa"/>
            <w:tcBorders>
              <w:right w:val="single" w:color="auto" w:sz="4" w:space="0"/>
            </w:tcBorders>
            <w:noWrap w:val="0"/>
            <w:vAlign w:val="top"/>
          </w:tcPr>
          <w:p w14:paraId="77C8397A">
            <w:pPr>
              <w:spacing w:line="240" w:lineRule="auto"/>
              <w:rPr>
                <w:rFonts w:hint="eastAsia" w:ascii="宋体"/>
                <w:sz w:val="18"/>
                <w:szCs w:val="18"/>
              </w:rPr>
            </w:pPr>
            <w:r>
              <w:rPr>
                <w:rFonts w:hint="eastAsia" w:ascii="宋体"/>
                <w:sz w:val="18"/>
                <w:szCs w:val="18"/>
              </w:rPr>
              <w:t>生态系统服务的概念与类型，生态资产与自然资本，生态系统服务价值评估</w:t>
            </w:r>
          </w:p>
        </w:tc>
        <w:tc>
          <w:tcPr>
            <w:tcW w:w="1363" w:type="dxa"/>
            <w:tcBorders>
              <w:left w:val="single" w:color="auto" w:sz="4" w:space="0"/>
            </w:tcBorders>
            <w:noWrap w:val="0"/>
            <w:vAlign w:val="top"/>
          </w:tcPr>
          <w:p w14:paraId="4F4B42BC">
            <w:pPr>
              <w:spacing w:line="240" w:lineRule="auto"/>
              <w:rPr>
                <w:rFonts w:ascii="宋体"/>
                <w:sz w:val="18"/>
                <w:szCs w:val="18"/>
              </w:rPr>
            </w:pPr>
            <w:r>
              <w:rPr>
                <w:rFonts w:hint="eastAsia" w:ascii="宋体"/>
                <w:sz w:val="18"/>
                <w:szCs w:val="18"/>
              </w:rPr>
              <w:t>生态系统服务的供需关系分析</w:t>
            </w:r>
          </w:p>
        </w:tc>
        <w:tc>
          <w:tcPr>
            <w:tcW w:w="1258" w:type="dxa"/>
            <w:noWrap w:val="0"/>
            <w:vAlign w:val="top"/>
          </w:tcPr>
          <w:p w14:paraId="27F32852">
            <w:pPr>
              <w:spacing w:line="240" w:lineRule="auto"/>
              <w:rPr>
                <w:rFonts w:ascii="宋体"/>
                <w:sz w:val="18"/>
                <w:szCs w:val="18"/>
              </w:rPr>
            </w:pPr>
            <w:r>
              <w:rPr>
                <w:rFonts w:hint="eastAsia" w:ascii="宋体"/>
                <w:sz w:val="18"/>
                <w:szCs w:val="18"/>
              </w:rPr>
              <w:t>（1）讲授为主</w:t>
            </w:r>
          </w:p>
          <w:p w14:paraId="6DF651EE">
            <w:pPr>
              <w:spacing w:line="240" w:lineRule="auto"/>
              <w:rPr>
                <w:rFonts w:hint="eastAsia" w:ascii="宋体"/>
                <w:sz w:val="18"/>
                <w:szCs w:val="18"/>
              </w:rPr>
            </w:pPr>
            <w:r>
              <w:rPr>
                <w:rFonts w:hint="eastAsia" w:ascii="宋体"/>
                <w:sz w:val="18"/>
                <w:szCs w:val="18"/>
              </w:rPr>
              <w:t>（2）随机提问</w:t>
            </w:r>
          </w:p>
        </w:tc>
        <w:tc>
          <w:tcPr>
            <w:tcW w:w="1489" w:type="dxa"/>
            <w:noWrap w:val="0"/>
            <w:vAlign w:val="top"/>
          </w:tcPr>
          <w:p w14:paraId="29C37CCC">
            <w:pPr>
              <w:spacing w:line="240" w:lineRule="auto"/>
              <w:rPr>
                <w:rFonts w:hint="eastAsia" w:ascii="宋体"/>
                <w:sz w:val="18"/>
                <w:szCs w:val="18"/>
              </w:rPr>
            </w:pPr>
            <w:r>
              <w:rPr>
                <w:rFonts w:hint="eastAsia" w:ascii="宋体"/>
                <w:sz w:val="18"/>
                <w:szCs w:val="18"/>
              </w:rPr>
              <w:t>生态系统服务对建设美丽中国，提升人居环境质量的重要性</w:t>
            </w:r>
          </w:p>
        </w:tc>
        <w:tc>
          <w:tcPr>
            <w:tcW w:w="1191" w:type="dxa"/>
            <w:noWrap w:val="0"/>
            <w:vAlign w:val="center"/>
          </w:tcPr>
          <w:p w14:paraId="6EA0F028">
            <w:pPr>
              <w:spacing w:line="240" w:lineRule="auto"/>
              <w:jc w:val="center"/>
              <w:rPr>
                <w:rFonts w:ascii="宋体"/>
                <w:sz w:val="18"/>
                <w:szCs w:val="18"/>
              </w:rPr>
            </w:pPr>
          </w:p>
        </w:tc>
      </w:tr>
      <w:tr w14:paraId="5178689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546BB05B">
            <w:pPr>
              <w:spacing w:line="240" w:lineRule="auto"/>
              <w:jc w:val="center"/>
              <w:rPr>
                <w:rFonts w:ascii="宋体"/>
                <w:sz w:val="18"/>
                <w:szCs w:val="18"/>
              </w:rPr>
            </w:pPr>
            <w:r>
              <w:rPr>
                <w:rFonts w:hint="eastAsia" w:ascii="宋体"/>
                <w:sz w:val="18"/>
                <w:szCs w:val="18"/>
              </w:rPr>
              <w:t>1</w:t>
            </w:r>
            <w:r>
              <w:rPr>
                <w:rFonts w:ascii="宋体"/>
                <w:sz w:val="18"/>
                <w:szCs w:val="18"/>
              </w:rPr>
              <w:t>1</w:t>
            </w:r>
          </w:p>
        </w:tc>
        <w:tc>
          <w:tcPr>
            <w:tcW w:w="915" w:type="dxa"/>
            <w:tcBorders>
              <w:right w:val="single" w:color="auto" w:sz="4" w:space="0"/>
            </w:tcBorders>
            <w:noWrap w:val="0"/>
            <w:vAlign w:val="top"/>
          </w:tcPr>
          <w:p w14:paraId="0CE70CF2">
            <w:pPr>
              <w:spacing w:line="240" w:lineRule="auto"/>
              <w:jc w:val="center"/>
              <w:rPr>
                <w:rFonts w:ascii="宋体"/>
                <w:sz w:val="18"/>
                <w:szCs w:val="18"/>
              </w:rPr>
            </w:pPr>
            <w:r>
              <w:rPr>
                <w:rFonts w:hint="eastAsia" w:ascii="宋体"/>
                <w:sz w:val="18"/>
                <w:szCs w:val="18"/>
              </w:rPr>
              <w:t>第</w:t>
            </w:r>
            <w:r>
              <w:rPr>
                <w:rFonts w:ascii="宋体"/>
                <w:sz w:val="18"/>
                <w:szCs w:val="18"/>
              </w:rPr>
              <w:t>11</w:t>
            </w:r>
            <w:r>
              <w:rPr>
                <w:rFonts w:hint="eastAsia" w:ascii="宋体"/>
                <w:sz w:val="18"/>
                <w:szCs w:val="18"/>
              </w:rPr>
              <w:t>章</w:t>
            </w:r>
          </w:p>
          <w:p w14:paraId="3063A805">
            <w:pPr>
              <w:spacing w:line="240" w:lineRule="auto"/>
              <w:jc w:val="center"/>
              <w:rPr>
                <w:rFonts w:hint="eastAsia" w:ascii="宋体"/>
                <w:sz w:val="18"/>
                <w:szCs w:val="18"/>
              </w:rPr>
            </w:pPr>
            <w:r>
              <w:rPr>
                <w:rFonts w:hint="eastAsia" w:ascii="宋体"/>
                <w:sz w:val="18"/>
                <w:szCs w:val="18"/>
              </w:rPr>
              <w:t>城市生态功能区划</w:t>
            </w:r>
          </w:p>
        </w:tc>
        <w:tc>
          <w:tcPr>
            <w:tcW w:w="537" w:type="dxa"/>
            <w:tcBorders>
              <w:left w:val="single" w:color="auto" w:sz="4" w:space="0"/>
            </w:tcBorders>
            <w:noWrap w:val="0"/>
            <w:vAlign w:val="top"/>
          </w:tcPr>
          <w:p w14:paraId="5C774750">
            <w:pPr>
              <w:spacing w:line="240" w:lineRule="auto"/>
              <w:jc w:val="center"/>
              <w:rPr>
                <w:rFonts w:ascii="宋体"/>
                <w:sz w:val="18"/>
                <w:szCs w:val="18"/>
              </w:rPr>
            </w:pPr>
            <w:r>
              <w:rPr>
                <w:rFonts w:hint="eastAsia" w:ascii="宋体"/>
                <w:sz w:val="18"/>
                <w:szCs w:val="18"/>
              </w:rPr>
              <w:t>2</w:t>
            </w:r>
          </w:p>
        </w:tc>
        <w:tc>
          <w:tcPr>
            <w:tcW w:w="1762" w:type="dxa"/>
            <w:tcBorders>
              <w:right w:val="single" w:color="auto" w:sz="4" w:space="0"/>
            </w:tcBorders>
            <w:noWrap w:val="0"/>
            <w:vAlign w:val="top"/>
          </w:tcPr>
          <w:p w14:paraId="45F730B4">
            <w:pPr>
              <w:spacing w:line="240" w:lineRule="auto"/>
              <w:rPr>
                <w:rFonts w:hint="eastAsia" w:ascii="宋体"/>
                <w:sz w:val="18"/>
                <w:szCs w:val="18"/>
              </w:rPr>
            </w:pPr>
            <w:r>
              <w:rPr>
                <w:rFonts w:hint="eastAsia" w:ascii="宋体"/>
                <w:sz w:val="18"/>
                <w:szCs w:val="18"/>
              </w:rPr>
              <w:t>城市功能区划概念，生态功能区划内容与程序</w:t>
            </w:r>
          </w:p>
        </w:tc>
        <w:tc>
          <w:tcPr>
            <w:tcW w:w="1363" w:type="dxa"/>
            <w:tcBorders>
              <w:left w:val="single" w:color="auto" w:sz="4" w:space="0"/>
            </w:tcBorders>
            <w:noWrap w:val="0"/>
            <w:vAlign w:val="top"/>
          </w:tcPr>
          <w:p w14:paraId="780FD253">
            <w:pPr>
              <w:spacing w:line="240" w:lineRule="auto"/>
              <w:rPr>
                <w:rFonts w:ascii="宋体"/>
                <w:sz w:val="18"/>
                <w:szCs w:val="18"/>
              </w:rPr>
            </w:pPr>
            <w:r>
              <w:rPr>
                <w:rFonts w:hint="eastAsia" w:ascii="宋体"/>
                <w:sz w:val="18"/>
                <w:szCs w:val="18"/>
              </w:rPr>
              <w:t>生态功能区划的方法和依据</w:t>
            </w:r>
          </w:p>
        </w:tc>
        <w:tc>
          <w:tcPr>
            <w:tcW w:w="1258" w:type="dxa"/>
            <w:noWrap w:val="0"/>
            <w:vAlign w:val="top"/>
          </w:tcPr>
          <w:p w14:paraId="5F211413">
            <w:pPr>
              <w:spacing w:line="240" w:lineRule="auto"/>
              <w:rPr>
                <w:rFonts w:ascii="宋体"/>
                <w:sz w:val="18"/>
                <w:szCs w:val="18"/>
              </w:rPr>
            </w:pPr>
            <w:r>
              <w:rPr>
                <w:rFonts w:hint="eastAsia" w:ascii="宋体"/>
                <w:sz w:val="18"/>
                <w:szCs w:val="18"/>
              </w:rPr>
              <w:t>（1）讲授为主</w:t>
            </w:r>
          </w:p>
          <w:p w14:paraId="4E3DB865">
            <w:pPr>
              <w:spacing w:line="240" w:lineRule="auto"/>
              <w:rPr>
                <w:rFonts w:hint="eastAsia" w:ascii="宋体"/>
                <w:sz w:val="18"/>
                <w:szCs w:val="18"/>
              </w:rPr>
            </w:pPr>
            <w:r>
              <w:rPr>
                <w:rFonts w:hint="eastAsia" w:ascii="宋体"/>
                <w:sz w:val="18"/>
                <w:szCs w:val="18"/>
              </w:rPr>
              <w:t>（2）随机提问</w:t>
            </w:r>
          </w:p>
        </w:tc>
        <w:tc>
          <w:tcPr>
            <w:tcW w:w="1489" w:type="dxa"/>
            <w:noWrap w:val="0"/>
            <w:vAlign w:val="top"/>
          </w:tcPr>
          <w:p w14:paraId="40E327F8">
            <w:pPr>
              <w:spacing w:line="240" w:lineRule="auto"/>
              <w:rPr>
                <w:rFonts w:ascii="宋体"/>
                <w:sz w:val="18"/>
                <w:szCs w:val="18"/>
              </w:rPr>
            </w:pPr>
            <w:r>
              <w:rPr>
                <w:rFonts w:hint="eastAsia" w:ascii="宋体"/>
                <w:sz w:val="18"/>
                <w:szCs w:val="18"/>
              </w:rPr>
              <w:t>了解生态功能区划对国土空间规划的贡献</w:t>
            </w:r>
          </w:p>
        </w:tc>
        <w:tc>
          <w:tcPr>
            <w:tcW w:w="1191" w:type="dxa"/>
            <w:noWrap w:val="0"/>
            <w:vAlign w:val="center"/>
          </w:tcPr>
          <w:p w14:paraId="46786649">
            <w:pPr>
              <w:spacing w:line="240" w:lineRule="auto"/>
              <w:jc w:val="center"/>
              <w:rPr>
                <w:rFonts w:ascii="宋体"/>
                <w:sz w:val="18"/>
                <w:szCs w:val="18"/>
              </w:rPr>
            </w:pPr>
          </w:p>
        </w:tc>
      </w:tr>
      <w:tr w14:paraId="3954DA6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4B67686B">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1</w:t>
            </w:r>
            <w:r>
              <w:rPr>
                <w:rFonts w:ascii="宋体" w:hAnsi="Times New Roman"/>
                <w:kern w:val="2"/>
                <w:sz w:val="18"/>
                <w:szCs w:val="18"/>
              </w:rPr>
              <w:t>2</w:t>
            </w:r>
          </w:p>
        </w:tc>
        <w:tc>
          <w:tcPr>
            <w:tcW w:w="915" w:type="dxa"/>
            <w:tcBorders>
              <w:right w:val="single" w:color="auto" w:sz="4" w:space="0"/>
            </w:tcBorders>
            <w:noWrap w:val="0"/>
            <w:vAlign w:val="top"/>
          </w:tcPr>
          <w:p w14:paraId="601C9019">
            <w:pPr>
              <w:spacing w:line="240" w:lineRule="auto"/>
              <w:jc w:val="center"/>
              <w:rPr>
                <w:rFonts w:ascii="宋体"/>
                <w:sz w:val="18"/>
                <w:szCs w:val="18"/>
              </w:rPr>
            </w:pPr>
            <w:r>
              <w:rPr>
                <w:rFonts w:hint="eastAsia" w:ascii="宋体"/>
                <w:sz w:val="18"/>
                <w:szCs w:val="18"/>
              </w:rPr>
              <w:t>第</w:t>
            </w:r>
            <w:r>
              <w:rPr>
                <w:rFonts w:ascii="宋体"/>
                <w:sz w:val="18"/>
                <w:szCs w:val="18"/>
              </w:rPr>
              <w:t>12</w:t>
            </w:r>
            <w:r>
              <w:rPr>
                <w:rFonts w:hint="eastAsia" w:ascii="宋体"/>
                <w:sz w:val="18"/>
                <w:szCs w:val="18"/>
              </w:rPr>
              <w:t>章</w:t>
            </w:r>
          </w:p>
          <w:p w14:paraId="0ED09653">
            <w:pPr>
              <w:spacing w:line="240" w:lineRule="auto"/>
              <w:jc w:val="center"/>
              <w:rPr>
                <w:rFonts w:hint="eastAsia" w:ascii="宋体"/>
                <w:sz w:val="18"/>
                <w:szCs w:val="18"/>
              </w:rPr>
            </w:pPr>
            <w:r>
              <w:rPr>
                <w:rFonts w:hint="eastAsia" w:ascii="宋体"/>
                <w:sz w:val="18"/>
                <w:szCs w:val="18"/>
              </w:rPr>
              <w:t>城市生态规划制定与保障</w:t>
            </w:r>
          </w:p>
        </w:tc>
        <w:tc>
          <w:tcPr>
            <w:tcW w:w="537" w:type="dxa"/>
            <w:tcBorders>
              <w:left w:val="single" w:color="auto" w:sz="4" w:space="0"/>
            </w:tcBorders>
            <w:noWrap w:val="0"/>
            <w:vAlign w:val="top"/>
          </w:tcPr>
          <w:p w14:paraId="41D4D16F">
            <w:pPr>
              <w:spacing w:line="240" w:lineRule="auto"/>
              <w:jc w:val="center"/>
              <w:rPr>
                <w:rFonts w:ascii="宋体"/>
                <w:sz w:val="18"/>
                <w:szCs w:val="18"/>
              </w:rPr>
            </w:pPr>
            <w:r>
              <w:rPr>
                <w:rFonts w:hint="eastAsia" w:ascii="宋体"/>
                <w:sz w:val="18"/>
                <w:szCs w:val="18"/>
              </w:rPr>
              <w:t>2</w:t>
            </w:r>
          </w:p>
        </w:tc>
        <w:tc>
          <w:tcPr>
            <w:tcW w:w="1762" w:type="dxa"/>
            <w:tcBorders>
              <w:right w:val="single" w:color="auto" w:sz="4" w:space="0"/>
            </w:tcBorders>
            <w:noWrap w:val="0"/>
            <w:vAlign w:val="top"/>
          </w:tcPr>
          <w:p w14:paraId="57D77E1F">
            <w:pPr>
              <w:spacing w:line="240" w:lineRule="auto"/>
              <w:rPr>
                <w:rFonts w:hint="eastAsia" w:ascii="宋体"/>
                <w:sz w:val="18"/>
                <w:szCs w:val="18"/>
              </w:rPr>
            </w:pPr>
            <w:r>
              <w:rPr>
                <w:rFonts w:hint="eastAsia" w:ascii="宋体"/>
                <w:sz w:val="18"/>
                <w:szCs w:val="18"/>
              </w:rPr>
              <w:t>城市生态规划决策方法，城市生态规划方案评估，城市生态规划案例</w:t>
            </w:r>
          </w:p>
        </w:tc>
        <w:tc>
          <w:tcPr>
            <w:tcW w:w="1363" w:type="dxa"/>
            <w:tcBorders>
              <w:left w:val="single" w:color="auto" w:sz="4" w:space="0"/>
            </w:tcBorders>
            <w:noWrap w:val="0"/>
            <w:vAlign w:val="top"/>
          </w:tcPr>
          <w:p w14:paraId="45F4B355">
            <w:pPr>
              <w:spacing w:line="240" w:lineRule="auto"/>
              <w:rPr>
                <w:rFonts w:hint="eastAsia" w:ascii="宋体"/>
                <w:sz w:val="18"/>
                <w:szCs w:val="18"/>
              </w:rPr>
            </w:pPr>
            <w:r>
              <w:rPr>
                <w:rFonts w:hint="eastAsia" w:ascii="宋体"/>
                <w:sz w:val="18"/>
                <w:szCs w:val="18"/>
              </w:rPr>
              <w:t>生态规划的服务人群，如何保障生态规划中的公平性和可持续性</w:t>
            </w:r>
          </w:p>
        </w:tc>
        <w:tc>
          <w:tcPr>
            <w:tcW w:w="1258" w:type="dxa"/>
            <w:noWrap w:val="0"/>
            <w:vAlign w:val="top"/>
          </w:tcPr>
          <w:p w14:paraId="415BD1F8">
            <w:pPr>
              <w:spacing w:line="240" w:lineRule="auto"/>
              <w:rPr>
                <w:rFonts w:ascii="宋体"/>
                <w:sz w:val="18"/>
                <w:szCs w:val="18"/>
              </w:rPr>
            </w:pPr>
            <w:r>
              <w:rPr>
                <w:rFonts w:hint="eastAsia" w:ascii="宋体"/>
                <w:sz w:val="18"/>
                <w:szCs w:val="18"/>
              </w:rPr>
              <w:t>（1）讲授为主</w:t>
            </w:r>
          </w:p>
          <w:p w14:paraId="7CBE38D4">
            <w:pPr>
              <w:spacing w:line="240" w:lineRule="auto"/>
              <w:rPr>
                <w:rFonts w:hint="eastAsia" w:ascii="宋体"/>
                <w:sz w:val="18"/>
                <w:szCs w:val="18"/>
              </w:rPr>
            </w:pPr>
            <w:r>
              <w:rPr>
                <w:rFonts w:hint="eastAsia" w:ascii="宋体"/>
                <w:sz w:val="18"/>
                <w:szCs w:val="18"/>
              </w:rPr>
              <w:t>（2）随机提问</w:t>
            </w:r>
          </w:p>
        </w:tc>
        <w:tc>
          <w:tcPr>
            <w:tcW w:w="1489" w:type="dxa"/>
            <w:noWrap w:val="0"/>
            <w:vAlign w:val="top"/>
          </w:tcPr>
          <w:p w14:paraId="1F6542DD">
            <w:pPr>
              <w:spacing w:line="240" w:lineRule="auto"/>
              <w:rPr>
                <w:rFonts w:hint="eastAsia" w:ascii="宋体"/>
                <w:sz w:val="18"/>
                <w:szCs w:val="18"/>
              </w:rPr>
            </w:pPr>
            <w:r>
              <w:rPr>
                <w:rFonts w:hint="eastAsia" w:ascii="宋体"/>
                <w:sz w:val="18"/>
                <w:szCs w:val="18"/>
              </w:rPr>
              <w:t>了解城市生态规划方法及案例，注意其中的科学性</w:t>
            </w:r>
          </w:p>
        </w:tc>
        <w:tc>
          <w:tcPr>
            <w:tcW w:w="1191" w:type="dxa"/>
            <w:noWrap w:val="0"/>
            <w:vAlign w:val="center"/>
          </w:tcPr>
          <w:p w14:paraId="53A2553B">
            <w:pPr>
              <w:spacing w:line="240" w:lineRule="auto"/>
              <w:jc w:val="center"/>
              <w:rPr>
                <w:rFonts w:ascii="宋体"/>
                <w:sz w:val="18"/>
                <w:szCs w:val="18"/>
              </w:rPr>
            </w:pPr>
          </w:p>
        </w:tc>
      </w:tr>
      <w:tr w14:paraId="4D1DF3A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057CA64A">
            <w:pPr>
              <w:pStyle w:val="13"/>
              <w:widowControl w:val="0"/>
              <w:pBdr>
                <w:bottom w:val="none" w:color="auto" w:sz="0" w:space="0"/>
                <w:right w:val="none" w:color="auto" w:sz="0" w:space="0"/>
              </w:pBdr>
              <w:spacing w:before="0" w:beforeAutospacing="0" w:after="0" w:afterAutospacing="0"/>
              <w:textAlignment w:val="auto"/>
              <w:rPr>
                <w:rFonts w:hint="eastAsia" w:ascii="宋体" w:hAnsi="Times New Roman"/>
                <w:kern w:val="2"/>
                <w:sz w:val="18"/>
                <w:szCs w:val="18"/>
              </w:rPr>
            </w:pPr>
            <w:r>
              <w:rPr>
                <w:rFonts w:hint="eastAsia" w:ascii="宋体" w:hAnsi="Times New Roman"/>
                <w:kern w:val="2"/>
                <w:sz w:val="18"/>
                <w:szCs w:val="18"/>
              </w:rPr>
              <w:t>1</w:t>
            </w:r>
            <w:r>
              <w:rPr>
                <w:rFonts w:ascii="宋体" w:hAnsi="Times New Roman"/>
                <w:kern w:val="2"/>
                <w:sz w:val="18"/>
                <w:szCs w:val="18"/>
              </w:rPr>
              <w:t>3</w:t>
            </w:r>
          </w:p>
        </w:tc>
        <w:tc>
          <w:tcPr>
            <w:tcW w:w="915" w:type="dxa"/>
            <w:tcBorders>
              <w:right w:val="single" w:color="auto" w:sz="4" w:space="0"/>
            </w:tcBorders>
            <w:noWrap w:val="0"/>
            <w:vAlign w:val="top"/>
          </w:tcPr>
          <w:p w14:paraId="441304E0">
            <w:pPr>
              <w:spacing w:line="240" w:lineRule="auto"/>
              <w:jc w:val="center"/>
              <w:rPr>
                <w:rFonts w:ascii="宋体"/>
                <w:sz w:val="18"/>
                <w:szCs w:val="18"/>
              </w:rPr>
            </w:pPr>
            <w:r>
              <w:rPr>
                <w:rFonts w:hint="eastAsia" w:ascii="宋体"/>
                <w:sz w:val="18"/>
                <w:szCs w:val="18"/>
              </w:rPr>
              <w:t>研讨课</w:t>
            </w:r>
          </w:p>
          <w:p w14:paraId="307DB1BB">
            <w:pPr>
              <w:spacing w:line="240" w:lineRule="auto"/>
              <w:jc w:val="center"/>
              <w:rPr>
                <w:rFonts w:hint="eastAsia" w:ascii="宋体"/>
                <w:sz w:val="18"/>
                <w:szCs w:val="18"/>
              </w:rPr>
            </w:pPr>
            <w:r>
              <w:rPr>
                <w:rFonts w:hint="eastAsia" w:ascii="宋体"/>
                <w:sz w:val="18"/>
                <w:szCs w:val="18"/>
              </w:rPr>
              <w:t>城市绿地规模计算</w:t>
            </w:r>
          </w:p>
        </w:tc>
        <w:tc>
          <w:tcPr>
            <w:tcW w:w="537" w:type="dxa"/>
            <w:tcBorders>
              <w:left w:val="single" w:color="auto" w:sz="4" w:space="0"/>
            </w:tcBorders>
            <w:noWrap w:val="0"/>
            <w:vAlign w:val="top"/>
          </w:tcPr>
          <w:p w14:paraId="5CA9DB26">
            <w:pPr>
              <w:spacing w:line="240" w:lineRule="auto"/>
              <w:jc w:val="center"/>
              <w:rPr>
                <w:rFonts w:hint="eastAsia" w:ascii="宋体"/>
                <w:sz w:val="18"/>
                <w:szCs w:val="18"/>
              </w:rPr>
            </w:pPr>
            <w:r>
              <w:rPr>
                <w:rFonts w:hint="eastAsia" w:ascii="宋体"/>
                <w:sz w:val="18"/>
                <w:szCs w:val="18"/>
              </w:rPr>
              <w:t>2</w:t>
            </w:r>
          </w:p>
        </w:tc>
        <w:tc>
          <w:tcPr>
            <w:tcW w:w="1762" w:type="dxa"/>
            <w:tcBorders>
              <w:right w:val="single" w:color="auto" w:sz="4" w:space="0"/>
            </w:tcBorders>
            <w:noWrap w:val="0"/>
            <w:vAlign w:val="top"/>
          </w:tcPr>
          <w:p w14:paraId="0BB33D69">
            <w:pPr>
              <w:spacing w:line="240" w:lineRule="auto"/>
              <w:rPr>
                <w:rFonts w:hint="eastAsia" w:ascii="宋体"/>
                <w:sz w:val="18"/>
                <w:szCs w:val="18"/>
              </w:rPr>
            </w:pPr>
            <w:r>
              <w:rPr>
                <w:rFonts w:hint="eastAsia" w:ascii="宋体"/>
                <w:sz w:val="18"/>
                <w:szCs w:val="18"/>
              </w:rPr>
              <w:t>以城市降温为目的，使用非线性回归和成本/收益理念计算城市合理的绿地规模和布局</w:t>
            </w:r>
          </w:p>
        </w:tc>
        <w:tc>
          <w:tcPr>
            <w:tcW w:w="1363" w:type="dxa"/>
            <w:tcBorders>
              <w:left w:val="single" w:color="auto" w:sz="4" w:space="0"/>
            </w:tcBorders>
            <w:noWrap w:val="0"/>
            <w:vAlign w:val="top"/>
          </w:tcPr>
          <w:p w14:paraId="1D24B8F2">
            <w:pPr>
              <w:spacing w:line="240" w:lineRule="auto"/>
              <w:rPr>
                <w:rFonts w:hint="eastAsia" w:ascii="宋体"/>
                <w:sz w:val="18"/>
                <w:szCs w:val="18"/>
              </w:rPr>
            </w:pPr>
            <w:r>
              <w:rPr>
                <w:rFonts w:hint="eastAsia" w:ascii="宋体"/>
                <w:sz w:val="18"/>
                <w:szCs w:val="18"/>
              </w:rPr>
              <w:t>了市生态规划中非线性回归的含义及其使用场景</w:t>
            </w:r>
          </w:p>
        </w:tc>
        <w:tc>
          <w:tcPr>
            <w:tcW w:w="1258" w:type="dxa"/>
            <w:noWrap w:val="0"/>
            <w:vAlign w:val="top"/>
          </w:tcPr>
          <w:p w14:paraId="2129A8A4">
            <w:pPr>
              <w:spacing w:line="240" w:lineRule="auto"/>
              <w:rPr>
                <w:rFonts w:ascii="宋体"/>
                <w:sz w:val="18"/>
                <w:szCs w:val="18"/>
              </w:rPr>
            </w:pPr>
            <w:r>
              <w:rPr>
                <w:rFonts w:hint="eastAsia" w:ascii="宋体"/>
                <w:sz w:val="18"/>
                <w:szCs w:val="18"/>
              </w:rPr>
              <w:t>（1）翻转课堂</w:t>
            </w:r>
          </w:p>
          <w:p w14:paraId="27A46450">
            <w:pPr>
              <w:spacing w:line="240" w:lineRule="auto"/>
              <w:rPr>
                <w:rFonts w:hint="eastAsia" w:ascii="宋体"/>
                <w:sz w:val="18"/>
                <w:szCs w:val="18"/>
              </w:rPr>
            </w:pPr>
            <w:r>
              <w:rPr>
                <w:rFonts w:hint="eastAsia" w:ascii="宋体"/>
                <w:sz w:val="18"/>
                <w:szCs w:val="18"/>
              </w:rPr>
              <w:t>（2）研讨</w:t>
            </w:r>
          </w:p>
        </w:tc>
        <w:tc>
          <w:tcPr>
            <w:tcW w:w="1489" w:type="dxa"/>
            <w:noWrap w:val="0"/>
            <w:vAlign w:val="top"/>
          </w:tcPr>
          <w:p w14:paraId="43D4EDDA">
            <w:pPr>
              <w:spacing w:line="240" w:lineRule="auto"/>
              <w:rPr>
                <w:rFonts w:hint="eastAsia" w:ascii="宋体"/>
                <w:sz w:val="18"/>
                <w:szCs w:val="18"/>
              </w:rPr>
            </w:pPr>
            <w:r>
              <w:rPr>
                <w:rFonts w:hint="eastAsia" w:ascii="宋体"/>
                <w:sz w:val="18"/>
                <w:szCs w:val="18"/>
              </w:rPr>
              <w:t>思考如何使用非线性回归作为美丽中国建设的依据</w:t>
            </w:r>
          </w:p>
        </w:tc>
        <w:tc>
          <w:tcPr>
            <w:tcW w:w="1191" w:type="dxa"/>
            <w:noWrap w:val="0"/>
            <w:vAlign w:val="center"/>
          </w:tcPr>
          <w:p w14:paraId="1EC46776">
            <w:pPr>
              <w:spacing w:line="240" w:lineRule="auto"/>
              <w:jc w:val="center"/>
              <w:rPr>
                <w:rFonts w:ascii="宋体"/>
                <w:sz w:val="18"/>
                <w:szCs w:val="18"/>
              </w:rPr>
            </w:pPr>
          </w:p>
        </w:tc>
      </w:tr>
      <w:tr w14:paraId="4F626FF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1362" w:type="dxa"/>
            <w:gridSpan w:val="2"/>
            <w:tcBorders>
              <w:bottom w:val="single" w:color="auto" w:sz="12" w:space="0"/>
              <w:right w:val="single" w:color="auto" w:sz="4" w:space="0"/>
            </w:tcBorders>
            <w:noWrap w:val="0"/>
            <w:vAlign w:val="center"/>
          </w:tcPr>
          <w:p w14:paraId="3807B2D4">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537" w:type="dxa"/>
            <w:tcBorders>
              <w:left w:val="single" w:color="auto" w:sz="4" w:space="0"/>
              <w:bottom w:val="single" w:color="auto" w:sz="12" w:space="0"/>
            </w:tcBorders>
            <w:noWrap w:val="0"/>
            <w:vAlign w:val="center"/>
          </w:tcPr>
          <w:p w14:paraId="0A34D543">
            <w:pPr>
              <w:spacing w:line="240" w:lineRule="auto"/>
              <w:jc w:val="center"/>
              <w:rPr>
                <w:rFonts w:hint="eastAsia" w:ascii="宋体"/>
                <w:sz w:val="18"/>
                <w:szCs w:val="18"/>
              </w:rPr>
            </w:pPr>
            <w:r>
              <w:rPr>
                <w:rFonts w:hint="eastAsia" w:ascii="宋体"/>
                <w:sz w:val="18"/>
                <w:szCs w:val="18"/>
              </w:rPr>
              <w:t>2</w:t>
            </w:r>
            <w:r>
              <w:rPr>
                <w:rFonts w:ascii="宋体"/>
                <w:sz w:val="18"/>
                <w:szCs w:val="18"/>
              </w:rPr>
              <w:t>4</w:t>
            </w:r>
          </w:p>
        </w:tc>
        <w:tc>
          <w:tcPr>
            <w:tcW w:w="1762" w:type="dxa"/>
            <w:tcBorders>
              <w:bottom w:val="single" w:color="auto" w:sz="12" w:space="0"/>
              <w:right w:val="single" w:color="auto" w:sz="4" w:space="0"/>
            </w:tcBorders>
            <w:noWrap w:val="0"/>
            <w:vAlign w:val="top"/>
          </w:tcPr>
          <w:p w14:paraId="29854BDB">
            <w:pPr>
              <w:spacing w:line="240" w:lineRule="auto"/>
              <w:jc w:val="center"/>
              <w:rPr>
                <w:rFonts w:ascii="宋体"/>
                <w:sz w:val="18"/>
                <w:szCs w:val="18"/>
              </w:rPr>
            </w:pPr>
          </w:p>
        </w:tc>
        <w:tc>
          <w:tcPr>
            <w:tcW w:w="1363" w:type="dxa"/>
            <w:tcBorders>
              <w:left w:val="single" w:color="auto" w:sz="4" w:space="0"/>
              <w:bottom w:val="single" w:color="auto" w:sz="12" w:space="0"/>
            </w:tcBorders>
            <w:noWrap w:val="0"/>
            <w:vAlign w:val="top"/>
          </w:tcPr>
          <w:p w14:paraId="6CBEFD9D">
            <w:pPr>
              <w:spacing w:line="240" w:lineRule="auto"/>
              <w:jc w:val="center"/>
              <w:rPr>
                <w:rFonts w:ascii="宋体"/>
                <w:sz w:val="18"/>
                <w:szCs w:val="18"/>
              </w:rPr>
            </w:pPr>
          </w:p>
        </w:tc>
        <w:tc>
          <w:tcPr>
            <w:tcW w:w="1258" w:type="dxa"/>
            <w:tcBorders>
              <w:bottom w:val="single" w:color="auto" w:sz="12" w:space="0"/>
            </w:tcBorders>
            <w:noWrap w:val="0"/>
            <w:vAlign w:val="center"/>
          </w:tcPr>
          <w:p w14:paraId="323F5BC0">
            <w:pPr>
              <w:spacing w:line="240" w:lineRule="auto"/>
              <w:jc w:val="center"/>
              <w:rPr>
                <w:rFonts w:ascii="宋体"/>
                <w:sz w:val="18"/>
                <w:szCs w:val="18"/>
              </w:rPr>
            </w:pPr>
          </w:p>
        </w:tc>
        <w:tc>
          <w:tcPr>
            <w:tcW w:w="1489" w:type="dxa"/>
            <w:tcBorders>
              <w:bottom w:val="single" w:color="auto" w:sz="12" w:space="0"/>
            </w:tcBorders>
            <w:noWrap w:val="0"/>
            <w:vAlign w:val="top"/>
          </w:tcPr>
          <w:p w14:paraId="5E9D576A">
            <w:pPr>
              <w:spacing w:line="240" w:lineRule="auto"/>
              <w:jc w:val="center"/>
              <w:rPr>
                <w:rFonts w:ascii="宋体"/>
                <w:sz w:val="18"/>
                <w:szCs w:val="18"/>
              </w:rPr>
            </w:pPr>
          </w:p>
        </w:tc>
        <w:tc>
          <w:tcPr>
            <w:tcW w:w="1191" w:type="dxa"/>
            <w:tcBorders>
              <w:bottom w:val="single" w:color="auto" w:sz="12" w:space="0"/>
            </w:tcBorders>
            <w:noWrap w:val="0"/>
            <w:vAlign w:val="center"/>
          </w:tcPr>
          <w:p w14:paraId="561D85D5">
            <w:pPr>
              <w:spacing w:line="240" w:lineRule="auto"/>
              <w:jc w:val="center"/>
              <w:rPr>
                <w:rFonts w:ascii="宋体"/>
                <w:sz w:val="18"/>
                <w:szCs w:val="18"/>
              </w:rPr>
            </w:pPr>
            <w:r>
              <w:rPr>
                <w:rFonts w:hint="eastAsia" w:ascii="宋体"/>
                <w:sz w:val="18"/>
                <w:szCs w:val="18"/>
              </w:rPr>
              <w:t>研讨课2学时</w:t>
            </w:r>
          </w:p>
        </w:tc>
      </w:tr>
    </w:tbl>
    <w:p w14:paraId="1F073C3F">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三、师资队伍</w:t>
      </w:r>
    </w:p>
    <w:p w14:paraId="2222A0FC">
      <w:pPr>
        <w:spacing w:line="400" w:lineRule="exact"/>
        <w:ind w:firstLine="420" w:firstLineChars="200"/>
        <w:rPr>
          <w:rFonts w:hint="eastAsia" w:ascii="宋体"/>
        </w:rPr>
      </w:pPr>
      <w:r>
        <w:rPr>
          <w:rFonts w:hint="eastAsia" w:ascii="宋体"/>
        </w:rPr>
        <w:t>课程负责人：具有生态学专业博士学位或副高级及以上职称的教师。</w:t>
      </w:r>
    </w:p>
    <w:p w14:paraId="0E601208">
      <w:pPr>
        <w:pStyle w:val="12"/>
        <w:spacing w:before="78" w:beforeLines="25" w:after="78" w:afterLines="25" w:line="276" w:lineRule="auto"/>
        <w:ind w:left="408" w:firstLine="0" w:firstLineChars="0"/>
        <w:rPr>
          <w:rFonts w:ascii="宋体"/>
        </w:rPr>
      </w:pPr>
      <w:r>
        <w:rPr>
          <w:rFonts w:hint="eastAsia" w:ascii="宋体"/>
        </w:rPr>
        <w:t>主讲教师配置要求：具有生态学专业博士学位，在城市生态规划领域有丰富的研究经验，教学特色鲜明。</w:t>
      </w:r>
    </w:p>
    <w:p w14:paraId="20FADEB2">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四、教材、线上课程及教学参考</w:t>
      </w:r>
    </w:p>
    <w:p w14:paraId="3959B78F">
      <w:pPr>
        <w:spacing w:line="400" w:lineRule="exact"/>
        <w:ind w:firstLine="420" w:firstLineChars="200"/>
        <w:rPr>
          <w:rFonts w:hint="eastAsia" w:ascii="宋体"/>
        </w:rPr>
      </w:pPr>
      <w:r>
        <w:rPr>
          <w:rFonts w:hint="eastAsia" w:ascii="宋体"/>
        </w:rPr>
        <w:t>1．</w:t>
      </w:r>
      <w:r>
        <w:rPr>
          <w:rFonts w:hint="eastAsia"/>
          <w:szCs w:val="21"/>
        </w:rPr>
        <w:t>主体教材</w:t>
      </w:r>
    </w:p>
    <w:p w14:paraId="2BC762AD">
      <w:pPr>
        <w:spacing w:line="400" w:lineRule="exact"/>
        <w:ind w:firstLine="420" w:firstLineChars="200"/>
        <w:rPr>
          <w:rFonts w:hint="eastAsia" w:ascii="宋体"/>
        </w:rPr>
      </w:pPr>
      <w:r>
        <w:rPr>
          <w:rFonts w:hint="eastAsia" w:ascii="宋体"/>
        </w:rPr>
        <w:t>1）城市生态规划学(第2版)</w:t>
      </w:r>
      <w:r>
        <w:rPr>
          <w:rFonts w:ascii="宋体"/>
        </w:rPr>
        <w:t>.</w:t>
      </w:r>
      <w:r>
        <w:rPr>
          <w:rFonts w:hint="eastAsia" w:ascii="宋体"/>
        </w:rPr>
        <w:t>杨志峰，徐琳瑜.北京师范大学出版社，2019年.</w:t>
      </w:r>
    </w:p>
    <w:p w14:paraId="6D38A6E1">
      <w:pPr>
        <w:spacing w:line="400" w:lineRule="exact"/>
        <w:ind w:firstLine="420" w:firstLineChars="200"/>
        <w:rPr>
          <w:rFonts w:hint="eastAsia" w:ascii="宋体"/>
        </w:rPr>
      </w:pPr>
      <w:r>
        <w:rPr>
          <w:rFonts w:hint="eastAsia" w:ascii="宋体"/>
        </w:rPr>
        <w:t>2）城市生态规划方法与应用.石铁矛. 中国建筑工业出版社, 20</w:t>
      </w:r>
      <w:r>
        <w:rPr>
          <w:rFonts w:ascii="宋体"/>
        </w:rPr>
        <w:t>18</w:t>
      </w:r>
      <w:r>
        <w:rPr>
          <w:rFonts w:hint="eastAsia" w:ascii="宋体"/>
        </w:rPr>
        <w:t>年.</w:t>
      </w:r>
    </w:p>
    <w:p w14:paraId="6D72EBA2">
      <w:pPr>
        <w:spacing w:line="400" w:lineRule="exact"/>
        <w:ind w:firstLine="420" w:firstLineChars="200"/>
        <w:rPr>
          <w:rFonts w:hint="eastAsia" w:ascii="宋体"/>
        </w:rPr>
      </w:pPr>
      <w:r>
        <w:rPr>
          <w:rFonts w:hint="eastAsia" w:ascii="宋体"/>
        </w:rPr>
        <w:t>2．教学参考</w:t>
      </w:r>
    </w:p>
    <w:p w14:paraId="7F93D8DB">
      <w:pPr>
        <w:spacing w:line="400" w:lineRule="exact"/>
        <w:ind w:firstLine="420" w:firstLineChars="200"/>
        <w:rPr>
          <w:rFonts w:hint="eastAsia" w:ascii="宋体"/>
        </w:rPr>
      </w:pPr>
      <w:r>
        <w:rPr>
          <w:rFonts w:hint="eastAsia" w:ascii="宋体"/>
        </w:rPr>
        <w:t>1）城市小气候——建筑之间的空间设计. (以)埃维特·埃雷尔，戴维·珀尔穆特，(澳)特里·威廉森著, 叶齐茂,</w:t>
      </w:r>
      <w:r>
        <w:rPr>
          <w:rFonts w:ascii="宋体"/>
        </w:rPr>
        <w:t xml:space="preserve"> </w:t>
      </w:r>
      <w:r>
        <w:rPr>
          <w:rFonts w:hint="eastAsia" w:ascii="宋体"/>
        </w:rPr>
        <w:t>倪晓晖译.中国建筑工业出版社，</w:t>
      </w:r>
      <w:r>
        <w:rPr>
          <w:rFonts w:ascii="宋体"/>
        </w:rPr>
        <w:t>2014</w:t>
      </w:r>
      <w:r>
        <w:rPr>
          <w:rFonts w:hint="eastAsia" w:ascii="宋体"/>
        </w:rPr>
        <w:t>年</w:t>
      </w:r>
    </w:p>
    <w:p w14:paraId="4ACEA1C5">
      <w:pPr>
        <w:spacing w:line="400" w:lineRule="exact"/>
        <w:ind w:firstLine="420" w:firstLineChars="200"/>
        <w:rPr>
          <w:rFonts w:hint="eastAsia" w:ascii="宋体"/>
        </w:rPr>
      </w:pPr>
      <w:r>
        <w:rPr>
          <w:rFonts w:hint="eastAsia" w:ascii="宋体"/>
        </w:rPr>
        <w:t>2）城市生态学：城市之科学．邬建国，刘志峰，黄甘霖．高等教育出版社，201</w:t>
      </w:r>
      <w:r>
        <w:rPr>
          <w:rFonts w:ascii="宋体"/>
        </w:rPr>
        <w:t>7</w:t>
      </w:r>
      <w:r>
        <w:rPr>
          <w:rFonts w:hint="eastAsia" w:ascii="宋体"/>
        </w:rPr>
        <w:t>年</w:t>
      </w:r>
    </w:p>
    <w:p w14:paraId="419DAF0E">
      <w:pPr>
        <w:spacing w:line="400" w:lineRule="exact"/>
        <w:ind w:firstLine="420" w:firstLineChars="200"/>
        <w:rPr>
          <w:rFonts w:ascii="宋体"/>
        </w:rPr>
      </w:pPr>
      <w:r>
        <w:rPr>
          <w:rFonts w:ascii="宋体"/>
        </w:rPr>
        <w:t>3</w:t>
      </w:r>
      <w:r>
        <w:rPr>
          <w:rFonts w:hint="eastAsia" w:ascii="宋体"/>
        </w:rPr>
        <w:t>）城市生态环境：原理、方法与优化.沈基清</w:t>
      </w:r>
      <w:r>
        <w:rPr>
          <w:rFonts w:ascii="宋体"/>
        </w:rPr>
        <w:t xml:space="preserve">. </w:t>
      </w:r>
      <w:r>
        <w:rPr>
          <w:rFonts w:hint="eastAsia" w:ascii="宋体"/>
        </w:rPr>
        <w:t>中国建筑工业出版社，</w:t>
      </w:r>
      <w:r>
        <w:rPr>
          <w:rFonts w:ascii="宋体"/>
        </w:rPr>
        <w:t>2011</w:t>
      </w:r>
      <w:r>
        <w:rPr>
          <w:rFonts w:hint="eastAsia" w:ascii="宋体"/>
        </w:rPr>
        <w:t>年</w:t>
      </w:r>
    </w:p>
    <w:p w14:paraId="1E37D0B3">
      <w:pPr>
        <w:spacing w:line="276" w:lineRule="auto"/>
        <w:ind w:firstLine="420" w:firstLineChars="200"/>
        <w:rPr>
          <w:rFonts w:hint="eastAsia"/>
          <w:szCs w:val="21"/>
        </w:rPr>
      </w:pPr>
      <w:r>
        <w:rPr>
          <w:rFonts w:ascii="宋体"/>
        </w:rPr>
        <w:t>4</w:t>
      </w:r>
      <w:r>
        <w:rPr>
          <w:rFonts w:hint="eastAsia" w:ascii="宋体"/>
        </w:rPr>
        <w:t>）</w:t>
      </w:r>
      <w:r>
        <w:rPr>
          <w:rFonts w:hint="eastAsia" w:ascii="宋体" w:hAnsi="宋体"/>
          <w:szCs w:val="21"/>
        </w:rPr>
        <w:t>网络教学资源：杨志峰等．《城市生态规划 MOOC》</w:t>
      </w:r>
    </w:p>
    <w:p w14:paraId="71B9B149">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五、教学组织</w:t>
      </w:r>
    </w:p>
    <w:p w14:paraId="5484E98F">
      <w:pPr>
        <w:spacing w:line="400" w:lineRule="exact"/>
        <w:ind w:firstLine="420" w:firstLineChars="200"/>
        <w:rPr>
          <w:rFonts w:hint="eastAsia" w:ascii="宋体"/>
        </w:rPr>
      </w:pPr>
      <w:r>
        <w:rPr>
          <w:rFonts w:hint="eastAsia" w:ascii="宋体"/>
        </w:rPr>
        <w:t>1．教学构思</w:t>
      </w:r>
    </w:p>
    <w:p w14:paraId="52D786A3">
      <w:pPr>
        <w:spacing w:line="400" w:lineRule="exact"/>
        <w:ind w:firstLine="420" w:firstLineChars="200"/>
        <w:rPr>
          <w:rFonts w:hint="eastAsia" w:ascii="宋体"/>
        </w:rPr>
      </w:pPr>
      <w:r>
        <w:rPr>
          <w:rFonts w:hint="eastAsia" w:ascii="宋体"/>
        </w:rPr>
        <w:t>本课程作为概论课程，重点在于向建筑学专业学生介绍</w:t>
      </w:r>
      <w:r>
        <w:rPr>
          <w:rFonts w:ascii="宋体"/>
        </w:rPr>
        <w:t>城市生态</w:t>
      </w:r>
      <w:r>
        <w:rPr>
          <w:rFonts w:hint="eastAsia" w:ascii="宋体"/>
        </w:rPr>
        <w:t>规划的基本知识，其主要内容设置应遵循“现代化”、“体系化”原则，在主要介绍</w:t>
      </w:r>
      <w:r>
        <w:rPr>
          <w:rFonts w:ascii="宋体"/>
        </w:rPr>
        <w:t>城市生态</w:t>
      </w:r>
      <w:r>
        <w:rPr>
          <w:rFonts w:hint="eastAsia" w:ascii="宋体"/>
        </w:rPr>
        <w:t>规划前沿的同时，要兼顾整个课程体系的完备性和</w:t>
      </w:r>
      <w:r>
        <w:rPr>
          <w:rFonts w:ascii="宋体"/>
        </w:rPr>
        <w:t>逻辑性</w:t>
      </w:r>
      <w:r>
        <w:rPr>
          <w:rFonts w:hint="eastAsia" w:ascii="宋体"/>
        </w:rPr>
        <w:t>，要注意构建城市生态规划</w:t>
      </w:r>
      <w:r>
        <w:rPr>
          <w:rFonts w:ascii="宋体"/>
        </w:rPr>
        <w:t>研究方法、</w:t>
      </w:r>
      <w:r>
        <w:rPr>
          <w:rFonts w:hint="eastAsia" w:ascii="宋体"/>
        </w:rPr>
        <w:t>以及城市</w:t>
      </w:r>
      <w:r>
        <w:rPr>
          <w:rFonts w:ascii="宋体"/>
        </w:rPr>
        <w:t>生态</w:t>
      </w:r>
      <w:r>
        <w:rPr>
          <w:rFonts w:hint="eastAsia" w:ascii="宋体"/>
        </w:rPr>
        <w:t>环境问题</w:t>
      </w:r>
      <w:r>
        <w:rPr>
          <w:rFonts w:ascii="宋体"/>
        </w:rPr>
        <w:t>解决手段</w:t>
      </w:r>
      <w:r>
        <w:rPr>
          <w:rFonts w:hint="eastAsia" w:ascii="宋体"/>
        </w:rPr>
        <w:t>的知识体系。</w:t>
      </w:r>
    </w:p>
    <w:p w14:paraId="4BB60761">
      <w:pPr>
        <w:spacing w:line="400" w:lineRule="exact"/>
        <w:ind w:firstLine="420" w:firstLineChars="200"/>
        <w:rPr>
          <w:rFonts w:hint="eastAsia" w:ascii="宋体"/>
        </w:rPr>
      </w:pPr>
      <w:r>
        <w:rPr>
          <w:rFonts w:hint="eastAsia" w:ascii="宋体"/>
        </w:rPr>
        <w:t>2．教学策略</w:t>
      </w:r>
    </w:p>
    <w:p w14:paraId="5D9DDFD8">
      <w:pPr>
        <w:spacing w:line="400" w:lineRule="exact"/>
        <w:ind w:firstLine="420" w:firstLineChars="200"/>
        <w:rPr>
          <w:rFonts w:hint="eastAsia" w:ascii="宋体"/>
        </w:rPr>
      </w:pPr>
      <w:r>
        <w:rPr>
          <w:rFonts w:hint="eastAsia" w:ascii="宋体"/>
        </w:rPr>
        <w:t>本课程突出理论性和开放性。课程内容紧密结合当前城市</w:t>
      </w:r>
      <w:r>
        <w:rPr>
          <w:rFonts w:ascii="宋体"/>
        </w:rPr>
        <w:t>生态环境问题</w:t>
      </w:r>
      <w:r>
        <w:rPr>
          <w:rFonts w:hint="eastAsia" w:ascii="宋体"/>
        </w:rPr>
        <w:t>。同时，鉴于我国最新提出的国土空间规划和“五位一体”的建设需要，以及全球城市化</w:t>
      </w:r>
      <w:r>
        <w:rPr>
          <w:rFonts w:ascii="宋体"/>
        </w:rPr>
        <w:t>和我国城市化进程仍在</w:t>
      </w:r>
      <w:r>
        <w:rPr>
          <w:rFonts w:hint="eastAsia" w:ascii="宋体"/>
        </w:rPr>
        <w:t>不断发展中，授课教师在该学科方向有最新研究成果，本课程将给予授课教师一定自主性，在保证讲授基础内容的前提下，可根据个人特长对其他授课内容进行适当取舍，并且也可</w:t>
      </w:r>
      <w:r>
        <w:rPr>
          <w:rFonts w:ascii="宋体"/>
        </w:rPr>
        <w:t>根据实际情况进行微调。</w:t>
      </w:r>
    </w:p>
    <w:p w14:paraId="27F693D7">
      <w:pPr>
        <w:spacing w:line="400" w:lineRule="exact"/>
        <w:ind w:firstLine="420" w:firstLineChars="200"/>
        <w:rPr>
          <w:rFonts w:hint="eastAsia" w:ascii="宋体"/>
        </w:rPr>
      </w:pPr>
      <w:r>
        <w:rPr>
          <w:rFonts w:hint="eastAsia" w:ascii="宋体"/>
        </w:rPr>
        <w:t>3．教学方法</w:t>
      </w:r>
    </w:p>
    <w:p w14:paraId="0C60F030">
      <w:pPr>
        <w:spacing w:line="400" w:lineRule="exact"/>
        <w:ind w:firstLine="420" w:firstLineChars="200"/>
        <w:rPr>
          <w:rFonts w:hint="eastAsia" w:ascii="宋体"/>
        </w:rPr>
      </w:pPr>
      <w:r>
        <w:rPr>
          <w:rFonts w:hint="eastAsia" w:ascii="宋体"/>
        </w:rPr>
        <w:t>本课程采用课堂讲授、课堂研讨和视频教学相结合的教学方法。</w:t>
      </w:r>
    </w:p>
    <w:p w14:paraId="46DC0180">
      <w:pPr>
        <w:spacing w:line="400" w:lineRule="exact"/>
        <w:ind w:firstLine="420" w:firstLineChars="200"/>
        <w:rPr>
          <w:rFonts w:hint="eastAsia" w:ascii="宋体"/>
        </w:rPr>
      </w:pPr>
      <w:r>
        <w:rPr>
          <w:rFonts w:hint="eastAsia" w:ascii="宋体"/>
        </w:rPr>
        <w:t>4．教学服务</w:t>
      </w:r>
    </w:p>
    <w:p w14:paraId="60BB0C07">
      <w:pPr>
        <w:spacing w:line="276" w:lineRule="auto"/>
        <w:rPr>
          <w:rFonts w:ascii="宋体"/>
          <w:i/>
          <w:color w:val="FF0000"/>
        </w:rPr>
      </w:pPr>
      <w:r>
        <w:rPr>
          <w:rFonts w:hint="eastAsia" w:ascii="宋体"/>
        </w:rPr>
        <w:t>授课教师除了组织课堂研讨外，还应向学生及时提供答疑服务；要布置课外作业，课外作业应结合课程进度开展城市</w:t>
      </w:r>
      <w:r>
        <w:rPr>
          <w:rFonts w:ascii="宋体"/>
        </w:rPr>
        <w:t>生态规划</w:t>
      </w:r>
      <w:r>
        <w:rPr>
          <w:rFonts w:hint="eastAsia" w:ascii="宋体"/>
        </w:rPr>
        <w:t>设计，避免直接从教材上抄到答案的简答题；作业应尽量全部批改，并及时进行作业讲评。</w:t>
      </w:r>
    </w:p>
    <w:p w14:paraId="2D856887">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六、课程考核</w:t>
      </w:r>
    </w:p>
    <w:p w14:paraId="3C950E6C">
      <w:pPr>
        <w:spacing w:line="400" w:lineRule="exact"/>
        <w:ind w:firstLine="420" w:firstLineChars="200"/>
        <w:rPr>
          <w:rFonts w:hint="eastAsia" w:ascii="宋体"/>
        </w:rPr>
      </w:pPr>
      <w:r>
        <w:rPr>
          <w:rFonts w:hint="eastAsia" w:ascii="宋体"/>
        </w:rPr>
        <w:t>过程性考核（30%）+结果性考核（70%）</w:t>
      </w:r>
    </w:p>
    <w:p w14:paraId="10914975">
      <w:pPr>
        <w:spacing w:line="400" w:lineRule="exact"/>
        <w:ind w:firstLine="420" w:firstLineChars="200"/>
        <w:rPr>
          <w:rFonts w:hint="eastAsia" w:ascii="宋体"/>
        </w:rPr>
      </w:pPr>
      <w:r>
        <w:rPr>
          <w:rFonts w:hint="eastAsia" w:ascii="宋体"/>
        </w:rPr>
        <w:t>1、过程性考核（30%）：根据学生出勤和研讨课汇报情况考核；</w:t>
      </w:r>
    </w:p>
    <w:p w14:paraId="2E765628">
      <w:pPr>
        <w:spacing w:line="400" w:lineRule="exact"/>
        <w:ind w:firstLine="420" w:firstLineChars="200"/>
        <w:rPr>
          <w:rFonts w:hint="eastAsia" w:ascii="宋体"/>
        </w:rPr>
      </w:pPr>
      <w:r>
        <w:rPr>
          <w:rFonts w:hint="eastAsia" w:ascii="宋体"/>
        </w:rPr>
        <w:t>2、结果性考核（70%）：根据授课内容撰写学习报告或课程论文考核；</w:t>
      </w:r>
    </w:p>
    <w:p w14:paraId="607979B4">
      <w:pPr>
        <w:spacing w:line="276" w:lineRule="auto"/>
        <w:ind w:firstLine="420" w:firstLineChars="200"/>
        <w:rPr>
          <w:color w:val="FF0000"/>
          <w:szCs w:val="21"/>
        </w:rPr>
      </w:pPr>
      <w:r>
        <w:rPr>
          <w:rFonts w:hint="eastAsia" w:ascii="宋体"/>
        </w:rPr>
        <w:t>注：教师也可以适当调整各部分考核内容的比例，但结课报告/论文比例不超过 50%，最终成绩按百分制给出，60分为及格。</w:t>
      </w:r>
    </w:p>
    <w:p w14:paraId="6308AF50">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七、说明</w:t>
      </w:r>
    </w:p>
    <w:p w14:paraId="1D77DAFD">
      <w:pPr>
        <w:spacing w:line="400" w:lineRule="exact"/>
        <w:ind w:firstLine="420" w:firstLineChars="200"/>
        <w:rPr>
          <w:rFonts w:hint="eastAsia" w:ascii="宋体"/>
        </w:rPr>
      </w:pPr>
      <w:r>
        <w:rPr>
          <w:rFonts w:hint="eastAsia" w:ascii="宋体"/>
        </w:rPr>
        <w:t>1．本课程教学质量标准也适用于资源</w:t>
      </w:r>
      <w:r>
        <w:rPr>
          <w:rFonts w:ascii="宋体"/>
        </w:rPr>
        <w:t>与环境</w:t>
      </w:r>
      <w:r>
        <w:rPr>
          <w:rFonts w:hint="eastAsia" w:ascii="宋体"/>
        </w:rPr>
        <w:t>理工科本科专业。</w:t>
      </w:r>
    </w:p>
    <w:p w14:paraId="53E7816F">
      <w:pPr>
        <w:spacing w:line="400" w:lineRule="exact"/>
        <w:ind w:firstLine="420" w:firstLineChars="200"/>
        <w:rPr>
          <w:rFonts w:hint="eastAsia" w:ascii="宋体"/>
        </w:rPr>
      </w:pPr>
      <w:r>
        <w:rPr>
          <w:rFonts w:hint="eastAsia" w:ascii="宋体"/>
        </w:rPr>
        <w:t>2．本课程教学质量标准的变更需由课程负责人提出，专业负责人组织系所会议讨论通过。</w:t>
      </w:r>
    </w:p>
    <w:p w14:paraId="12CAF1E5">
      <w:pPr>
        <w:spacing w:line="400" w:lineRule="exact"/>
        <w:ind w:firstLine="420" w:firstLineChars="200"/>
        <w:rPr>
          <w:rFonts w:ascii="宋体"/>
        </w:rPr>
      </w:pPr>
      <w:r>
        <w:rPr>
          <w:rFonts w:hint="eastAsia" w:ascii="宋体"/>
        </w:rPr>
        <w:t>3．视频资料的选用可根据不同专业的需要适当调整。</w:t>
      </w:r>
    </w:p>
    <w:p w14:paraId="38E2BE76">
      <w:pPr>
        <w:spacing w:line="276" w:lineRule="auto"/>
        <w:ind w:firstLine="420" w:firstLineChars="200"/>
        <w:rPr>
          <w:rFonts w:ascii="宋体"/>
        </w:rPr>
      </w:pPr>
      <w:r>
        <w:rPr>
          <w:rFonts w:hint="eastAsia" w:ascii="宋体"/>
        </w:rPr>
        <w:t>4．</w:t>
      </w:r>
      <w:r>
        <w:rPr>
          <w:rFonts w:ascii="宋体"/>
        </w:rPr>
        <w:t>授课内容与课时可根据实际情况进行</w:t>
      </w:r>
      <w:r>
        <w:rPr>
          <w:rFonts w:hint="eastAsia" w:ascii="宋体"/>
        </w:rPr>
        <w:t>调整</w:t>
      </w:r>
      <w:r>
        <w:rPr>
          <w:rFonts w:ascii="宋体"/>
        </w:rPr>
        <w:t>。</w:t>
      </w:r>
    </w:p>
    <w:p w14:paraId="16CAA67E">
      <w:pPr>
        <w:spacing w:line="276" w:lineRule="auto"/>
        <w:ind w:firstLine="420" w:firstLineChars="200"/>
        <w:rPr>
          <w:rFonts w:ascii="宋体"/>
        </w:rPr>
      </w:pPr>
      <w:r>
        <w:rPr>
          <w:rFonts w:hint="eastAsia" w:ascii="宋体"/>
        </w:rPr>
        <w:t>5</w:t>
      </w:r>
      <w:r>
        <w:rPr>
          <w:rFonts w:ascii="宋体"/>
        </w:rPr>
        <w:t xml:space="preserve">. </w:t>
      </w:r>
      <w:r>
        <w:rPr>
          <w:rFonts w:hint="eastAsia" w:ascii="宋体"/>
        </w:rPr>
        <w:t>课程教学质量标准的变更应由课程负责人提出申请，经专业负责人审定、学院教学院长审批后，报教务部备案。本课程教学质量标准由承担此课程的主讲教师负责执行。</w:t>
      </w:r>
    </w:p>
    <w:p w14:paraId="22697C9E">
      <w:pPr>
        <w:spacing w:line="276" w:lineRule="auto"/>
        <w:ind w:firstLine="420" w:firstLineChars="200"/>
        <w:rPr>
          <w:rFonts w:hint="eastAsia"/>
          <w:szCs w:val="21"/>
        </w:rPr>
      </w:pPr>
    </w:p>
    <w:p w14:paraId="61B83968">
      <w:pPr>
        <w:spacing w:line="276" w:lineRule="auto"/>
        <w:ind w:firstLine="5040" w:firstLineChars="2400"/>
        <w:jc w:val="right"/>
        <w:rPr>
          <w:rFonts w:ascii="宋体"/>
        </w:rPr>
      </w:pPr>
      <w:r>
        <w:rPr>
          <w:rFonts w:hint="eastAsia" w:ascii="宋体"/>
        </w:rPr>
        <w:t>制定者：周宏轩</w:t>
      </w:r>
    </w:p>
    <w:p w14:paraId="6CD06E4C">
      <w:pPr>
        <w:spacing w:line="276" w:lineRule="auto"/>
        <w:ind w:firstLine="5040" w:firstLineChars="2400"/>
        <w:jc w:val="right"/>
        <w:rPr>
          <w:rFonts w:ascii="宋体"/>
        </w:rPr>
      </w:pPr>
      <w:r>
        <w:rPr>
          <w:rFonts w:hint="eastAsia" w:ascii="宋体"/>
        </w:rPr>
        <w:t>审定者：朱文龙</w:t>
      </w:r>
    </w:p>
    <w:p w14:paraId="6C00887E">
      <w:pPr>
        <w:spacing w:line="276" w:lineRule="auto"/>
        <w:ind w:firstLine="5040" w:firstLineChars="2400"/>
        <w:jc w:val="right"/>
        <w:rPr>
          <w:sz w:val="28"/>
        </w:rPr>
      </w:pPr>
      <w:r>
        <w:rPr>
          <w:rFonts w:hint="eastAsia"/>
        </w:rPr>
        <w:t>批准者：</w:t>
      </w:r>
      <w:r>
        <w:rPr>
          <w:rFonts w:hint="eastAsia" w:ascii="宋体"/>
        </w:rPr>
        <w:t>孙  良</w:t>
      </w:r>
    </w:p>
    <w:p w14:paraId="7EA7B3F8">
      <w:pPr>
        <w:rPr>
          <w:rFonts w:hint="default"/>
          <w:lang w:val="en-US" w:eastAsia="zh-CN"/>
        </w:rPr>
      </w:pPr>
    </w:p>
    <w:p w14:paraId="421BA48E">
      <w:pPr>
        <w:rPr>
          <w:rFonts w:hint="default"/>
          <w:lang w:val="en-US" w:eastAsia="zh-CN"/>
        </w:rPr>
      </w:pPr>
    </w:p>
    <w:p w14:paraId="63DEB4D3">
      <w:pPr>
        <w:rPr>
          <w:rFonts w:hint="default"/>
          <w:lang w:val="en-US" w:eastAsia="zh-CN"/>
        </w:rPr>
      </w:pPr>
    </w:p>
    <w:p w14:paraId="327FD35C">
      <w:pPr>
        <w:rPr>
          <w:rFonts w:hint="default"/>
          <w:lang w:val="en-US" w:eastAsia="zh-CN"/>
        </w:rPr>
      </w:pPr>
    </w:p>
    <w:p w14:paraId="79302419">
      <w:pPr>
        <w:rPr>
          <w:rFonts w:hint="default"/>
          <w:lang w:val="en-US" w:eastAsia="zh-CN"/>
        </w:rPr>
      </w:pPr>
    </w:p>
    <w:p w14:paraId="0DEA884F">
      <w:pPr>
        <w:rPr>
          <w:rFonts w:hint="default"/>
          <w:lang w:val="en-US" w:eastAsia="zh-CN"/>
        </w:rPr>
      </w:pPr>
    </w:p>
    <w:p w14:paraId="3EFA3A03">
      <w:pPr>
        <w:rPr>
          <w:rFonts w:hint="default"/>
          <w:lang w:val="en-US" w:eastAsia="zh-CN"/>
        </w:rPr>
      </w:pPr>
    </w:p>
    <w:p w14:paraId="6CB96A1D">
      <w:pPr>
        <w:rPr>
          <w:rFonts w:hint="default"/>
          <w:lang w:val="en-US" w:eastAsia="zh-CN"/>
        </w:rPr>
      </w:pPr>
    </w:p>
    <w:p w14:paraId="4E6316CE">
      <w:pPr>
        <w:rPr>
          <w:rFonts w:hint="default"/>
          <w:lang w:val="en-US" w:eastAsia="zh-CN"/>
        </w:rPr>
      </w:pPr>
    </w:p>
    <w:p w14:paraId="032D32D4">
      <w:pPr>
        <w:rPr>
          <w:rFonts w:hint="default"/>
          <w:lang w:val="en-US" w:eastAsia="zh-CN"/>
        </w:rPr>
      </w:pPr>
    </w:p>
    <w:p w14:paraId="1F7BF41B">
      <w:pPr>
        <w:rPr>
          <w:rFonts w:hint="default"/>
          <w:lang w:val="en-US" w:eastAsia="zh-CN"/>
        </w:rPr>
      </w:pPr>
    </w:p>
    <w:p w14:paraId="63A5E424">
      <w:pPr>
        <w:rPr>
          <w:rFonts w:hint="default"/>
          <w:lang w:val="en-US" w:eastAsia="zh-CN"/>
        </w:rPr>
      </w:pPr>
    </w:p>
    <w:p w14:paraId="2BCBA2FC">
      <w:pPr>
        <w:rPr>
          <w:rFonts w:hint="default"/>
          <w:lang w:val="en-US" w:eastAsia="zh-CN"/>
        </w:rPr>
      </w:pPr>
    </w:p>
    <w:p w14:paraId="68504C93">
      <w:pPr>
        <w:pStyle w:val="2"/>
        <w:bidi w:val="0"/>
        <w:rPr>
          <w:rFonts w:hint="default"/>
          <w:lang w:val="en-US" w:eastAsia="zh-CN"/>
        </w:rPr>
      </w:pPr>
      <w:bookmarkStart w:id="51" w:name="_Toc6750"/>
      <w:r>
        <w:rPr>
          <w:rFonts w:hint="eastAsia"/>
        </w:rPr>
        <w:t>课程编号：</w:t>
      </w:r>
      <w:r>
        <w:rPr>
          <w:rFonts w:hint="eastAsia"/>
          <w:lang w:val="en-US" w:eastAsia="zh-CN"/>
        </w:rPr>
        <w:t>M</w:t>
      </w:r>
      <w:r>
        <w:rPr>
          <w:rFonts w:hint="eastAsia"/>
        </w:rPr>
        <w:t>24</w:t>
      </w:r>
      <w:r>
        <w:rPr>
          <w:rFonts w:hint="eastAsia"/>
          <w:lang w:val="en-US" w:eastAsia="zh-CN"/>
        </w:rPr>
        <w:t>15429</w:t>
      </w:r>
      <w:bookmarkEnd w:id="51"/>
    </w:p>
    <w:p w14:paraId="76054759">
      <w:pPr>
        <w:pStyle w:val="3"/>
        <w:bidi w:val="0"/>
        <w:rPr>
          <w:rFonts w:ascii="黑体" w:hAnsi="黑体" w:eastAsia="黑体"/>
        </w:rPr>
      </w:pPr>
      <w:bookmarkStart w:id="52" w:name="_Toc21329"/>
      <w:r>
        <w:rPr>
          <w:rFonts w:hint="eastAsia"/>
        </w:rPr>
        <w:t>《城市更新理论》课程教学质量标准</w:t>
      </w:r>
      <w:bookmarkEnd w:id="52"/>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75119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67467CD4">
            <w:pPr>
              <w:snapToGrid w:val="0"/>
              <w:spacing w:line="288" w:lineRule="auto"/>
              <w:jc w:val="left"/>
              <w:rPr>
                <w:rFonts w:hint="eastAsia" w:eastAsia="仿宋"/>
                <w:bCs/>
                <w:szCs w:val="21"/>
              </w:rPr>
            </w:pPr>
            <w:r>
              <w:rPr>
                <w:rFonts w:eastAsia="仿宋"/>
                <w:bCs/>
                <w:szCs w:val="21"/>
              </w:rPr>
              <w:t>课程</w:t>
            </w:r>
            <w:r>
              <w:rPr>
                <w:rFonts w:hint="eastAsia" w:eastAsia="仿宋"/>
                <w:bCs/>
                <w:szCs w:val="21"/>
              </w:rPr>
              <w:t>编号</w:t>
            </w:r>
          </w:p>
        </w:tc>
        <w:tc>
          <w:tcPr>
            <w:tcW w:w="7372" w:type="dxa"/>
            <w:gridSpan w:val="5"/>
            <w:noWrap w:val="0"/>
            <w:vAlign w:val="bottom"/>
          </w:tcPr>
          <w:p w14:paraId="04CBFA95">
            <w:pPr>
              <w:snapToGrid w:val="0"/>
              <w:spacing w:line="288" w:lineRule="auto"/>
              <w:jc w:val="left"/>
              <w:rPr>
                <w:rFonts w:eastAsia="仿宋"/>
                <w:bCs/>
                <w:szCs w:val="21"/>
              </w:rPr>
            </w:pPr>
            <w:r>
              <w:rPr>
                <w:rFonts w:ascii="宋体"/>
                <w:szCs w:val="21"/>
              </w:rPr>
              <w:t>M2415429</w:t>
            </w:r>
          </w:p>
        </w:tc>
      </w:tr>
      <w:tr w14:paraId="48C75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noWrap w:val="0"/>
            <w:vAlign w:val="center"/>
          </w:tcPr>
          <w:p w14:paraId="45EA7A40">
            <w:pPr>
              <w:snapToGrid w:val="0"/>
              <w:spacing w:line="288" w:lineRule="auto"/>
              <w:jc w:val="left"/>
              <w:rPr>
                <w:rFonts w:eastAsia="仿宋"/>
                <w:bCs/>
                <w:szCs w:val="21"/>
              </w:rPr>
            </w:pPr>
            <w:r>
              <w:rPr>
                <w:rFonts w:eastAsia="仿宋"/>
                <w:bCs/>
                <w:szCs w:val="21"/>
              </w:rPr>
              <w:t>课程名称</w:t>
            </w:r>
          </w:p>
        </w:tc>
        <w:tc>
          <w:tcPr>
            <w:tcW w:w="7372" w:type="dxa"/>
            <w:gridSpan w:val="5"/>
            <w:noWrap w:val="0"/>
            <w:vAlign w:val="center"/>
          </w:tcPr>
          <w:p w14:paraId="31B16ED7">
            <w:pPr>
              <w:snapToGrid w:val="0"/>
              <w:spacing w:line="288" w:lineRule="auto"/>
              <w:jc w:val="left"/>
              <w:rPr>
                <w:rFonts w:eastAsia="仿宋"/>
                <w:bCs/>
                <w:szCs w:val="21"/>
              </w:rPr>
            </w:pPr>
            <w:r>
              <w:rPr>
                <w:rFonts w:eastAsia="仿宋"/>
                <w:bCs/>
                <w:szCs w:val="21"/>
              </w:rPr>
              <w:t>中文名:</w:t>
            </w:r>
            <w:r>
              <w:rPr>
                <w:rFonts w:hint="eastAsia" w:eastAsia="仿宋"/>
                <w:bCs/>
                <w:szCs w:val="21"/>
              </w:rPr>
              <w:t>城市更新理论</w:t>
            </w:r>
          </w:p>
        </w:tc>
      </w:tr>
      <w:tr w14:paraId="37DA6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noWrap w:val="0"/>
            <w:vAlign w:val="center"/>
          </w:tcPr>
          <w:p w14:paraId="70695565">
            <w:pPr>
              <w:snapToGrid w:val="0"/>
              <w:spacing w:line="288" w:lineRule="auto"/>
              <w:jc w:val="left"/>
              <w:rPr>
                <w:rFonts w:eastAsia="仿宋"/>
                <w:bCs/>
                <w:szCs w:val="21"/>
              </w:rPr>
            </w:pPr>
          </w:p>
        </w:tc>
        <w:tc>
          <w:tcPr>
            <w:tcW w:w="7372" w:type="dxa"/>
            <w:gridSpan w:val="5"/>
            <w:noWrap w:val="0"/>
            <w:vAlign w:val="center"/>
          </w:tcPr>
          <w:p w14:paraId="259FAB5B">
            <w:pPr>
              <w:spacing w:line="288" w:lineRule="auto"/>
              <w:jc w:val="left"/>
              <w:rPr>
                <w:rFonts w:eastAsia="仿宋"/>
                <w:bCs/>
                <w:szCs w:val="21"/>
              </w:rPr>
            </w:pPr>
            <w:r>
              <w:rPr>
                <w:rFonts w:eastAsia="仿宋"/>
                <w:bCs/>
                <w:szCs w:val="21"/>
              </w:rPr>
              <w:t>英文名:</w:t>
            </w:r>
            <w:r>
              <w:rPr>
                <w:rFonts w:eastAsia="仿宋"/>
                <w:szCs w:val="21"/>
              </w:rPr>
              <w:t xml:space="preserve"> Theory of urban renewal</w:t>
            </w:r>
          </w:p>
        </w:tc>
      </w:tr>
      <w:tr w14:paraId="73A81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7C3E94EA">
            <w:pPr>
              <w:snapToGrid w:val="0"/>
              <w:spacing w:line="288" w:lineRule="auto"/>
              <w:jc w:val="left"/>
              <w:rPr>
                <w:rFonts w:hint="eastAsia" w:eastAsia="仿宋"/>
                <w:bCs/>
                <w:szCs w:val="21"/>
              </w:rPr>
            </w:pPr>
            <w:r>
              <w:rPr>
                <w:rFonts w:hint="eastAsia" w:eastAsia="仿宋"/>
                <w:bCs/>
                <w:szCs w:val="21"/>
              </w:rPr>
              <w:t>课程性质</w:t>
            </w:r>
          </w:p>
        </w:tc>
        <w:tc>
          <w:tcPr>
            <w:tcW w:w="3363" w:type="dxa"/>
            <w:noWrap w:val="0"/>
            <w:vAlign w:val="center"/>
          </w:tcPr>
          <w:p w14:paraId="3EA3B2E2">
            <w:pPr>
              <w:snapToGrid w:val="0"/>
              <w:spacing w:line="288" w:lineRule="auto"/>
              <w:jc w:val="left"/>
              <w:rPr>
                <w:rFonts w:eastAsia="仿宋"/>
                <w:bCs/>
                <w:szCs w:val="21"/>
              </w:rPr>
            </w:pPr>
            <w:r>
              <w:rPr>
                <w:rFonts w:hint="eastAsia" w:eastAsia="仿宋"/>
                <w:bCs/>
                <w:szCs w:val="21"/>
              </w:rPr>
              <w:t>专业选修课</w:t>
            </w:r>
          </w:p>
        </w:tc>
        <w:tc>
          <w:tcPr>
            <w:tcW w:w="1175" w:type="dxa"/>
            <w:noWrap w:val="0"/>
            <w:vAlign w:val="center"/>
          </w:tcPr>
          <w:p w14:paraId="59A17679">
            <w:pPr>
              <w:snapToGrid w:val="0"/>
              <w:spacing w:line="288" w:lineRule="auto"/>
              <w:jc w:val="center"/>
              <w:rPr>
                <w:rFonts w:hint="eastAsia"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noWrap w:val="0"/>
            <w:vAlign w:val="center"/>
          </w:tcPr>
          <w:p w14:paraId="27D5297A">
            <w:pPr>
              <w:snapToGrid w:val="0"/>
              <w:spacing w:line="288" w:lineRule="auto"/>
              <w:jc w:val="center"/>
              <w:rPr>
                <w:rFonts w:eastAsia="仿宋"/>
                <w:bCs/>
                <w:szCs w:val="21"/>
              </w:rPr>
            </w:pPr>
            <w:r>
              <w:rPr>
                <w:rFonts w:hint="eastAsia" w:ascii="宋体"/>
                <w:sz w:val="18"/>
                <w:szCs w:val="21"/>
              </w:rPr>
              <w:t>1.</w:t>
            </w:r>
            <w:r>
              <w:rPr>
                <w:rFonts w:ascii="宋体"/>
                <w:sz w:val="18"/>
                <w:szCs w:val="21"/>
              </w:rPr>
              <w:t>5</w:t>
            </w:r>
          </w:p>
        </w:tc>
        <w:tc>
          <w:tcPr>
            <w:tcW w:w="800" w:type="dxa"/>
            <w:noWrap w:val="0"/>
            <w:vAlign w:val="center"/>
          </w:tcPr>
          <w:p w14:paraId="30B15403">
            <w:pPr>
              <w:snapToGrid w:val="0"/>
              <w:spacing w:line="288" w:lineRule="auto"/>
              <w:jc w:val="left"/>
              <w:rPr>
                <w:rFonts w:eastAsia="仿宋"/>
                <w:bCs/>
                <w:szCs w:val="21"/>
              </w:rPr>
            </w:pPr>
            <w:r>
              <w:rPr>
                <w:rFonts w:eastAsia="仿宋"/>
                <w:bCs/>
                <w:szCs w:val="21"/>
              </w:rPr>
              <w:t>学  时</w:t>
            </w:r>
          </w:p>
        </w:tc>
        <w:tc>
          <w:tcPr>
            <w:tcW w:w="1022" w:type="dxa"/>
            <w:noWrap w:val="0"/>
            <w:vAlign w:val="center"/>
          </w:tcPr>
          <w:p w14:paraId="64604D29">
            <w:pPr>
              <w:snapToGrid w:val="0"/>
              <w:spacing w:line="288" w:lineRule="auto"/>
              <w:jc w:val="center"/>
              <w:rPr>
                <w:rFonts w:ascii="宋体"/>
              </w:rPr>
            </w:pPr>
            <w:r>
              <w:rPr>
                <w:rFonts w:hint="eastAsia" w:ascii="宋体"/>
                <w:sz w:val="18"/>
                <w:szCs w:val="21"/>
              </w:rPr>
              <w:t>2</w:t>
            </w:r>
            <w:r>
              <w:rPr>
                <w:rFonts w:ascii="宋体"/>
                <w:sz w:val="18"/>
                <w:szCs w:val="21"/>
              </w:rPr>
              <w:t>4</w:t>
            </w:r>
          </w:p>
        </w:tc>
      </w:tr>
      <w:tr w14:paraId="53D4C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050EAF57">
            <w:pPr>
              <w:snapToGrid w:val="0"/>
              <w:spacing w:line="288" w:lineRule="auto"/>
              <w:jc w:val="left"/>
              <w:rPr>
                <w:rFonts w:eastAsia="仿宋"/>
                <w:bCs/>
                <w:szCs w:val="21"/>
              </w:rPr>
            </w:pPr>
            <w:r>
              <w:rPr>
                <w:rFonts w:eastAsia="仿宋"/>
                <w:bCs/>
                <w:szCs w:val="21"/>
              </w:rPr>
              <w:t>开课单位</w:t>
            </w:r>
          </w:p>
        </w:tc>
        <w:tc>
          <w:tcPr>
            <w:tcW w:w="7372" w:type="dxa"/>
            <w:gridSpan w:val="5"/>
            <w:noWrap w:val="0"/>
            <w:vAlign w:val="center"/>
          </w:tcPr>
          <w:p w14:paraId="27678B81">
            <w:pPr>
              <w:snapToGrid w:val="0"/>
              <w:spacing w:line="288" w:lineRule="auto"/>
              <w:jc w:val="left"/>
              <w:rPr>
                <w:rFonts w:eastAsia="仿宋"/>
                <w:bCs/>
                <w:szCs w:val="21"/>
              </w:rPr>
            </w:pPr>
            <w:r>
              <w:rPr>
                <w:rFonts w:hint="eastAsia" w:eastAsia="仿宋"/>
                <w:bCs/>
                <w:szCs w:val="21"/>
              </w:rPr>
              <w:t>建筑与设计学院</w:t>
            </w:r>
          </w:p>
        </w:tc>
      </w:tr>
      <w:tr w14:paraId="4330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33DB7328">
            <w:pPr>
              <w:snapToGrid w:val="0"/>
              <w:spacing w:line="288" w:lineRule="auto"/>
              <w:jc w:val="left"/>
              <w:rPr>
                <w:rFonts w:eastAsia="仿宋"/>
                <w:bCs/>
                <w:szCs w:val="21"/>
              </w:rPr>
            </w:pPr>
            <w:r>
              <w:rPr>
                <w:rFonts w:eastAsia="仿宋"/>
                <w:bCs/>
                <w:szCs w:val="21"/>
              </w:rPr>
              <w:t>适用专业</w:t>
            </w:r>
          </w:p>
        </w:tc>
        <w:tc>
          <w:tcPr>
            <w:tcW w:w="7372" w:type="dxa"/>
            <w:gridSpan w:val="5"/>
            <w:noWrap w:val="0"/>
            <w:vAlign w:val="center"/>
          </w:tcPr>
          <w:p w14:paraId="508C4673">
            <w:pPr>
              <w:snapToGrid w:val="0"/>
              <w:spacing w:line="288" w:lineRule="auto"/>
              <w:jc w:val="left"/>
              <w:rPr>
                <w:rFonts w:eastAsia="仿宋"/>
                <w:bCs/>
                <w:szCs w:val="21"/>
              </w:rPr>
            </w:pPr>
            <w:r>
              <w:rPr>
                <w:rFonts w:hint="eastAsia" w:eastAsia="仿宋"/>
                <w:bCs/>
                <w:szCs w:val="21"/>
              </w:rPr>
              <w:t>建筑学、城乡规划等</w:t>
            </w:r>
            <w:r>
              <w:rPr>
                <w:rFonts w:eastAsia="仿宋"/>
                <w:bCs/>
                <w:szCs w:val="21"/>
              </w:rPr>
              <w:t>专业</w:t>
            </w:r>
          </w:p>
        </w:tc>
      </w:tr>
      <w:tr w14:paraId="492A7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56873A77">
            <w:pPr>
              <w:snapToGrid w:val="0"/>
              <w:spacing w:line="288" w:lineRule="auto"/>
              <w:jc w:val="left"/>
              <w:rPr>
                <w:rFonts w:eastAsia="仿宋"/>
                <w:bCs/>
                <w:szCs w:val="21"/>
              </w:rPr>
            </w:pPr>
            <w:r>
              <w:rPr>
                <w:rFonts w:eastAsia="仿宋"/>
                <w:bCs/>
                <w:szCs w:val="21"/>
              </w:rPr>
              <w:t>先修课程</w:t>
            </w:r>
          </w:p>
        </w:tc>
        <w:tc>
          <w:tcPr>
            <w:tcW w:w="7372" w:type="dxa"/>
            <w:gridSpan w:val="5"/>
            <w:noWrap w:val="0"/>
            <w:vAlign w:val="center"/>
          </w:tcPr>
          <w:p w14:paraId="340130B7">
            <w:pPr>
              <w:widowControl/>
              <w:spacing w:line="288" w:lineRule="auto"/>
              <w:jc w:val="left"/>
              <w:rPr>
                <w:rFonts w:eastAsia="仿宋"/>
                <w:bCs/>
                <w:szCs w:val="21"/>
              </w:rPr>
            </w:pPr>
            <w:r>
              <w:rPr>
                <w:rFonts w:hint="eastAsia" w:eastAsia="仿宋"/>
                <w:bCs/>
                <w:szCs w:val="21"/>
              </w:rPr>
              <w:t>《城乡规划原理》</w:t>
            </w:r>
          </w:p>
        </w:tc>
      </w:tr>
    </w:tbl>
    <w:p w14:paraId="0A54673F">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一、课程目标</w:t>
      </w:r>
    </w:p>
    <w:p w14:paraId="17CF3A60">
      <w:pPr>
        <w:spacing w:line="276" w:lineRule="auto"/>
        <w:ind w:firstLine="420" w:firstLineChars="200"/>
        <w:rPr>
          <w:rFonts w:hint="eastAsia"/>
          <w:bCs/>
          <w:szCs w:val="21"/>
        </w:rPr>
      </w:pPr>
      <w:r>
        <w:rPr>
          <w:rFonts w:hint="eastAsia"/>
          <w:bCs/>
          <w:szCs w:val="21"/>
        </w:rPr>
        <w:t>教学总目标：通过本课程的学习，使学生了解城市更新的本质内涵和现实意义，掌握城市功能结构和空间形态更新的基础理论，了解城市更新中经济、体制、政策、法规等整个运行机制的特点，掌握现代城市更新规划的基本理论、研究方法和实施措施。通过理论讲述与实证案例的研讨和参与性规划设计，使学生了解、初步掌握城市更新理论及方法，培养学生树立全面正确的城市更新观念，为城市更新规划与人居环境提升的实际操作奠定科学的理论基础。同时，从历史角度挖掘我国城市更新的发展历程，使学生感受我国悠久灿烂的古代文化的同时，增强民族自豪感，并提振专业学习信心，树立远大专业志向。</w:t>
      </w:r>
    </w:p>
    <w:p w14:paraId="3042F038">
      <w:pPr>
        <w:spacing w:line="276" w:lineRule="auto"/>
        <w:ind w:firstLine="420" w:firstLineChars="200"/>
        <w:rPr>
          <w:rFonts w:hint="eastAsia"/>
          <w:bCs/>
          <w:color w:val="FF0000"/>
          <w:szCs w:val="21"/>
        </w:rPr>
      </w:pPr>
      <w:r>
        <w:rPr>
          <w:rFonts w:hint="eastAsia"/>
          <w:bCs/>
          <w:szCs w:val="21"/>
        </w:rPr>
        <w:t>教学分目标：</w:t>
      </w:r>
    </w:p>
    <w:p w14:paraId="306761F6">
      <w:pPr>
        <w:spacing w:line="276" w:lineRule="auto"/>
        <w:ind w:firstLine="420" w:firstLineChars="200"/>
        <w:rPr>
          <w:rFonts w:hint="eastAsia"/>
          <w:bCs/>
          <w:szCs w:val="21"/>
        </w:rPr>
      </w:pPr>
      <w:r>
        <w:rPr>
          <w:rFonts w:hint="eastAsia"/>
          <w:bCs/>
          <w:szCs w:val="21"/>
        </w:rPr>
        <w:t>教学目标1：</w:t>
      </w:r>
    </w:p>
    <w:p w14:paraId="67C211C7">
      <w:pPr>
        <w:spacing w:line="276" w:lineRule="auto"/>
        <w:ind w:firstLine="420" w:firstLineChars="200"/>
        <w:rPr>
          <w:rFonts w:hint="eastAsia"/>
          <w:bCs/>
          <w:szCs w:val="21"/>
          <w:shd w:val="pct10" w:color="auto" w:fill="FFFFFF"/>
        </w:rPr>
      </w:pPr>
      <w:r>
        <w:rPr>
          <w:rFonts w:hint="eastAsia"/>
          <w:bCs/>
          <w:szCs w:val="21"/>
        </w:rPr>
        <w:t>了解国内外城市更新的历史发展进程，熟悉中国城市更新现状；（支撑本专业毕业要求1）</w:t>
      </w:r>
    </w:p>
    <w:p w14:paraId="2EC6F154">
      <w:pPr>
        <w:spacing w:line="276" w:lineRule="auto"/>
        <w:ind w:firstLine="420" w:firstLineChars="200"/>
        <w:rPr>
          <w:rFonts w:hint="eastAsia"/>
          <w:bCs/>
          <w:szCs w:val="21"/>
        </w:rPr>
      </w:pPr>
      <w:r>
        <w:rPr>
          <w:rFonts w:hint="eastAsia"/>
          <w:bCs/>
          <w:szCs w:val="21"/>
        </w:rPr>
        <w:t xml:space="preserve">教学目标2： </w:t>
      </w:r>
    </w:p>
    <w:p w14:paraId="05B46877">
      <w:pPr>
        <w:spacing w:line="276" w:lineRule="auto"/>
        <w:ind w:firstLine="420" w:firstLineChars="200"/>
        <w:rPr>
          <w:rFonts w:hint="eastAsia"/>
          <w:bCs/>
          <w:szCs w:val="21"/>
        </w:rPr>
      </w:pPr>
      <w:r>
        <w:rPr>
          <w:rFonts w:hint="eastAsia"/>
          <w:bCs/>
          <w:szCs w:val="21"/>
        </w:rPr>
        <w:t>了解旧城形态构成，掌握城市发展与衰退，城市更新与历史延续；（支撑本专业毕业要求8）</w:t>
      </w:r>
    </w:p>
    <w:p w14:paraId="75F42291">
      <w:pPr>
        <w:spacing w:line="276" w:lineRule="auto"/>
        <w:ind w:firstLine="420" w:firstLineChars="200"/>
        <w:rPr>
          <w:rFonts w:hint="eastAsia"/>
          <w:bCs/>
          <w:szCs w:val="21"/>
        </w:rPr>
      </w:pPr>
      <w:r>
        <w:rPr>
          <w:rFonts w:hint="eastAsia"/>
          <w:bCs/>
          <w:szCs w:val="21"/>
        </w:rPr>
        <w:t xml:space="preserve">教学目标3： </w:t>
      </w:r>
    </w:p>
    <w:p w14:paraId="36C479F6">
      <w:pPr>
        <w:spacing w:line="276" w:lineRule="auto"/>
        <w:ind w:firstLine="420" w:firstLineChars="200"/>
        <w:rPr>
          <w:rFonts w:hint="eastAsia"/>
          <w:bCs/>
          <w:szCs w:val="21"/>
        </w:rPr>
      </w:pPr>
      <w:r>
        <w:rPr>
          <w:rFonts w:hint="eastAsia"/>
          <w:bCs/>
          <w:szCs w:val="21"/>
        </w:rPr>
        <w:t>了解居住区整治与更新，掌握城市中心区再开发与更新以及历史文化区保护与更新；（支撑本专业毕业要求3）</w:t>
      </w:r>
    </w:p>
    <w:p w14:paraId="66CA864A">
      <w:pPr>
        <w:spacing w:line="276" w:lineRule="auto"/>
        <w:ind w:firstLine="420" w:firstLineChars="200"/>
        <w:rPr>
          <w:rFonts w:hint="eastAsia"/>
          <w:bCs/>
          <w:szCs w:val="21"/>
        </w:rPr>
      </w:pPr>
      <w:r>
        <w:rPr>
          <w:rFonts w:hint="eastAsia"/>
          <w:bCs/>
          <w:szCs w:val="21"/>
        </w:rPr>
        <w:t>教学目标4：</w:t>
      </w:r>
    </w:p>
    <w:p w14:paraId="49443C50">
      <w:pPr>
        <w:spacing w:line="276" w:lineRule="auto"/>
        <w:ind w:firstLine="420" w:firstLineChars="200"/>
        <w:rPr>
          <w:bCs/>
          <w:szCs w:val="21"/>
        </w:rPr>
      </w:pPr>
      <w:r>
        <w:rPr>
          <w:rFonts w:hint="eastAsia"/>
          <w:bCs/>
          <w:szCs w:val="21"/>
        </w:rPr>
        <w:t>掌握城市更新系统建构、评价体系、目标体系和控制体系，了解城市更新过程中的资金筹措、公众参与和宏观调控；（支撑本专业毕业要求3）</w:t>
      </w:r>
    </w:p>
    <w:p w14:paraId="3226D516">
      <w:pPr>
        <w:spacing w:line="276" w:lineRule="auto"/>
        <w:ind w:firstLine="420" w:firstLineChars="200"/>
        <w:rPr>
          <w:rFonts w:hint="eastAsia"/>
          <w:bCs/>
          <w:szCs w:val="21"/>
        </w:rPr>
      </w:pPr>
      <w:r>
        <w:rPr>
          <w:rFonts w:hint="eastAsia"/>
          <w:bCs/>
          <w:szCs w:val="21"/>
        </w:rPr>
        <w:t>教学目标</w:t>
      </w:r>
      <w:r>
        <w:rPr>
          <w:bCs/>
          <w:szCs w:val="21"/>
        </w:rPr>
        <w:t>5</w:t>
      </w:r>
      <w:r>
        <w:rPr>
          <w:rFonts w:hint="eastAsia"/>
          <w:bCs/>
          <w:szCs w:val="21"/>
        </w:rPr>
        <w:t>：</w:t>
      </w:r>
    </w:p>
    <w:p w14:paraId="7C4A5C09">
      <w:pPr>
        <w:spacing w:line="276" w:lineRule="auto"/>
        <w:ind w:firstLine="420" w:firstLineChars="200"/>
        <w:rPr>
          <w:bCs/>
          <w:szCs w:val="21"/>
        </w:rPr>
      </w:pPr>
      <w:r>
        <w:rPr>
          <w:rFonts w:hint="eastAsia"/>
          <w:bCs/>
          <w:szCs w:val="21"/>
        </w:rPr>
        <w:t>引导学生从历史角度认识我国城市建设与更新历史，使学生感受我国悠久灿烂的文化，增强名族自豪感。同时引导学生关心社会问题，关爱社会，关注社会各阶层的生活所需（支撑本专业毕业要求1）</w:t>
      </w:r>
    </w:p>
    <w:p w14:paraId="777C1BB5">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二、课程内容、教学方法及学时分配</w:t>
      </w:r>
    </w:p>
    <w:p w14:paraId="2C5605EB">
      <w:pPr>
        <w:pStyle w:val="12"/>
        <w:numPr>
          <w:ilvl w:val="0"/>
          <w:numId w:val="3"/>
        </w:numPr>
        <w:spacing w:line="276" w:lineRule="auto"/>
        <w:ind w:firstLineChars="0"/>
        <w:rPr>
          <w:rFonts w:ascii="宋体"/>
          <w:i/>
          <w:color w:val="FF0000"/>
        </w:rPr>
      </w:pPr>
      <w:r>
        <w:rPr>
          <w:rFonts w:hint="eastAsia" w:ascii="宋体"/>
          <w:b/>
        </w:rPr>
        <w:t>主要教学内容</w:t>
      </w:r>
    </w:p>
    <w:tbl>
      <w:tblPr>
        <w:tblStyle w:val="7"/>
        <w:tblW w:w="51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447"/>
        <w:gridCol w:w="915"/>
        <w:gridCol w:w="537"/>
        <w:gridCol w:w="1762"/>
        <w:gridCol w:w="1363"/>
        <w:gridCol w:w="1525"/>
        <w:gridCol w:w="1417"/>
        <w:gridCol w:w="996"/>
      </w:tblGrid>
      <w:tr w14:paraId="3E4B541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tcBorders>
              <w:top w:val="single" w:color="auto" w:sz="12" w:space="0"/>
            </w:tcBorders>
            <w:noWrap w:val="0"/>
            <w:vAlign w:val="center"/>
          </w:tcPr>
          <w:p w14:paraId="1B382EC0">
            <w:pPr>
              <w:spacing w:line="240" w:lineRule="auto"/>
              <w:jc w:val="center"/>
              <w:rPr>
                <w:rFonts w:ascii="宋体"/>
                <w:b/>
                <w:bCs/>
                <w:sz w:val="18"/>
                <w:szCs w:val="18"/>
              </w:rPr>
            </w:pPr>
            <w:r>
              <w:rPr>
                <w:rFonts w:hint="eastAsia" w:ascii="宋体"/>
                <w:b/>
                <w:bCs/>
                <w:sz w:val="18"/>
                <w:szCs w:val="18"/>
              </w:rPr>
              <w:t>序号</w:t>
            </w:r>
          </w:p>
        </w:tc>
        <w:tc>
          <w:tcPr>
            <w:tcW w:w="915" w:type="dxa"/>
            <w:tcBorders>
              <w:top w:val="single" w:color="auto" w:sz="12" w:space="0"/>
            </w:tcBorders>
            <w:noWrap w:val="0"/>
            <w:vAlign w:val="center"/>
          </w:tcPr>
          <w:p w14:paraId="6FF1A5E8">
            <w:pPr>
              <w:spacing w:line="240" w:lineRule="auto"/>
              <w:jc w:val="center"/>
              <w:rPr>
                <w:rFonts w:ascii="宋体"/>
                <w:b/>
                <w:bCs/>
                <w:sz w:val="18"/>
                <w:szCs w:val="18"/>
              </w:rPr>
            </w:pPr>
            <w:r>
              <w:rPr>
                <w:rFonts w:hint="eastAsia" w:ascii="宋体"/>
                <w:b/>
                <w:bCs/>
                <w:sz w:val="18"/>
                <w:szCs w:val="18"/>
              </w:rPr>
              <w:t>章节</w:t>
            </w:r>
          </w:p>
        </w:tc>
        <w:tc>
          <w:tcPr>
            <w:tcW w:w="537" w:type="dxa"/>
            <w:tcBorders>
              <w:top w:val="single" w:color="auto" w:sz="12" w:space="0"/>
            </w:tcBorders>
            <w:noWrap w:val="0"/>
            <w:vAlign w:val="center"/>
          </w:tcPr>
          <w:p w14:paraId="1617411F">
            <w:pPr>
              <w:spacing w:line="240" w:lineRule="auto"/>
              <w:jc w:val="center"/>
              <w:rPr>
                <w:rFonts w:hint="eastAsia" w:ascii="宋体"/>
                <w:b/>
                <w:bCs/>
                <w:sz w:val="18"/>
                <w:szCs w:val="18"/>
              </w:rPr>
            </w:pPr>
            <w:r>
              <w:rPr>
                <w:rFonts w:hint="eastAsia" w:ascii="宋体"/>
                <w:b/>
                <w:bCs/>
                <w:sz w:val="18"/>
                <w:szCs w:val="18"/>
              </w:rPr>
              <w:t>学时</w:t>
            </w:r>
          </w:p>
        </w:tc>
        <w:tc>
          <w:tcPr>
            <w:tcW w:w="1762" w:type="dxa"/>
            <w:tcBorders>
              <w:top w:val="single" w:color="auto" w:sz="12" w:space="0"/>
              <w:right w:val="single" w:color="auto" w:sz="4" w:space="0"/>
            </w:tcBorders>
            <w:noWrap w:val="0"/>
            <w:vAlign w:val="center"/>
          </w:tcPr>
          <w:p w14:paraId="12316662">
            <w:pPr>
              <w:spacing w:line="240" w:lineRule="auto"/>
              <w:jc w:val="center"/>
              <w:rPr>
                <w:rFonts w:ascii="宋体"/>
                <w:b/>
                <w:bCs/>
                <w:sz w:val="18"/>
                <w:szCs w:val="18"/>
              </w:rPr>
            </w:pPr>
            <w:r>
              <w:rPr>
                <w:rFonts w:hint="eastAsia" w:ascii="宋体"/>
                <w:b/>
                <w:bCs/>
                <w:sz w:val="18"/>
                <w:szCs w:val="18"/>
              </w:rPr>
              <w:t>教学内容</w:t>
            </w:r>
          </w:p>
        </w:tc>
        <w:tc>
          <w:tcPr>
            <w:tcW w:w="1363" w:type="dxa"/>
            <w:tcBorders>
              <w:top w:val="single" w:color="auto" w:sz="12" w:space="0"/>
              <w:left w:val="single" w:color="auto" w:sz="4" w:space="0"/>
            </w:tcBorders>
            <w:noWrap w:val="0"/>
            <w:vAlign w:val="center"/>
          </w:tcPr>
          <w:p w14:paraId="78F67A68">
            <w:pPr>
              <w:spacing w:line="240" w:lineRule="auto"/>
              <w:jc w:val="center"/>
              <w:rPr>
                <w:rFonts w:hint="eastAsia" w:ascii="宋体"/>
                <w:b/>
                <w:bCs/>
                <w:sz w:val="18"/>
                <w:szCs w:val="18"/>
              </w:rPr>
            </w:pPr>
            <w:r>
              <w:rPr>
                <w:rFonts w:hint="eastAsia" w:ascii="宋体"/>
                <w:b/>
                <w:bCs/>
                <w:sz w:val="18"/>
                <w:szCs w:val="18"/>
              </w:rPr>
              <w:t>重点难点</w:t>
            </w:r>
          </w:p>
        </w:tc>
        <w:tc>
          <w:tcPr>
            <w:tcW w:w="1525" w:type="dxa"/>
            <w:tcBorders>
              <w:top w:val="single" w:color="auto" w:sz="12" w:space="0"/>
            </w:tcBorders>
            <w:noWrap w:val="0"/>
            <w:vAlign w:val="center"/>
          </w:tcPr>
          <w:p w14:paraId="18E33456">
            <w:pPr>
              <w:spacing w:line="240" w:lineRule="auto"/>
              <w:jc w:val="center"/>
              <w:rPr>
                <w:rFonts w:hint="eastAsia" w:ascii="宋体"/>
                <w:b/>
                <w:bCs/>
                <w:sz w:val="18"/>
                <w:szCs w:val="18"/>
              </w:rPr>
            </w:pPr>
            <w:r>
              <w:rPr>
                <w:rFonts w:hint="eastAsia" w:ascii="宋体"/>
                <w:b/>
                <w:bCs/>
                <w:sz w:val="18"/>
                <w:szCs w:val="18"/>
              </w:rPr>
              <w:t>教学方法</w:t>
            </w:r>
          </w:p>
        </w:tc>
        <w:tc>
          <w:tcPr>
            <w:tcW w:w="1417" w:type="dxa"/>
            <w:tcBorders>
              <w:top w:val="single" w:color="auto" w:sz="12" w:space="0"/>
            </w:tcBorders>
            <w:noWrap w:val="0"/>
            <w:vAlign w:val="top"/>
          </w:tcPr>
          <w:p w14:paraId="16B79F24">
            <w:pPr>
              <w:spacing w:line="240" w:lineRule="auto"/>
              <w:jc w:val="center"/>
              <w:rPr>
                <w:rFonts w:hint="eastAsia" w:ascii="宋体"/>
                <w:b/>
                <w:bCs/>
                <w:sz w:val="18"/>
                <w:szCs w:val="18"/>
              </w:rPr>
            </w:pPr>
            <w:r>
              <w:rPr>
                <w:rFonts w:hint="eastAsia" w:ascii="宋体"/>
                <w:b/>
                <w:bCs/>
                <w:sz w:val="18"/>
                <w:szCs w:val="18"/>
              </w:rPr>
              <w:t>课程思政教学点</w:t>
            </w:r>
          </w:p>
        </w:tc>
        <w:tc>
          <w:tcPr>
            <w:tcW w:w="996" w:type="dxa"/>
            <w:tcBorders>
              <w:top w:val="single" w:color="auto" w:sz="12" w:space="0"/>
            </w:tcBorders>
            <w:noWrap w:val="0"/>
            <w:vAlign w:val="center"/>
          </w:tcPr>
          <w:p w14:paraId="51600FE4">
            <w:pPr>
              <w:spacing w:line="240" w:lineRule="auto"/>
              <w:jc w:val="center"/>
              <w:rPr>
                <w:rFonts w:hint="eastAsia" w:ascii="宋体"/>
                <w:b/>
                <w:bCs/>
                <w:sz w:val="18"/>
                <w:szCs w:val="18"/>
              </w:rPr>
            </w:pPr>
            <w:r>
              <w:rPr>
                <w:rFonts w:hint="eastAsia" w:ascii="宋体"/>
                <w:b/>
                <w:bCs/>
                <w:sz w:val="18"/>
                <w:szCs w:val="18"/>
              </w:rPr>
              <w:t>备注</w:t>
            </w:r>
          </w:p>
        </w:tc>
      </w:tr>
      <w:tr w14:paraId="7BADE37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07A3960D">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1</w:t>
            </w:r>
          </w:p>
        </w:tc>
        <w:tc>
          <w:tcPr>
            <w:tcW w:w="915" w:type="dxa"/>
            <w:noWrap w:val="0"/>
            <w:vAlign w:val="center"/>
          </w:tcPr>
          <w:p w14:paraId="368B452E">
            <w:pPr>
              <w:spacing w:line="240" w:lineRule="auto"/>
              <w:jc w:val="center"/>
              <w:rPr>
                <w:rFonts w:ascii="宋体"/>
                <w:sz w:val="18"/>
                <w:szCs w:val="18"/>
              </w:rPr>
            </w:pPr>
            <w:r>
              <w:rPr>
                <w:rFonts w:hint="eastAsia" w:ascii="宋体"/>
                <w:sz w:val="18"/>
                <w:szCs w:val="18"/>
              </w:rPr>
              <w:t>第1章</w:t>
            </w:r>
          </w:p>
        </w:tc>
        <w:tc>
          <w:tcPr>
            <w:tcW w:w="537" w:type="dxa"/>
            <w:noWrap w:val="0"/>
            <w:vAlign w:val="center"/>
          </w:tcPr>
          <w:p w14:paraId="768C545E">
            <w:pPr>
              <w:spacing w:line="240" w:lineRule="auto"/>
              <w:jc w:val="center"/>
              <w:rPr>
                <w:rFonts w:ascii="宋体"/>
                <w:sz w:val="18"/>
                <w:szCs w:val="18"/>
              </w:rPr>
            </w:pPr>
            <w:r>
              <w:rPr>
                <w:rFonts w:hint="eastAsia" w:ascii="宋体"/>
                <w:sz w:val="18"/>
                <w:szCs w:val="18"/>
              </w:rPr>
              <w:t>2</w:t>
            </w:r>
          </w:p>
        </w:tc>
        <w:tc>
          <w:tcPr>
            <w:tcW w:w="1762" w:type="dxa"/>
            <w:tcBorders>
              <w:right w:val="single" w:color="auto" w:sz="4" w:space="0"/>
            </w:tcBorders>
            <w:noWrap w:val="0"/>
            <w:vAlign w:val="top"/>
          </w:tcPr>
          <w:p w14:paraId="26D35DC5">
            <w:pPr>
              <w:spacing w:line="240" w:lineRule="auto"/>
              <w:jc w:val="left"/>
              <w:rPr>
                <w:rFonts w:hint="eastAsia" w:ascii="宋体"/>
                <w:sz w:val="18"/>
                <w:szCs w:val="18"/>
              </w:rPr>
            </w:pPr>
            <w:r>
              <w:rPr>
                <w:rFonts w:hint="eastAsia" w:ascii="宋体"/>
                <w:sz w:val="18"/>
                <w:szCs w:val="18"/>
              </w:rPr>
              <w:t>（1）城市更新内涵</w:t>
            </w:r>
          </w:p>
          <w:p w14:paraId="114FFB35">
            <w:pPr>
              <w:spacing w:line="240" w:lineRule="auto"/>
              <w:jc w:val="left"/>
              <w:rPr>
                <w:rFonts w:hint="eastAsia" w:ascii="宋体"/>
                <w:sz w:val="18"/>
                <w:szCs w:val="18"/>
              </w:rPr>
            </w:pPr>
            <w:r>
              <w:rPr>
                <w:rFonts w:hint="eastAsia" w:ascii="宋体"/>
                <w:sz w:val="18"/>
                <w:szCs w:val="18"/>
              </w:rPr>
              <w:t>（2）城市更新的历史发展</w:t>
            </w:r>
          </w:p>
        </w:tc>
        <w:tc>
          <w:tcPr>
            <w:tcW w:w="1363" w:type="dxa"/>
            <w:tcBorders>
              <w:left w:val="single" w:color="auto" w:sz="4" w:space="0"/>
            </w:tcBorders>
            <w:noWrap w:val="0"/>
            <w:vAlign w:val="center"/>
          </w:tcPr>
          <w:p w14:paraId="6B270C4D">
            <w:pPr>
              <w:spacing w:line="240" w:lineRule="auto"/>
              <w:rPr>
                <w:rFonts w:ascii="宋体"/>
                <w:sz w:val="18"/>
                <w:szCs w:val="18"/>
              </w:rPr>
            </w:pPr>
            <w:r>
              <w:rPr>
                <w:rFonts w:hint="eastAsia" w:ascii="宋体"/>
                <w:sz w:val="18"/>
                <w:szCs w:val="18"/>
              </w:rPr>
              <w:t>（1）城市更新的概念认知</w:t>
            </w:r>
          </w:p>
          <w:p w14:paraId="342A7CF0">
            <w:pPr>
              <w:spacing w:line="240" w:lineRule="auto"/>
              <w:rPr>
                <w:rFonts w:hint="eastAsia" w:ascii="宋体"/>
                <w:sz w:val="18"/>
                <w:szCs w:val="18"/>
              </w:rPr>
            </w:pPr>
            <w:r>
              <w:rPr>
                <w:rFonts w:hint="eastAsia" w:ascii="宋体"/>
                <w:sz w:val="18"/>
                <w:szCs w:val="18"/>
              </w:rPr>
              <w:t>（2）城市更新的动力机制</w:t>
            </w:r>
          </w:p>
        </w:tc>
        <w:tc>
          <w:tcPr>
            <w:tcW w:w="1525" w:type="dxa"/>
            <w:noWrap w:val="0"/>
            <w:vAlign w:val="center"/>
          </w:tcPr>
          <w:p w14:paraId="0E50B285">
            <w:pPr>
              <w:spacing w:line="240" w:lineRule="auto"/>
              <w:jc w:val="left"/>
              <w:rPr>
                <w:rFonts w:hint="eastAsia" w:ascii="宋体"/>
                <w:sz w:val="18"/>
                <w:szCs w:val="18"/>
              </w:rPr>
            </w:pPr>
            <w:r>
              <w:rPr>
                <w:rFonts w:hint="eastAsia" w:ascii="宋体"/>
                <w:sz w:val="18"/>
                <w:szCs w:val="18"/>
              </w:rPr>
              <w:t>（</w:t>
            </w:r>
            <w:r>
              <w:rPr>
                <w:rFonts w:ascii="宋体"/>
                <w:sz w:val="18"/>
                <w:szCs w:val="18"/>
              </w:rPr>
              <w:t>1</w:t>
            </w:r>
            <w:r>
              <w:rPr>
                <w:rFonts w:hint="eastAsia" w:ascii="宋体"/>
                <w:sz w:val="18"/>
                <w:szCs w:val="18"/>
              </w:rPr>
              <w:t>）案例式教学</w:t>
            </w:r>
          </w:p>
          <w:p w14:paraId="7C50938B">
            <w:pPr>
              <w:spacing w:line="240" w:lineRule="auto"/>
              <w:jc w:val="left"/>
              <w:rPr>
                <w:rFonts w:ascii="宋体"/>
                <w:sz w:val="18"/>
                <w:szCs w:val="18"/>
              </w:rPr>
            </w:pPr>
            <w:r>
              <w:rPr>
                <w:rFonts w:hint="eastAsia" w:ascii="宋体"/>
                <w:sz w:val="18"/>
                <w:szCs w:val="18"/>
              </w:rPr>
              <w:t>（</w:t>
            </w:r>
            <w:r>
              <w:rPr>
                <w:rFonts w:ascii="宋体"/>
                <w:sz w:val="18"/>
                <w:szCs w:val="18"/>
              </w:rPr>
              <w:t>2</w:t>
            </w:r>
            <w:r>
              <w:rPr>
                <w:rFonts w:hint="eastAsia" w:ascii="宋体"/>
                <w:sz w:val="18"/>
                <w:szCs w:val="18"/>
              </w:rPr>
              <w:t>）讲授式教学</w:t>
            </w:r>
          </w:p>
        </w:tc>
        <w:tc>
          <w:tcPr>
            <w:tcW w:w="1417" w:type="dxa"/>
            <w:noWrap w:val="0"/>
            <w:vAlign w:val="center"/>
          </w:tcPr>
          <w:p w14:paraId="5F780422">
            <w:pPr>
              <w:jc w:val="center"/>
              <w:rPr>
                <w:rFonts w:ascii="宋体"/>
                <w:sz w:val="18"/>
                <w:szCs w:val="18"/>
              </w:rPr>
            </w:pPr>
            <w:r>
              <w:rPr>
                <w:rFonts w:ascii="Calibri" w:hAnsi="Calibri" w:cs="Calibri"/>
                <w:sz w:val="18"/>
                <w:szCs w:val="18"/>
              </w:rPr>
              <w:t>了解我国悠久的城市建设与更新历史</w:t>
            </w:r>
          </w:p>
        </w:tc>
        <w:tc>
          <w:tcPr>
            <w:tcW w:w="996" w:type="dxa"/>
            <w:noWrap w:val="0"/>
            <w:vAlign w:val="center"/>
          </w:tcPr>
          <w:p w14:paraId="69174AD4">
            <w:pPr>
              <w:spacing w:line="240" w:lineRule="auto"/>
              <w:jc w:val="center"/>
              <w:rPr>
                <w:rFonts w:ascii="宋体"/>
                <w:sz w:val="18"/>
                <w:szCs w:val="18"/>
              </w:rPr>
            </w:pPr>
          </w:p>
        </w:tc>
      </w:tr>
      <w:tr w14:paraId="75540EB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3BB5E73E">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ascii="宋体" w:hAnsi="Times New Roman"/>
                <w:kern w:val="2"/>
                <w:sz w:val="18"/>
                <w:szCs w:val="18"/>
              </w:rPr>
              <w:t>2</w:t>
            </w:r>
          </w:p>
        </w:tc>
        <w:tc>
          <w:tcPr>
            <w:tcW w:w="915" w:type="dxa"/>
            <w:noWrap w:val="0"/>
            <w:vAlign w:val="center"/>
          </w:tcPr>
          <w:p w14:paraId="08125B2F">
            <w:pPr>
              <w:spacing w:line="240" w:lineRule="auto"/>
              <w:jc w:val="center"/>
              <w:rPr>
                <w:rFonts w:ascii="宋体"/>
                <w:sz w:val="18"/>
                <w:szCs w:val="18"/>
              </w:rPr>
            </w:pPr>
            <w:r>
              <w:rPr>
                <w:rFonts w:hint="eastAsia" w:ascii="宋体"/>
                <w:sz w:val="18"/>
                <w:szCs w:val="18"/>
              </w:rPr>
              <w:t>第</w:t>
            </w:r>
            <w:r>
              <w:rPr>
                <w:rFonts w:ascii="宋体"/>
                <w:sz w:val="18"/>
                <w:szCs w:val="18"/>
              </w:rPr>
              <w:t>2</w:t>
            </w:r>
            <w:r>
              <w:rPr>
                <w:rFonts w:hint="eastAsia" w:ascii="宋体"/>
                <w:sz w:val="18"/>
                <w:szCs w:val="18"/>
              </w:rPr>
              <w:t>章</w:t>
            </w:r>
          </w:p>
        </w:tc>
        <w:tc>
          <w:tcPr>
            <w:tcW w:w="537" w:type="dxa"/>
            <w:noWrap w:val="0"/>
            <w:vAlign w:val="center"/>
          </w:tcPr>
          <w:p w14:paraId="0F788369">
            <w:pPr>
              <w:spacing w:line="240" w:lineRule="auto"/>
              <w:jc w:val="center"/>
              <w:rPr>
                <w:rFonts w:ascii="宋体"/>
                <w:sz w:val="18"/>
                <w:szCs w:val="18"/>
              </w:rPr>
            </w:pPr>
            <w:r>
              <w:rPr>
                <w:rFonts w:ascii="宋体"/>
                <w:sz w:val="18"/>
                <w:szCs w:val="18"/>
              </w:rPr>
              <w:t>2</w:t>
            </w:r>
          </w:p>
        </w:tc>
        <w:tc>
          <w:tcPr>
            <w:tcW w:w="1762" w:type="dxa"/>
            <w:tcBorders>
              <w:right w:val="single" w:color="auto" w:sz="4" w:space="0"/>
            </w:tcBorders>
            <w:noWrap w:val="0"/>
            <w:vAlign w:val="center"/>
          </w:tcPr>
          <w:p w14:paraId="2D52A40C">
            <w:pPr>
              <w:spacing w:line="240" w:lineRule="auto"/>
              <w:jc w:val="left"/>
              <w:rPr>
                <w:rFonts w:hint="eastAsia" w:ascii="宋体"/>
                <w:sz w:val="18"/>
                <w:szCs w:val="18"/>
              </w:rPr>
            </w:pPr>
            <w:r>
              <w:rPr>
                <w:rFonts w:hint="eastAsia" w:ascii="宋体"/>
                <w:sz w:val="18"/>
                <w:szCs w:val="18"/>
              </w:rPr>
              <w:t>（1）城市发展与衰退</w:t>
            </w:r>
          </w:p>
          <w:p w14:paraId="54DC3AF5">
            <w:pPr>
              <w:spacing w:line="240" w:lineRule="auto"/>
              <w:jc w:val="left"/>
              <w:rPr>
                <w:rFonts w:hint="eastAsia" w:ascii="宋体"/>
                <w:sz w:val="18"/>
                <w:szCs w:val="18"/>
              </w:rPr>
            </w:pPr>
            <w:r>
              <w:rPr>
                <w:rFonts w:hint="eastAsia" w:ascii="宋体"/>
                <w:sz w:val="18"/>
                <w:szCs w:val="18"/>
              </w:rPr>
              <w:t>（2）城市更新思想溯源</w:t>
            </w:r>
          </w:p>
        </w:tc>
        <w:tc>
          <w:tcPr>
            <w:tcW w:w="1363" w:type="dxa"/>
            <w:tcBorders>
              <w:left w:val="single" w:color="auto" w:sz="4" w:space="0"/>
            </w:tcBorders>
            <w:noWrap w:val="0"/>
            <w:vAlign w:val="center"/>
          </w:tcPr>
          <w:p w14:paraId="6CE2029B">
            <w:pPr>
              <w:spacing w:line="240" w:lineRule="auto"/>
              <w:rPr>
                <w:rFonts w:ascii="宋体"/>
                <w:sz w:val="18"/>
                <w:szCs w:val="18"/>
              </w:rPr>
            </w:pPr>
            <w:r>
              <w:rPr>
                <w:rFonts w:hint="eastAsia" w:ascii="宋体"/>
                <w:sz w:val="18"/>
                <w:szCs w:val="18"/>
              </w:rPr>
              <w:t>（1）城市更新的的运动演化</w:t>
            </w:r>
          </w:p>
          <w:p w14:paraId="15DA665E">
            <w:pPr>
              <w:spacing w:line="240" w:lineRule="auto"/>
              <w:rPr>
                <w:rFonts w:hint="eastAsia" w:ascii="宋体"/>
                <w:sz w:val="18"/>
                <w:szCs w:val="18"/>
              </w:rPr>
            </w:pPr>
            <w:r>
              <w:rPr>
                <w:rFonts w:hint="eastAsia" w:ascii="宋体"/>
                <w:sz w:val="18"/>
                <w:szCs w:val="18"/>
              </w:rPr>
              <w:t>（2）中国现代城市更新的四个阶段</w:t>
            </w:r>
          </w:p>
        </w:tc>
        <w:tc>
          <w:tcPr>
            <w:tcW w:w="1525" w:type="dxa"/>
            <w:noWrap w:val="0"/>
            <w:vAlign w:val="center"/>
          </w:tcPr>
          <w:p w14:paraId="13A7AACC">
            <w:pPr>
              <w:spacing w:line="240" w:lineRule="auto"/>
              <w:jc w:val="left"/>
              <w:rPr>
                <w:rFonts w:hint="eastAsia" w:ascii="宋体"/>
                <w:sz w:val="18"/>
                <w:szCs w:val="18"/>
              </w:rPr>
            </w:pPr>
            <w:r>
              <w:rPr>
                <w:rFonts w:hint="eastAsia" w:ascii="宋体"/>
                <w:sz w:val="18"/>
                <w:szCs w:val="18"/>
              </w:rPr>
              <w:t>（1）启发式教学</w:t>
            </w:r>
          </w:p>
          <w:p w14:paraId="2F48463C">
            <w:pPr>
              <w:spacing w:line="240" w:lineRule="auto"/>
              <w:jc w:val="left"/>
              <w:rPr>
                <w:rFonts w:hint="eastAsia" w:ascii="宋体"/>
                <w:sz w:val="18"/>
                <w:szCs w:val="18"/>
              </w:rPr>
            </w:pPr>
            <w:r>
              <w:rPr>
                <w:rFonts w:hint="eastAsia" w:ascii="宋体"/>
                <w:sz w:val="18"/>
                <w:szCs w:val="18"/>
              </w:rPr>
              <w:t>（2）案例式教学</w:t>
            </w:r>
          </w:p>
          <w:p w14:paraId="3E2C7F49">
            <w:pPr>
              <w:spacing w:line="240" w:lineRule="auto"/>
              <w:jc w:val="left"/>
              <w:rPr>
                <w:rFonts w:hint="eastAsia" w:ascii="宋体"/>
                <w:sz w:val="18"/>
                <w:szCs w:val="18"/>
              </w:rPr>
            </w:pPr>
            <w:r>
              <w:rPr>
                <w:rFonts w:hint="eastAsia" w:ascii="宋体"/>
                <w:sz w:val="18"/>
                <w:szCs w:val="18"/>
              </w:rPr>
              <w:t>（3）讲授式教学</w:t>
            </w:r>
          </w:p>
        </w:tc>
        <w:tc>
          <w:tcPr>
            <w:tcW w:w="1417" w:type="dxa"/>
            <w:noWrap w:val="0"/>
            <w:vAlign w:val="center"/>
          </w:tcPr>
          <w:p w14:paraId="24CDE134">
            <w:pPr>
              <w:jc w:val="center"/>
              <w:rPr>
                <w:rFonts w:hint="eastAsia" w:ascii="宋体"/>
                <w:sz w:val="18"/>
                <w:szCs w:val="18"/>
              </w:rPr>
            </w:pPr>
            <w:r>
              <w:rPr>
                <w:rFonts w:ascii="Calibri" w:hAnsi="Calibri" w:cs="Calibri"/>
                <w:sz w:val="18"/>
                <w:szCs w:val="18"/>
              </w:rPr>
              <w:t>了解我国传统文化的发展与演替</w:t>
            </w:r>
          </w:p>
        </w:tc>
        <w:tc>
          <w:tcPr>
            <w:tcW w:w="996" w:type="dxa"/>
            <w:noWrap w:val="0"/>
            <w:vAlign w:val="center"/>
          </w:tcPr>
          <w:p w14:paraId="1B553A11">
            <w:pPr>
              <w:spacing w:line="240" w:lineRule="auto"/>
              <w:jc w:val="center"/>
              <w:rPr>
                <w:rFonts w:hint="eastAsia" w:ascii="宋体"/>
                <w:sz w:val="18"/>
                <w:szCs w:val="18"/>
              </w:rPr>
            </w:pPr>
          </w:p>
        </w:tc>
      </w:tr>
      <w:tr w14:paraId="0FEA256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1E5B20D2">
            <w:pPr>
              <w:spacing w:line="240" w:lineRule="auto"/>
              <w:jc w:val="center"/>
              <w:rPr>
                <w:rFonts w:ascii="宋体"/>
                <w:sz w:val="18"/>
                <w:szCs w:val="18"/>
              </w:rPr>
            </w:pPr>
            <w:r>
              <w:rPr>
                <w:rFonts w:hint="eastAsia" w:ascii="宋体"/>
                <w:sz w:val="18"/>
                <w:szCs w:val="18"/>
              </w:rPr>
              <w:t>3</w:t>
            </w:r>
          </w:p>
        </w:tc>
        <w:tc>
          <w:tcPr>
            <w:tcW w:w="915" w:type="dxa"/>
            <w:tcBorders>
              <w:right w:val="single" w:color="auto" w:sz="4" w:space="0"/>
            </w:tcBorders>
            <w:noWrap w:val="0"/>
            <w:vAlign w:val="center"/>
          </w:tcPr>
          <w:p w14:paraId="6D623CB2">
            <w:pPr>
              <w:spacing w:line="240" w:lineRule="auto"/>
              <w:jc w:val="center"/>
              <w:rPr>
                <w:rFonts w:ascii="宋体"/>
                <w:sz w:val="18"/>
                <w:szCs w:val="18"/>
              </w:rPr>
            </w:pPr>
            <w:r>
              <w:rPr>
                <w:rFonts w:hint="eastAsia" w:ascii="宋体"/>
                <w:sz w:val="18"/>
                <w:szCs w:val="18"/>
              </w:rPr>
              <w:t>第3章</w:t>
            </w:r>
          </w:p>
        </w:tc>
        <w:tc>
          <w:tcPr>
            <w:tcW w:w="537" w:type="dxa"/>
            <w:tcBorders>
              <w:left w:val="single" w:color="auto" w:sz="4" w:space="0"/>
            </w:tcBorders>
            <w:noWrap w:val="0"/>
            <w:vAlign w:val="center"/>
          </w:tcPr>
          <w:p w14:paraId="360BC0B6">
            <w:pPr>
              <w:spacing w:line="240" w:lineRule="auto"/>
              <w:jc w:val="center"/>
              <w:rPr>
                <w:rFonts w:ascii="宋体"/>
                <w:sz w:val="18"/>
                <w:szCs w:val="18"/>
              </w:rPr>
            </w:pPr>
            <w:r>
              <w:rPr>
                <w:rFonts w:hint="eastAsia" w:ascii="宋体"/>
                <w:sz w:val="18"/>
                <w:szCs w:val="18"/>
              </w:rPr>
              <w:t>8</w:t>
            </w:r>
          </w:p>
        </w:tc>
        <w:tc>
          <w:tcPr>
            <w:tcW w:w="1762" w:type="dxa"/>
            <w:tcBorders>
              <w:right w:val="single" w:color="auto" w:sz="4" w:space="0"/>
            </w:tcBorders>
            <w:noWrap w:val="0"/>
            <w:vAlign w:val="top"/>
          </w:tcPr>
          <w:p w14:paraId="1979AB8A">
            <w:pPr>
              <w:spacing w:line="240" w:lineRule="auto"/>
              <w:jc w:val="left"/>
              <w:rPr>
                <w:rFonts w:ascii="宋体"/>
                <w:sz w:val="18"/>
                <w:szCs w:val="18"/>
              </w:rPr>
            </w:pPr>
            <w:r>
              <w:rPr>
                <w:rFonts w:hint="eastAsia" w:ascii="宋体"/>
                <w:sz w:val="18"/>
                <w:szCs w:val="18"/>
              </w:rPr>
              <w:t>（1）居住区整治与更新</w:t>
            </w:r>
          </w:p>
          <w:p w14:paraId="32D2DCFA">
            <w:pPr>
              <w:spacing w:line="240" w:lineRule="auto"/>
              <w:jc w:val="left"/>
              <w:rPr>
                <w:rFonts w:ascii="宋体"/>
                <w:sz w:val="18"/>
                <w:szCs w:val="18"/>
              </w:rPr>
            </w:pPr>
            <w:r>
              <w:rPr>
                <w:rFonts w:hint="eastAsia" w:ascii="宋体"/>
                <w:sz w:val="18"/>
                <w:szCs w:val="18"/>
              </w:rPr>
              <w:t>（2）城市中心区再开发与更新</w:t>
            </w:r>
          </w:p>
          <w:p w14:paraId="561EF621">
            <w:pPr>
              <w:spacing w:line="240" w:lineRule="auto"/>
              <w:jc w:val="left"/>
              <w:rPr>
                <w:rFonts w:hint="eastAsia" w:ascii="宋体"/>
                <w:sz w:val="18"/>
                <w:szCs w:val="18"/>
              </w:rPr>
            </w:pPr>
            <w:r>
              <w:rPr>
                <w:rFonts w:hint="eastAsia" w:ascii="宋体"/>
                <w:sz w:val="18"/>
                <w:szCs w:val="18"/>
              </w:rPr>
              <w:t>（3）历史文化区保护与更新</w:t>
            </w:r>
          </w:p>
        </w:tc>
        <w:tc>
          <w:tcPr>
            <w:tcW w:w="1363" w:type="dxa"/>
            <w:tcBorders>
              <w:left w:val="single" w:color="auto" w:sz="4" w:space="0"/>
            </w:tcBorders>
            <w:noWrap w:val="0"/>
            <w:vAlign w:val="center"/>
          </w:tcPr>
          <w:p w14:paraId="30B776A7">
            <w:pPr>
              <w:spacing w:line="240" w:lineRule="auto"/>
              <w:rPr>
                <w:rFonts w:ascii="宋体"/>
                <w:sz w:val="18"/>
                <w:szCs w:val="18"/>
              </w:rPr>
            </w:pPr>
            <w:r>
              <w:rPr>
                <w:rFonts w:hint="eastAsia" w:ascii="宋体"/>
                <w:sz w:val="18"/>
                <w:szCs w:val="18"/>
              </w:rPr>
              <w:t>（1）社会结构变迁与城市更新</w:t>
            </w:r>
          </w:p>
          <w:p w14:paraId="27334E35">
            <w:pPr>
              <w:spacing w:line="240" w:lineRule="auto"/>
              <w:rPr>
                <w:rFonts w:hint="eastAsia" w:ascii="宋体"/>
                <w:sz w:val="18"/>
                <w:szCs w:val="18"/>
              </w:rPr>
            </w:pPr>
            <w:r>
              <w:rPr>
                <w:rFonts w:hint="eastAsia" w:ascii="宋体"/>
                <w:sz w:val="18"/>
                <w:szCs w:val="18"/>
              </w:rPr>
              <w:t>（2）历史文化保护与城市更新的关系</w:t>
            </w:r>
          </w:p>
        </w:tc>
        <w:tc>
          <w:tcPr>
            <w:tcW w:w="1525" w:type="dxa"/>
            <w:noWrap w:val="0"/>
            <w:vAlign w:val="center"/>
          </w:tcPr>
          <w:p w14:paraId="3A1C3E85">
            <w:pPr>
              <w:spacing w:line="240" w:lineRule="auto"/>
              <w:jc w:val="left"/>
              <w:rPr>
                <w:rFonts w:hint="eastAsia" w:ascii="宋体"/>
                <w:sz w:val="18"/>
                <w:szCs w:val="18"/>
              </w:rPr>
            </w:pPr>
            <w:r>
              <w:rPr>
                <w:rFonts w:hint="eastAsia" w:ascii="宋体"/>
                <w:sz w:val="18"/>
                <w:szCs w:val="18"/>
              </w:rPr>
              <w:t>（</w:t>
            </w:r>
            <w:r>
              <w:rPr>
                <w:rFonts w:ascii="宋体"/>
                <w:sz w:val="18"/>
                <w:szCs w:val="18"/>
              </w:rPr>
              <w:t>1</w:t>
            </w:r>
            <w:r>
              <w:rPr>
                <w:rFonts w:hint="eastAsia" w:ascii="宋体"/>
                <w:sz w:val="18"/>
                <w:szCs w:val="18"/>
              </w:rPr>
              <w:t>）案例式教学</w:t>
            </w:r>
          </w:p>
          <w:p w14:paraId="2EF097BC">
            <w:pPr>
              <w:spacing w:line="240" w:lineRule="auto"/>
              <w:jc w:val="left"/>
              <w:rPr>
                <w:rFonts w:ascii="宋体"/>
                <w:sz w:val="18"/>
                <w:szCs w:val="18"/>
              </w:rPr>
            </w:pPr>
            <w:r>
              <w:rPr>
                <w:rFonts w:hint="eastAsia" w:ascii="宋体"/>
                <w:sz w:val="18"/>
                <w:szCs w:val="18"/>
              </w:rPr>
              <w:t>（</w:t>
            </w:r>
            <w:r>
              <w:rPr>
                <w:rFonts w:ascii="宋体"/>
                <w:sz w:val="18"/>
                <w:szCs w:val="18"/>
              </w:rPr>
              <w:t>2</w:t>
            </w:r>
            <w:r>
              <w:rPr>
                <w:rFonts w:hint="eastAsia" w:ascii="宋体"/>
                <w:sz w:val="18"/>
                <w:szCs w:val="18"/>
              </w:rPr>
              <w:t>）讲授式教学</w:t>
            </w:r>
          </w:p>
          <w:p w14:paraId="33DE39D4">
            <w:pPr>
              <w:spacing w:line="240" w:lineRule="auto"/>
              <w:jc w:val="left"/>
              <w:rPr>
                <w:rFonts w:hint="eastAsia" w:ascii="宋体"/>
                <w:sz w:val="18"/>
                <w:szCs w:val="18"/>
              </w:rPr>
            </w:pPr>
            <w:r>
              <w:rPr>
                <w:rFonts w:hint="eastAsia" w:ascii="宋体"/>
                <w:sz w:val="18"/>
                <w:szCs w:val="18"/>
              </w:rPr>
              <w:t>（3）研讨式教学</w:t>
            </w:r>
          </w:p>
        </w:tc>
        <w:tc>
          <w:tcPr>
            <w:tcW w:w="1417" w:type="dxa"/>
            <w:noWrap w:val="0"/>
            <w:vAlign w:val="center"/>
          </w:tcPr>
          <w:p w14:paraId="426D031C">
            <w:pPr>
              <w:jc w:val="center"/>
              <w:rPr>
                <w:rFonts w:hint="eastAsia" w:ascii="宋体" w:cs="Calibri"/>
                <w:sz w:val="18"/>
                <w:szCs w:val="18"/>
              </w:rPr>
            </w:pPr>
            <w:r>
              <w:rPr>
                <w:rFonts w:ascii="Calibri" w:hAnsi="Calibri" w:cs="Calibri"/>
                <w:sz w:val="18"/>
                <w:szCs w:val="18"/>
              </w:rPr>
              <w:t>了解我国悠久的历史文化以及保护现状</w:t>
            </w:r>
          </w:p>
        </w:tc>
        <w:tc>
          <w:tcPr>
            <w:tcW w:w="996" w:type="dxa"/>
            <w:noWrap w:val="0"/>
            <w:vAlign w:val="center"/>
          </w:tcPr>
          <w:p w14:paraId="7E318F68">
            <w:pPr>
              <w:jc w:val="center"/>
              <w:rPr>
                <w:rFonts w:ascii="宋体"/>
                <w:sz w:val="18"/>
                <w:szCs w:val="18"/>
              </w:rPr>
            </w:pPr>
            <w:r>
              <w:rPr>
                <w:rFonts w:ascii="Calibri" w:hAnsi="Calibri" w:cs="Calibri"/>
                <w:sz w:val="18"/>
                <w:szCs w:val="18"/>
              </w:rPr>
              <w:t>研讨</w:t>
            </w:r>
            <w:r>
              <w:rPr>
                <w:rFonts w:ascii="宋体" w:hAnsi="宋体" w:cs="Calibri"/>
                <w:sz w:val="18"/>
                <w:szCs w:val="18"/>
              </w:rPr>
              <w:t>4</w:t>
            </w:r>
            <w:r>
              <w:rPr>
                <w:rFonts w:ascii="Calibri" w:hAnsi="Calibri" w:cs="Calibri"/>
                <w:sz w:val="18"/>
                <w:szCs w:val="18"/>
              </w:rPr>
              <w:t>学时</w:t>
            </w:r>
          </w:p>
        </w:tc>
      </w:tr>
      <w:tr w14:paraId="3CF7167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6415DEA1">
            <w:pPr>
              <w:spacing w:line="240" w:lineRule="auto"/>
              <w:jc w:val="center"/>
              <w:rPr>
                <w:rFonts w:ascii="宋体"/>
                <w:sz w:val="18"/>
                <w:szCs w:val="18"/>
              </w:rPr>
            </w:pPr>
            <w:r>
              <w:rPr>
                <w:rFonts w:hint="eastAsia" w:ascii="宋体"/>
                <w:sz w:val="18"/>
                <w:szCs w:val="18"/>
              </w:rPr>
              <w:t>4</w:t>
            </w:r>
          </w:p>
        </w:tc>
        <w:tc>
          <w:tcPr>
            <w:tcW w:w="915" w:type="dxa"/>
            <w:tcBorders>
              <w:right w:val="single" w:color="auto" w:sz="4" w:space="0"/>
            </w:tcBorders>
            <w:noWrap w:val="0"/>
            <w:vAlign w:val="center"/>
          </w:tcPr>
          <w:p w14:paraId="3E4AEAD8">
            <w:pPr>
              <w:spacing w:line="240" w:lineRule="auto"/>
              <w:jc w:val="center"/>
              <w:rPr>
                <w:rFonts w:hint="eastAsia" w:ascii="宋体"/>
                <w:sz w:val="18"/>
                <w:szCs w:val="18"/>
              </w:rPr>
            </w:pPr>
            <w:r>
              <w:rPr>
                <w:rFonts w:hint="eastAsia" w:ascii="宋体"/>
                <w:sz w:val="18"/>
                <w:szCs w:val="18"/>
              </w:rPr>
              <w:t>第4章</w:t>
            </w:r>
          </w:p>
        </w:tc>
        <w:tc>
          <w:tcPr>
            <w:tcW w:w="537" w:type="dxa"/>
            <w:tcBorders>
              <w:left w:val="single" w:color="auto" w:sz="4" w:space="0"/>
            </w:tcBorders>
            <w:noWrap w:val="0"/>
            <w:vAlign w:val="center"/>
          </w:tcPr>
          <w:p w14:paraId="0E8EC92E">
            <w:pPr>
              <w:spacing w:line="240" w:lineRule="auto"/>
              <w:jc w:val="center"/>
              <w:rPr>
                <w:rFonts w:hint="eastAsia" w:ascii="宋体"/>
                <w:sz w:val="18"/>
                <w:szCs w:val="18"/>
              </w:rPr>
            </w:pPr>
            <w:r>
              <w:rPr>
                <w:rFonts w:hint="eastAsia" w:ascii="宋体"/>
                <w:sz w:val="18"/>
                <w:szCs w:val="18"/>
              </w:rPr>
              <w:t>1</w:t>
            </w:r>
            <w:r>
              <w:rPr>
                <w:rFonts w:ascii="宋体"/>
                <w:sz w:val="18"/>
                <w:szCs w:val="18"/>
              </w:rPr>
              <w:t>2</w:t>
            </w:r>
          </w:p>
        </w:tc>
        <w:tc>
          <w:tcPr>
            <w:tcW w:w="1762" w:type="dxa"/>
            <w:tcBorders>
              <w:right w:val="single" w:color="auto" w:sz="4" w:space="0"/>
            </w:tcBorders>
            <w:noWrap w:val="0"/>
            <w:vAlign w:val="top"/>
          </w:tcPr>
          <w:p w14:paraId="668A10FB">
            <w:pPr>
              <w:spacing w:line="240" w:lineRule="auto"/>
              <w:jc w:val="left"/>
              <w:rPr>
                <w:rFonts w:ascii="宋体"/>
                <w:sz w:val="18"/>
                <w:szCs w:val="18"/>
              </w:rPr>
            </w:pPr>
            <w:r>
              <w:rPr>
                <w:rFonts w:hint="eastAsia" w:ascii="宋体"/>
                <w:sz w:val="18"/>
                <w:szCs w:val="18"/>
              </w:rPr>
              <w:t>（1）城市更新系统建构</w:t>
            </w:r>
          </w:p>
          <w:p w14:paraId="7463CDFB">
            <w:pPr>
              <w:spacing w:line="240" w:lineRule="auto"/>
              <w:jc w:val="left"/>
              <w:rPr>
                <w:rFonts w:ascii="宋体"/>
                <w:sz w:val="18"/>
                <w:szCs w:val="18"/>
              </w:rPr>
            </w:pPr>
            <w:r>
              <w:rPr>
                <w:rFonts w:hint="eastAsia" w:ascii="宋体"/>
                <w:sz w:val="18"/>
                <w:szCs w:val="18"/>
              </w:rPr>
              <w:t>（2）城市更新组织实施</w:t>
            </w:r>
          </w:p>
          <w:p w14:paraId="0234B837">
            <w:pPr>
              <w:spacing w:line="240" w:lineRule="auto"/>
              <w:jc w:val="left"/>
              <w:rPr>
                <w:rFonts w:hint="eastAsia" w:ascii="宋体"/>
                <w:sz w:val="18"/>
                <w:szCs w:val="18"/>
              </w:rPr>
            </w:pPr>
            <w:r>
              <w:rPr>
                <w:rFonts w:hint="eastAsia" w:ascii="宋体"/>
                <w:sz w:val="18"/>
                <w:szCs w:val="18"/>
              </w:rPr>
              <w:t>（3）城市更新实践探索</w:t>
            </w:r>
          </w:p>
        </w:tc>
        <w:tc>
          <w:tcPr>
            <w:tcW w:w="1363" w:type="dxa"/>
            <w:tcBorders>
              <w:left w:val="single" w:color="auto" w:sz="4" w:space="0"/>
            </w:tcBorders>
            <w:noWrap w:val="0"/>
            <w:vAlign w:val="center"/>
          </w:tcPr>
          <w:p w14:paraId="59045638">
            <w:pPr>
              <w:spacing w:line="240" w:lineRule="auto"/>
              <w:rPr>
                <w:rFonts w:ascii="宋体"/>
                <w:sz w:val="18"/>
                <w:szCs w:val="18"/>
              </w:rPr>
            </w:pPr>
            <w:r>
              <w:rPr>
                <w:rFonts w:hint="eastAsia" w:ascii="宋体"/>
                <w:sz w:val="18"/>
                <w:szCs w:val="18"/>
              </w:rPr>
              <w:t>（1）城市更新规划评估体系、目标体系与控制体系</w:t>
            </w:r>
          </w:p>
          <w:p w14:paraId="4ADBAA0C">
            <w:pPr>
              <w:spacing w:line="240" w:lineRule="auto"/>
              <w:rPr>
                <w:rFonts w:hint="eastAsia" w:ascii="宋体"/>
                <w:sz w:val="18"/>
                <w:szCs w:val="18"/>
              </w:rPr>
            </w:pPr>
            <w:r>
              <w:rPr>
                <w:rFonts w:hint="eastAsia" w:ascii="宋体"/>
                <w:sz w:val="18"/>
                <w:szCs w:val="18"/>
              </w:rPr>
              <w:t>（2）城市更新公众参与机制</w:t>
            </w:r>
          </w:p>
        </w:tc>
        <w:tc>
          <w:tcPr>
            <w:tcW w:w="1525" w:type="dxa"/>
            <w:noWrap w:val="0"/>
            <w:vAlign w:val="center"/>
          </w:tcPr>
          <w:p w14:paraId="34A3E93A">
            <w:pPr>
              <w:spacing w:line="240" w:lineRule="auto"/>
              <w:jc w:val="left"/>
              <w:rPr>
                <w:rFonts w:hint="eastAsia" w:ascii="宋体"/>
                <w:sz w:val="18"/>
                <w:szCs w:val="18"/>
              </w:rPr>
            </w:pPr>
            <w:r>
              <w:rPr>
                <w:rFonts w:hint="eastAsia" w:ascii="宋体"/>
                <w:sz w:val="18"/>
                <w:szCs w:val="18"/>
              </w:rPr>
              <w:t>（</w:t>
            </w:r>
            <w:r>
              <w:rPr>
                <w:rFonts w:ascii="宋体"/>
                <w:sz w:val="18"/>
                <w:szCs w:val="18"/>
              </w:rPr>
              <w:t>1</w:t>
            </w:r>
            <w:r>
              <w:rPr>
                <w:rFonts w:hint="eastAsia" w:ascii="宋体"/>
                <w:sz w:val="18"/>
                <w:szCs w:val="18"/>
              </w:rPr>
              <w:t>）案例式教学</w:t>
            </w:r>
          </w:p>
          <w:p w14:paraId="7D3E0B60">
            <w:pPr>
              <w:spacing w:line="240" w:lineRule="auto"/>
              <w:jc w:val="left"/>
              <w:rPr>
                <w:rFonts w:ascii="宋体"/>
                <w:sz w:val="18"/>
                <w:szCs w:val="18"/>
              </w:rPr>
            </w:pPr>
            <w:r>
              <w:rPr>
                <w:rFonts w:hint="eastAsia" w:ascii="宋体"/>
                <w:sz w:val="18"/>
                <w:szCs w:val="18"/>
              </w:rPr>
              <w:t>（</w:t>
            </w:r>
            <w:r>
              <w:rPr>
                <w:rFonts w:ascii="宋体"/>
                <w:sz w:val="18"/>
                <w:szCs w:val="18"/>
              </w:rPr>
              <w:t>2</w:t>
            </w:r>
            <w:r>
              <w:rPr>
                <w:rFonts w:hint="eastAsia" w:ascii="宋体"/>
                <w:sz w:val="18"/>
                <w:szCs w:val="18"/>
              </w:rPr>
              <w:t>）讲授式教学</w:t>
            </w:r>
          </w:p>
          <w:p w14:paraId="2EE27391">
            <w:pPr>
              <w:spacing w:line="240" w:lineRule="auto"/>
              <w:jc w:val="left"/>
              <w:rPr>
                <w:rFonts w:ascii="宋体"/>
                <w:sz w:val="18"/>
                <w:szCs w:val="18"/>
              </w:rPr>
            </w:pPr>
            <w:r>
              <w:rPr>
                <w:rFonts w:hint="eastAsia" w:ascii="宋体"/>
                <w:sz w:val="18"/>
                <w:szCs w:val="18"/>
              </w:rPr>
              <w:t>（3）研讨式教学</w:t>
            </w:r>
          </w:p>
        </w:tc>
        <w:tc>
          <w:tcPr>
            <w:tcW w:w="1417" w:type="dxa"/>
            <w:noWrap w:val="0"/>
            <w:vAlign w:val="center"/>
          </w:tcPr>
          <w:p w14:paraId="5C92F42F">
            <w:pPr>
              <w:jc w:val="center"/>
              <w:rPr>
                <w:rFonts w:ascii="宋体" w:cs="Calibri"/>
                <w:sz w:val="18"/>
                <w:szCs w:val="18"/>
              </w:rPr>
            </w:pPr>
            <w:r>
              <w:rPr>
                <w:rFonts w:ascii="Calibri" w:hAnsi="Calibri" w:cs="Calibri"/>
                <w:sz w:val="18"/>
                <w:szCs w:val="18"/>
              </w:rPr>
              <w:t>了解目前我国区域与城市发展需求</w:t>
            </w:r>
          </w:p>
        </w:tc>
        <w:tc>
          <w:tcPr>
            <w:tcW w:w="996" w:type="dxa"/>
            <w:noWrap w:val="0"/>
            <w:vAlign w:val="center"/>
          </w:tcPr>
          <w:p w14:paraId="1AAF6DB8">
            <w:pPr>
              <w:jc w:val="center"/>
              <w:rPr>
                <w:rFonts w:hint="eastAsia" w:ascii="宋体" w:cs="Calibri"/>
                <w:sz w:val="18"/>
                <w:szCs w:val="18"/>
              </w:rPr>
            </w:pPr>
            <w:r>
              <w:rPr>
                <w:rFonts w:ascii="Calibri" w:hAnsi="Calibri" w:cs="Calibri"/>
                <w:sz w:val="18"/>
                <w:szCs w:val="18"/>
              </w:rPr>
              <w:t>研讨</w:t>
            </w:r>
            <w:r>
              <w:rPr>
                <w:rFonts w:ascii="宋体" w:hAnsi="宋体" w:cs="Calibri"/>
                <w:sz w:val="18"/>
                <w:szCs w:val="18"/>
              </w:rPr>
              <w:t>4</w:t>
            </w:r>
            <w:r>
              <w:rPr>
                <w:rFonts w:ascii="Calibri" w:hAnsi="Calibri" w:cs="Calibri"/>
                <w:sz w:val="18"/>
                <w:szCs w:val="18"/>
              </w:rPr>
              <w:t>学时</w:t>
            </w:r>
          </w:p>
        </w:tc>
      </w:tr>
      <w:tr w14:paraId="6D8C00D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1362" w:type="dxa"/>
            <w:gridSpan w:val="2"/>
            <w:tcBorders>
              <w:bottom w:val="single" w:color="auto" w:sz="12" w:space="0"/>
              <w:right w:val="single" w:color="auto" w:sz="4" w:space="0"/>
            </w:tcBorders>
            <w:noWrap w:val="0"/>
            <w:vAlign w:val="center"/>
          </w:tcPr>
          <w:p w14:paraId="2BD662E0">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537" w:type="dxa"/>
            <w:tcBorders>
              <w:left w:val="single" w:color="auto" w:sz="4" w:space="0"/>
              <w:bottom w:val="single" w:color="auto" w:sz="12" w:space="0"/>
            </w:tcBorders>
            <w:noWrap w:val="0"/>
            <w:vAlign w:val="center"/>
          </w:tcPr>
          <w:p w14:paraId="78149081">
            <w:pPr>
              <w:spacing w:line="240" w:lineRule="auto"/>
              <w:jc w:val="center"/>
              <w:rPr>
                <w:rFonts w:hint="eastAsia" w:ascii="宋体"/>
                <w:sz w:val="18"/>
                <w:szCs w:val="18"/>
              </w:rPr>
            </w:pPr>
            <w:r>
              <w:rPr>
                <w:rFonts w:hint="eastAsia" w:ascii="宋体"/>
                <w:sz w:val="18"/>
                <w:szCs w:val="18"/>
              </w:rPr>
              <w:t>2</w:t>
            </w:r>
            <w:r>
              <w:rPr>
                <w:rFonts w:ascii="宋体"/>
                <w:sz w:val="18"/>
                <w:szCs w:val="18"/>
              </w:rPr>
              <w:t>4</w:t>
            </w:r>
          </w:p>
        </w:tc>
        <w:tc>
          <w:tcPr>
            <w:tcW w:w="1762" w:type="dxa"/>
            <w:tcBorders>
              <w:bottom w:val="single" w:color="auto" w:sz="12" w:space="0"/>
              <w:right w:val="single" w:color="auto" w:sz="4" w:space="0"/>
            </w:tcBorders>
            <w:noWrap w:val="0"/>
            <w:vAlign w:val="top"/>
          </w:tcPr>
          <w:p w14:paraId="70208D37">
            <w:pPr>
              <w:spacing w:line="240" w:lineRule="auto"/>
              <w:jc w:val="center"/>
              <w:rPr>
                <w:rFonts w:ascii="宋体"/>
                <w:sz w:val="18"/>
                <w:szCs w:val="18"/>
              </w:rPr>
            </w:pPr>
          </w:p>
        </w:tc>
        <w:tc>
          <w:tcPr>
            <w:tcW w:w="1363" w:type="dxa"/>
            <w:tcBorders>
              <w:left w:val="single" w:color="auto" w:sz="4" w:space="0"/>
              <w:bottom w:val="single" w:color="auto" w:sz="12" w:space="0"/>
            </w:tcBorders>
            <w:noWrap w:val="0"/>
            <w:vAlign w:val="top"/>
          </w:tcPr>
          <w:p w14:paraId="1FA45012">
            <w:pPr>
              <w:spacing w:line="240" w:lineRule="auto"/>
              <w:jc w:val="center"/>
              <w:rPr>
                <w:rFonts w:ascii="宋体"/>
                <w:sz w:val="18"/>
                <w:szCs w:val="18"/>
              </w:rPr>
            </w:pPr>
          </w:p>
        </w:tc>
        <w:tc>
          <w:tcPr>
            <w:tcW w:w="1525" w:type="dxa"/>
            <w:tcBorders>
              <w:bottom w:val="single" w:color="auto" w:sz="12" w:space="0"/>
            </w:tcBorders>
            <w:noWrap w:val="0"/>
            <w:vAlign w:val="center"/>
          </w:tcPr>
          <w:p w14:paraId="77E9E0CD">
            <w:pPr>
              <w:spacing w:line="240" w:lineRule="auto"/>
              <w:jc w:val="center"/>
              <w:rPr>
                <w:rFonts w:ascii="宋体"/>
                <w:sz w:val="18"/>
                <w:szCs w:val="18"/>
              </w:rPr>
            </w:pPr>
          </w:p>
        </w:tc>
        <w:tc>
          <w:tcPr>
            <w:tcW w:w="1417" w:type="dxa"/>
            <w:tcBorders>
              <w:bottom w:val="single" w:color="auto" w:sz="12" w:space="0"/>
            </w:tcBorders>
            <w:noWrap w:val="0"/>
            <w:vAlign w:val="top"/>
          </w:tcPr>
          <w:p w14:paraId="33F18922">
            <w:pPr>
              <w:spacing w:line="240" w:lineRule="auto"/>
              <w:jc w:val="center"/>
              <w:rPr>
                <w:rFonts w:ascii="宋体"/>
                <w:sz w:val="18"/>
                <w:szCs w:val="18"/>
              </w:rPr>
            </w:pPr>
          </w:p>
        </w:tc>
        <w:tc>
          <w:tcPr>
            <w:tcW w:w="996" w:type="dxa"/>
            <w:tcBorders>
              <w:bottom w:val="single" w:color="auto" w:sz="12" w:space="0"/>
            </w:tcBorders>
            <w:noWrap w:val="0"/>
            <w:vAlign w:val="center"/>
          </w:tcPr>
          <w:p w14:paraId="42E30090">
            <w:pPr>
              <w:spacing w:line="240" w:lineRule="auto"/>
              <w:jc w:val="center"/>
              <w:rPr>
                <w:rFonts w:ascii="宋体"/>
                <w:sz w:val="18"/>
                <w:szCs w:val="18"/>
              </w:rPr>
            </w:pPr>
          </w:p>
        </w:tc>
      </w:tr>
    </w:tbl>
    <w:p w14:paraId="3C3D0279">
      <w:pPr>
        <w:pStyle w:val="12"/>
        <w:spacing w:line="276" w:lineRule="auto"/>
        <w:ind w:firstLine="422"/>
        <w:rPr>
          <w:rFonts w:ascii="宋体"/>
          <w:color w:val="FF0000"/>
        </w:rPr>
      </w:pPr>
      <w:r>
        <w:rPr>
          <w:rFonts w:hint="eastAsia" w:ascii="宋体"/>
          <w:b/>
        </w:rPr>
        <w:t>2．其他教学内容</w:t>
      </w:r>
    </w:p>
    <w:tbl>
      <w:tblPr>
        <w:tblStyle w:val="7"/>
        <w:tblW w:w="5099"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549"/>
        <w:gridCol w:w="1848"/>
        <w:gridCol w:w="588"/>
        <w:gridCol w:w="2162"/>
        <w:gridCol w:w="1375"/>
        <w:gridCol w:w="1247"/>
        <w:gridCol w:w="1191"/>
      </w:tblGrid>
      <w:tr w14:paraId="3C07748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49" w:type="dxa"/>
            <w:tcBorders>
              <w:top w:val="single" w:color="auto" w:sz="12" w:space="0"/>
            </w:tcBorders>
            <w:noWrap w:val="0"/>
            <w:vAlign w:val="center"/>
          </w:tcPr>
          <w:p w14:paraId="7BCE6A70">
            <w:pPr>
              <w:spacing w:line="240" w:lineRule="auto"/>
              <w:jc w:val="center"/>
              <w:rPr>
                <w:rFonts w:ascii="宋体"/>
                <w:sz w:val="18"/>
                <w:szCs w:val="18"/>
              </w:rPr>
            </w:pPr>
            <w:r>
              <w:rPr>
                <w:rFonts w:hint="eastAsia" w:ascii="宋体"/>
                <w:sz w:val="18"/>
                <w:szCs w:val="18"/>
              </w:rPr>
              <w:t>序号</w:t>
            </w:r>
          </w:p>
        </w:tc>
        <w:tc>
          <w:tcPr>
            <w:tcW w:w="1848" w:type="dxa"/>
            <w:tcBorders>
              <w:top w:val="single" w:color="auto" w:sz="12" w:space="0"/>
              <w:right w:val="single" w:color="auto" w:sz="4" w:space="0"/>
            </w:tcBorders>
            <w:noWrap w:val="0"/>
            <w:vAlign w:val="center"/>
          </w:tcPr>
          <w:p w14:paraId="683740CB">
            <w:pPr>
              <w:spacing w:line="240" w:lineRule="auto"/>
              <w:jc w:val="center"/>
              <w:rPr>
                <w:rFonts w:hint="eastAsia" w:ascii="宋体"/>
                <w:sz w:val="18"/>
                <w:szCs w:val="18"/>
              </w:rPr>
            </w:pPr>
            <w:r>
              <w:rPr>
                <w:rFonts w:hint="eastAsia" w:ascii="宋体"/>
                <w:sz w:val="18"/>
                <w:szCs w:val="18"/>
              </w:rPr>
              <w:t>内容名称</w:t>
            </w:r>
          </w:p>
        </w:tc>
        <w:tc>
          <w:tcPr>
            <w:tcW w:w="588" w:type="dxa"/>
            <w:tcBorders>
              <w:top w:val="single" w:color="auto" w:sz="12" w:space="0"/>
              <w:left w:val="single" w:color="auto" w:sz="4" w:space="0"/>
            </w:tcBorders>
            <w:noWrap w:val="0"/>
            <w:vAlign w:val="center"/>
          </w:tcPr>
          <w:p w14:paraId="6CC0885C">
            <w:pPr>
              <w:spacing w:line="240" w:lineRule="auto"/>
              <w:jc w:val="center"/>
              <w:rPr>
                <w:rFonts w:hint="eastAsia" w:ascii="宋体"/>
                <w:sz w:val="18"/>
                <w:szCs w:val="18"/>
              </w:rPr>
            </w:pPr>
            <w:r>
              <w:rPr>
                <w:rFonts w:hint="eastAsia" w:ascii="宋体"/>
                <w:sz w:val="18"/>
                <w:szCs w:val="18"/>
              </w:rPr>
              <w:t>学时</w:t>
            </w:r>
          </w:p>
        </w:tc>
        <w:tc>
          <w:tcPr>
            <w:tcW w:w="2162" w:type="dxa"/>
            <w:tcBorders>
              <w:top w:val="single" w:color="auto" w:sz="12" w:space="0"/>
              <w:right w:val="single" w:color="auto" w:sz="4" w:space="0"/>
            </w:tcBorders>
            <w:noWrap w:val="0"/>
            <w:vAlign w:val="center"/>
          </w:tcPr>
          <w:p w14:paraId="44531896">
            <w:pPr>
              <w:spacing w:line="240" w:lineRule="auto"/>
              <w:jc w:val="center"/>
              <w:rPr>
                <w:rFonts w:hint="eastAsia" w:ascii="宋体"/>
                <w:sz w:val="18"/>
                <w:szCs w:val="18"/>
              </w:rPr>
            </w:pPr>
            <w:r>
              <w:rPr>
                <w:rFonts w:hint="eastAsia" w:ascii="宋体"/>
                <w:sz w:val="18"/>
                <w:szCs w:val="18"/>
              </w:rPr>
              <w:t>教学内容</w:t>
            </w:r>
          </w:p>
        </w:tc>
        <w:tc>
          <w:tcPr>
            <w:tcW w:w="1375" w:type="dxa"/>
            <w:tcBorders>
              <w:top w:val="single" w:color="auto" w:sz="12" w:space="0"/>
              <w:left w:val="single" w:color="auto" w:sz="4" w:space="0"/>
            </w:tcBorders>
            <w:noWrap w:val="0"/>
            <w:vAlign w:val="center"/>
          </w:tcPr>
          <w:p w14:paraId="1F5173BC">
            <w:pPr>
              <w:spacing w:line="240" w:lineRule="auto"/>
              <w:jc w:val="center"/>
              <w:rPr>
                <w:rFonts w:hint="eastAsia" w:ascii="宋体"/>
                <w:sz w:val="18"/>
                <w:szCs w:val="18"/>
              </w:rPr>
            </w:pPr>
            <w:r>
              <w:rPr>
                <w:rFonts w:hint="eastAsia" w:ascii="宋体"/>
                <w:sz w:val="18"/>
                <w:szCs w:val="18"/>
              </w:rPr>
              <w:t>重点</w:t>
            </w:r>
          </w:p>
        </w:tc>
        <w:tc>
          <w:tcPr>
            <w:tcW w:w="1247" w:type="dxa"/>
            <w:tcBorders>
              <w:top w:val="single" w:color="auto" w:sz="12" w:space="0"/>
            </w:tcBorders>
            <w:noWrap w:val="0"/>
            <w:vAlign w:val="center"/>
          </w:tcPr>
          <w:p w14:paraId="4E77E8C4">
            <w:pPr>
              <w:spacing w:line="240" w:lineRule="auto"/>
              <w:jc w:val="center"/>
              <w:rPr>
                <w:rFonts w:hint="eastAsia" w:ascii="宋体"/>
                <w:sz w:val="18"/>
                <w:szCs w:val="18"/>
              </w:rPr>
            </w:pPr>
            <w:r>
              <w:rPr>
                <w:rFonts w:hint="eastAsia" w:ascii="宋体"/>
                <w:sz w:val="18"/>
                <w:szCs w:val="18"/>
              </w:rPr>
              <w:t>教学方法</w:t>
            </w:r>
          </w:p>
        </w:tc>
        <w:tc>
          <w:tcPr>
            <w:tcW w:w="1191" w:type="dxa"/>
            <w:tcBorders>
              <w:top w:val="single" w:color="auto" w:sz="12" w:space="0"/>
            </w:tcBorders>
            <w:noWrap w:val="0"/>
            <w:vAlign w:val="center"/>
          </w:tcPr>
          <w:p w14:paraId="79B36DA6">
            <w:pPr>
              <w:spacing w:line="240" w:lineRule="auto"/>
              <w:jc w:val="center"/>
              <w:rPr>
                <w:rFonts w:ascii="宋体"/>
                <w:sz w:val="18"/>
                <w:szCs w:val="18"/>
              </w:rPr>
            </w:pPr>
            <w:r>
              <w:rPr>
                <w:rFonts w:hint="eastAsia" w:ascii="宋体"/>
                <w:sz w:val="18"/>
                <w:szCs w:val="18"/>
              </w:rPr>
              <w:t>备注</w:t>
            </w:r>
          </w:p>
        </w:tc>
      </w:tr>
      <w:tr w14:paraId="24D9B69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49" w:type="dxa"/>
            <w:noWrap w:val="0"/>
            <w:vAlign w:val="center"/>
          </w:tcPr>
          <w:p w14:paraId="5C139451">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ascii="宋体" w:hAnsi="Times New Roman"/>
                <w:kern w:val="2"/>
                <w:sz w:val="18"/>
                <w:szCs w:val="18"/>
              </w:rPr>
              <w:t>1</w:t>
            </w:r>
          </w:p>
        </w:tc>
        <w:tc>
          <w:tcPr>
            <w:tcW w:w="1848" w:type="dxa"/>
            <w:tcBorders>
              <w:right w:val="single" w:color="auto" w:sz="4" w:space="0"/>
            </w:tcBorders>
            <w:noWrap w:val="0"/>
            <w:vAlign w:val="center"/>
          </w:tcPr>
          <w:p w14:paraId="58BF5A69">
            <w:pPr>
              <w:spacing w:line="240" w:lineRule="auto"/>
              <w:jc w:val="center"/>
              <w:rPr>
                <w:rFonts w:ascii="宋体"/>
                <w:sz w:val="18"/>
                <w:szCs w:val="18"/>
              </w:rPr>
            </w:pPr>
            <w:r>
              <w:rPr>
                <w:rFonts w:hint="eastAsia" w:ascii="宋体"/>
                <w:sz w:val="18"/>
                <w:szCs w:val="18"/>
              </w:rPr>
              <w:t>研讨课</w:t>
            </w:r>
          </w:p>
        </w:tc>
        <w:tc>
          <w:tcPr>
            <w:tcW w:w="588" w:type="dxa"/>
            <w:tcBorders>
              <w:left w:val="single" w:color="auto" w:sz="4" w:space="0"/>
            </w:tcBorders>
            <w:noWrap w:val="0"/>
            <w:vAlign w:val="center"/>
          </w:tcPr>
          <w:p w14:paraId="75F472F9">
            <w:pPr>
              <w:spacing w:line="240" w:lineRule="auto"/>
              <w:jc w:val="center"/>
              <w:rPr>
                <w:rFonts w:ascii="宋体"/>
                <w:sz w:val="18"/>
                <w:szCs w:val="18"/>
              </w:rPr>
            </w:pPr>
            <w:r>
              <w:rPr>
                <w:rFonts w:hint="eastAsia" w:ascii="宋体"/>
                <w:sz w:val="18"/>
                <w:szCs w:val="18"/>
              </w:rPr>
              <w:t>4</w:t>
            </w:r>
          </w:p>
        </w:tc>
        <w:tc>
          <w:tcPr>
            <w:tcW w:w="2162" w:type="dxa"/>
            <w:tcBorders>
              <w:right w:val="single" w:color="auto" w:sz="4" w:space="0"/>
            </w:tcBorders>
            <w:noWrap w:val="0"/>
            <w:vAlign w:val="center"/>
          </w:tcPr>
          <w:p w14:paraId="1A445E97">
            <w:pPr>
              <w:spacing w:line="240" w:lineRule="auto"/>
              <w:jc w:val="center"/>
              <w:rPr>
                <w:rFonts w:ascii="宋体"/>
                <w:sz w:val="18"/>
                <w:szCs w:val="18"/>
              </w:rPr>
            </w:pPr>
            <w:r>
              <w:rPr>
                <w:rFonts w:hint="eastAsia" w:ascii="宋体"/>
                <w:sz w:val="18"/>
                <w:szCs w:val="18"/>
              </w:rPr>
              <w:t>国内外城市更新历史研讨</w:t>
            </w:r>
          </w:p>
        </w:tc>
        <w:tc>
          <w:tcPr>
            <w:tcW w:w="1375" w:type="dxa"/>
            <w:tcBorders>
              <w:left w:val="single" w:color="auto" w:sz="4" w:space="0"/>
            </w:tcBorders>
            <w:noWrap w:val="0"/>
            <w:vAlign w:val="center"/>
          </w:tcPr>
          <w:p w14:paraId="49FE7553">
            <w:pPr>
              <w:spacing w:line="240" w:lineRule="auto"/>
              <w:jc w:val="center"/>
              <w:rPr>
                <w:rFonts w:ascii="宋体"/>
                <w:sz w:val="18"/>
                <w:szCs w:val="18"/>
              </w:rPr>
            </w:pPr>
            <w:r>
              <w:rPr>
                <w:rFonts w:hint="eastAsia" w:ascii="宋体"/>
                <w:sz w:val="18"/>
                <w:szCs w:val="18"/>
              </w:rPr>
              <w:t>城市更新阶段特征</w:t>
            </w:r>
          </w:p>
        </w:tc>
        <w:tc>
          <w:tcPr>
            <w:tcW w:w="1247" w:type="dxa"/>
            <w:noWrap w:val="0"/>
            <w:vAlign w:val="center"/>
          </w:tcPr>
          <w:p w14:paraId="1EDA3E40">
            <w:pPr>
              <w:spacing w:line="240" w:lineRule="auto"/>
              <w:jc w:val="center"/>
              <w:rPr>
                <w:rFonts w:ascii="宋体"/>
                <w:sz w:val="18"/>
                <w:szCs w:val="18"/>
              </w:rPr>
            </w:pPr>
            <w:r>
              <w:rPr>
                <w:rFonts w:hint="eastAsia" w:ascii="宋体"/>
                <w:sz w:val="18"/>
                <w:szCs w:val="18"/>
              </w:rPr>
              <w:t>研讨式教学</w:t>
            </w:r>
          </w:p>
        </w:tc>
        <w:tc>
          <w:tcPr>
            <w:tcW w:w="1191" w:type="dxa"/>
            <w:noWrap w:val="0"/>
            <w:vAlign w:val="center"/>
          </w:tcPr>
          <w:p w14:paraId="4A5EFA08">
            <w:pPr>
              <w:spacing w:line="240" w:lineRule="auto"/>
              <w:jc w:val="center"/>
              <w:rPr>
                <w:rFonts w:ascii="宋体"/>
                <w:sz w:val="18"/>
                <w:szCs w:val="18"/>
              </w:rPr>
            </w:pPr>
          </w:p>
        </w:tc>
      </w:tr>
      <w:tr w14:paraId="02938DD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49" w:type="dxa"/>
            <w:noWrap w:val="0"/>
            <w:vAlign w:val="center"/>
          </w:tcPr>
          <w:p w14:paraId="23AF9DD7">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2</w:t>
            </w:r>
          </w:p>
        </w:tc>
        <w:tc>
          <w:tcPr>
            <w:tcW w:w="1848" w:type="dxa"/>
            <w:tcBorders>
              <w:right w:val="single" w:color="auto" w:sz="4" w:space="0"/>
            </w:tcBorders>
            <w:noWrap w:val="0"/>
            <w:vAlign w:val="center"/>
          </w:tcPr>
          <w:p w14:paraId="513B0BDC">
            <w:pPr>
              <w:spacing w:line="240" w:lineRule="auto"/>
              <w:jc w:val="center"/>
              <w:rPr>
                <w:rFonts w:ascii="宋体"/>
                <w:sz w:val="18"/>
                <w:szCs w:val="18"/>
              </w:rPr>
            </w:pPr>
            <w:r>
              <w:rPr>
                <w:rFonts w:hint="eastAsia" w:ascii="宋体"/>
                <w:sz w:val="18"/>
                <w:szCs w:val="18"/>
              </w:rPr>
              <w:t>研讨课</w:t>
            </w:r>
          </w:p>
        </w:tc>
        <w:tc>
          <w:tcPr>
            <w:tcW w:w="588" w:type="dxa"/>
            <w:tcBorders>
              <w:left w:val="single" w:color="auto" w:sz="4" w:space="0"/>
            </w:tcBorders>
            <w:noWrap w:val="0"/>
            <w:vAlign w:val="center"/>
          </w:tcPr>
          <w:p w14:paraId="5508A947">
            <w:pPr>
              <w:spacing w:line="240" w:lineRule="auto"/>
              <w:jc w:val="center"/>
              <w:rPr>
                <w:rFonts w:ascii="宋体"/>
                <w:sz w:val="18"/>
                <w:szCs w:val="18"/>
              </w:rPr>
            </w:pPr>
            <w:r>
              <w:rPr>
                <w:rFonts w:hint="eastAsia" w:ascii="宋体"/>
                <w:sz w:val="18"/>
                <w:szCs w:val="18"/>
              </w:rPr>
              <w:t>4</w:t>
            </w:r>
          </w:p>
        </w:tc>
        <w:tc>
          <w:tcPr>
            <w:tcW w:w="2162" w:type="dxa"/>
            <w:tcBorders>
              <w:right w:val="single" w:color="auto" w:sz="4" w:space="0"/>
            </w:tcBorders>
            <w:noWrap w:val="0"/>
            <w:vAlign w:val="center"/>
          </w:tcPr>
          <w:p w14:paraId="053F61C7">
            <w:pPr>
              <w:spacing w:line="240" w:lineRule="auto"/>
              <w:jc w:val="center"/>
              <w:rPr>
                <w:rFonts w:ascii="宋体"/>
                <w:sz w:val="18"/>
                <w:szCs w:val="18"/>
              </w:rPr>
            </w:pPr>
            <w:r>
              <w:rPr>
                <w:rFonts w:hint="eastAsia" w:ascii="宋体"/>
                <w:sz w:val="18"/>
                <w:szCs w:val="18"/>
              </w:rPr>
              <w:t>城市更新系统规划与组织实施分析研讨</w:t>
            </w:r>
          </w:p>
        </w:tc>
        <w:tc>
          <w:tcPr>
            <w:tcW w:w="1375" w:type="dxa"/>
            <w:tcBorders>
              <w:left w:val="single" w:color="auto" w:sz="4" w:space="0"/>
            </w:tcBorders>
            <w:noWrap w:val="0"/>
            <w:vAlign w:val="center"/>
          </w:tcPr>
          <w:p w14:paraId="3DA7739F">
            <w:pPr>
              <w:spacing w:line="240" w:lineRule="auto"/>
              <w:jc w:val="center"/>
              <w:rPr>
                <w:rFonts w:ascii="宋体"/>
                <w:sz w:val="18"/>
                <w:szCs w:val="18"/>
              </w:rPr>
            </w:pPr>
            <w:r>
              <w:rPr>
                <w:rFonts w:hint="eastAsia" w:ascii="宋体"/>
                <w:sz w:val="18"/>
                <w:szCs w:val="18"/>
              </w:rPr>
              <w:t>城市更新规划系统建构与评估体系</w:t>
            </w:r>
          </w:p>
        </w:tc>
        <w:tc>
          <w:tcPr>
            <w:tcW w:w="1247" w:type="dxa"/>
            <w:noWrap w:val="0"/>
            <w:vAlign w:val="center"/>
          </w:tcPr>
          <w:p w14:paraId="5892E232">
            <w:pPr>
              <w:spacing w:line="240" w:lineRule="auto"/>
              <w:jc w:val="center"/>
              <w:rPr>
                <w:rFonts w:ascii="宋体"/>
                <w:sz w:val="18"/>
                <w:szCs w:val="18"/>
              </w:rPr>
            </w:pPr>
            <w:r>
              <w:rPr>
                <w:rFonts w:hint="eastAsia" w:ascii="宋体"/>
                <w:sz w:val="18"/>
                <w:szCs w:val="18"/>
              </w:rPr>
              <w:t>研讨式教学</w:t>
            </w:r>
          </w:p>
        </w:tc>
        <w:tc>
          <w:tcPr>
            <w:tcW w:w="1191" w:type="dxa"/>
            <w:noWrap w:val="0"/>
            <w:vAlign w:val="center"/>
          </w:tcPr>
          <w:p w14:paraId="6752F8BF">
            <w:pPr>
              <w:spacing w:line="240" w:lineRule="auto"/>
              <w:jc w:val="center"/>
              <w:rPr>
                <w:rFonts w:ascii="宋体"/>
                <w:sz w:val="18"/>
                <w:szCs w:val="18"/>
              </w:rPr>
            </w:pPr>
          </w:p>
        </w:tc>
      </w:tr>
      <w:tr w14:paraId="21595FC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397" w:type="dxa"/>
            <w:gridSpan w:val="2"/>
            <w:tcBorders>
              <w:bottom w:val="single" w:color="auto" w:sz="12" w:space="0"/>
              <w:right w:val="single" w:color="auto" w:sz="4" w:space="0"/>
            </w:tcBorders>
            <w:noWrap w:val="0"/>
            <w:vAlign w:val="center"/>
          </w:tcPr>
          <w:p w14:paraId="791760A4">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588" w:type="dxa"/>
            <w:tcBorders>
              <w:left w:val="single" w:color="auto" w:sz="4" w:space="0"/>
              <w:bottom w:val="single" w:color="auto" w:sz="12" w:space="0"/>
            </w:tcBorders>
            <w:noWrap w:val="0"/>
            <w:vAlign w:val="center"/>
          </w:tcPr>
          <w:p w14:paraId="265E3DA8">
            <w:pPr>
              <w:spacing w:line="240" w:lineRule="auto"/>
              <w:jc w:val="center"/>
              <w:rPr>
                <w:rFonts w:hint="eastAsia" w:ascii="宋体"/>
                <w:sz w:val="18"/>
                <w:szCs w:val="18"/>
              </w:rPr>
            </w:pPr>
            <w:r>
              <w:rPr>
                <w:rFonts w:hint="eastAsia" w:ascii="宋体"/>
                <w:sz w:val="18"/>
                <w:szCs w:val="18"/>
              </w:rPr>
              <w:t>8</w:t>
            </w:r>
          </w:p>
        </w:tc>
        <w:tc>
          <w:tcPr>
            <w:tcW w:w="2162" w:type="dxa"/>
            <w:tcBorders>
              <w:bottom w:val="single" w:color="auto" w:sz="12" w:space="0"/>
              <w:right w:val="single" w:color="auto" w:sz="4" w:space="0"/>
            </w:tcBorders>
            <w:noWrap w:val="0"/>
            <w:vAlign w:val="center"/>
          </w:tcPr>
          <w:p w14:paraId="2D08A218">
            <w:pPr>
              <w:spacing w:line="240" w:lineRule="auto"/>
              <w:jc w:val="center"/>
              <w:rPr>
                <w:rFonts w:ascii="宋体"/>
                <w:sz w:val="18"/>
                <w:szCs w:val="18"/>
              </w:rPr>
            </w:pPr>
          </w:p>
        </w:tc>
        <w:tc>
          <w:tcPr>
            <w:tcW w:w="1375" w:type="dxa"/>
            <w:tcBorders>
              <w:left w:val="single" w:color="auto" w:sz="4" w:space="0"/>
              <w:bottom w:val="single" w:color="auto" w:sz="12" w:space="0"/>
            </w:tcBorders>
            <w:noWrap w:val="0"/>
            <w:vAlign w:val="center"/>
          </w:tcPr>
          <w:p w14:paraId="285A7CA1">
            <w:pPr>
              <w:spacing w:line="240" w:lineRule="auto"/>
              <w:jc w:val="center"/>
              <w:rPr>
                <w:rFonts w:ascii="宋体"/>
                <w:sz w:val="18"/>
                <w:szCs w:val="18"/>
              </w:rPr>
            </w:pPr>
          </w:p>
        </w:tc>
        <w:tc>
          <w:tcPr>
            <w:tcW w:w="1247" w:type="dxa"/>
            <w:tcBorders>
              <w:bottom w:val="single" w:color="auto" w:sz="12" w:space="0"/>
            </w:tcBorders>
            <w:noWrap w:val="0"/>
            <w:vAlign w:val="top"/>
          </w:tcPr>
          <w:p w14:paraId="63FFBFB3">
            <w:pPr>
              <w:spacing w:line="240" w:lineRule="auto"/>
              <w:jc w:val="center"/>
              <w:rPr>
                <w:rFonts w:ascii="宋体"/>
                <w:sz w:val="18"/>
                <w:szCs w:val="18"/>
              </w:rPr>
            </w:pPr>
          </w:p>
        </w:tc>
        <w:tc>
          <w:tcPr>
            <w:tcW w:w="1191" w:type="dxa"/>
            <w:tcBorders>
              <w:bottom w:val="single" w:color="auto" w:sz="12" w:space="0"/>
            </w:tcBorders>
            <w:noWrap w:val="0"/>
            <w:vAlign w:val="center"/>
          </w:tcPr>
          <w:p w14:paraId="108676E4">
            <w:pPr>
              <w:spacing w:line="240" w:lineRule="auto"/>
              <w:jc w:val="center"/>
              <w:rPr>
                <w:rFonts w:ascii="宋体"/>
                <w:sz w:val="18"/>
                <w:szCs w:val="18"/>
              </w:rPr>
            </w:pPr>
          </w:p>
        </w:tc>
      </w:tr>
    </w:tbl>
    <w:p w14:paraId="3528C9C6">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三、师资队伍</w:t>
      </w:r>
    </w:p>
    <w:p w14:paraId="39F43EEB">
      <w:pPr>
        <w:ind w:firstLine="420" w:firstLineChars="200"/>
      </w:pPr>
      <w:r>
        <w:rPr>
          <w:rFonts w:hint="eastAsia"/>
        </w:rPr>
        <w:t xml:space="preserve">1. </w:t>
      </w:r>
      <w:r>
        <w:rPr>
          <w:rFonts w:hint="eastAsia" w:ascii="宋体" w:hAnsi="宋体"/>
        </w:rPr>
        <w:t>课程负责人：具有建筑</w:t>
      </w:r>
      <w:r>
        <w:rPr>
          <w:rFonts w:ascii="宋体" w:hAnsi="宋体"/>
        </w:rPr>
        <w:t>学和城乡规划学学科背景，</w:t>
      </w:r>
      <w:r>
        <w:rPr>
          <w:rFonts w:hint="eastAsia" w:ascii="宋体" w:hAnsi="宋体"/>
        </w:rPr>
        <w:t>博士学位以上和副教授以上职称的教师。</w:t>
      </w:r>
    </w:p>
    <w:p w14:paraId="55FF0DDB">
      <w:pPr>
        <w:ind w:firstLine="420" w:firstLineChars="200"/>
      </w:pPr>
      <w:r>
        <w:rPr>
          <w:rFonts w:hint="eastAsia"/>
        </w:rPr>
        <w:t xml:space="preserve">2. </w:t>
      </w:r>
      <w:r>
        <w:rPr>
          <w:rFonts w:hint="eastAsia" w:ascii="宋体" w:hAnsi="宋体"/>
        </w:rPr>
        <w:t>主讲教师配置要求：具有城乡</w:t>
      </w:r>
      <w:r>
        <w:rPr>
          <w:rFonts w:ascii="宋体" w:hAnsi="宋体"/>
        </w:rPr>
        <w:t>规划学或</w:t>
      </w:r>
      <w:r>
        <w:rPr>
          <w:rFonts w:hint="eastAsia" w:ascii="宋体" w:hAnsi="宋体"/>
        </w:rPr>
        <w:t>建筑学硕士学位以上和副教授以上职称的教师。</w:t>
      </w:r>
    </w:p>
    <w:p w14:paraId="4D31915A">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四、教材、线上课程及教学参考</w:t>
      </w:r>
    </w:p>
    <w:p w14:paraId="39939C4E">
      <w:pPr>
        <w:spacing w:line="276" w:lineRule="auto"/>
        <w:ind w:firstLine="420"/>
        <w:rPr>
          <w:szCs w:val="21"/>
        </w:rPr>
      </w:pPr>
      <w:r>
        <w:rPr>
          <w:rFonts w:hint="eastAsia"/>
          <w:szCs w:val="21"/>
        </w:rPr>
        <w:t>1．主体教材</w:t>
      </w:r>
    </w:p>
    <w:p w14:paraId="3AFD06C0">
      <w:pPr>
        <w:spacing w:line="276" w:lineRule="auto"/>
        <w:ind w:firstLine="420" w:firstLineChars="200"/>
        <w:rPr>
          <w:rFonts w:hint="eastAsia"/>
          <w:szCs w:val="21"/>
        </w:rPr>
      </w:pPr>
      <w:r>
        <w:rPr>
          <w:rFonts w:hint="eastAsia"/>
          <w:szCs w:val="21"/>
        </w:rPr>
        <w:t>《城市更新理论与方法》，阳建强，第一版，中国建筑工业出版社，</w:t>
      </w:r>
      <w:r>
        <w:rPr>
          <w:szCs w:val="21"/>
        </w:rPr>
        <w:t>2022</w:t>
      </w:r>
    </w:p>
    <w:p w14:paraId="64D76DBC">
      <w:pPr>
        <w:spacing w:line="276" w:lineRule="auto"/>
        <w:ind w:firstLine="420" w:firstLineChars="200"/>
        <w:rPr>
          <w:rFonts w:hint="eastAsia"/>
          <w:szCs w:val="21"/>
        </w:rPr>
      </w:pPr>
      <w:r>
        <w:rPr>
          <w:szCs w:val="21"/>
        </w:rPr>
        <w:t>2</w:t>
      </w:r>
      <w:r>
        <w:rPr>
          <w:rFonts w:hint="eastAsia"/>
          <w:szCs w:val="21"/>
        </w:rPr>
        <w:t>．教学参考</w:t>
      </w:r>
    </w:p>
    <w:p w14:paraId="39228ADF">
      <w:pPr>
        <w:spacing w:line="276" w:lineRule="auto"/>
        <w:ind w:firstLine="420" w:firstLineChars="200"/>
        <w:rPr>
          <w:szCs w:val="21"/>
        </w:rPr>
      </w:pPr>
      <w:r>
        <w:rPr>
          <w:rFonts w:hint="eastAsia"/>
          <w:szCs w:val="21"/>
        </w:rPr>
        <w:t>《城市更新与城市设计》，卓健，第一版，同济大学出版社，2</w:t>
      </w:r>
      <w:r>
        <w:rPr>
          <w:szCs w:val="21"/>
        </w:rPr>
        <w:t>023</w:t>
      </w:r>
    </w:p>
    <w:p w14:paraId="5FDFD419">
      <w:pPr>
        <w:spacing w:line="276" w:lineRule="auto"/>
        <w:ind w:firstLine="420" w:firstLineChars="200"/>
        <w:rPr>
          <w:szCs w:val="21"/>
        </w:rPr>
      </w:pPr>
      <w:r>
        <w:rPr>
          <w:rFonts w:hint="eastAsia"/>
          <w:szCs w:val="21"/>
        </w:rPr>
        <w:t>《中国城市更新理论与实践</w:t>
      </w:r>
      <w:r>
        <w:rPr>
          <w:szCs w:val="21"/>
        </w:rPr>
        <w:t>》</w:t>
      </w:r>
      <w:r>
        <w:rPr>
          <w:rFonts w:hint="eastAsia"/>
          <w:szCs w:val="21"/>
        </w:rPr>
        <w:t>，陈晟，第一版，中国建筑工业出版社，2</w:t>
      </w:r>
      <w:r>
        <w:rPr>
          <w:szCs w:val="21"/>
        </w:rPr>
        <w:t>021</w:t>
      </w:r>
    </w:p>
    <w:p w14:paraId="7333ED4C">
      <w:pPr>
        <w:spacing w:line="276" w:lineRule="auto"/>
        <w:ind w:firstLine="420" w:firstLineChars="200"/>
        <w:rPr>
          <w:rFonts w:hint="eastAsia"/>
          <w:szCs w:val="21"/>
        </w:rPr>
      </w:pPr>
      <w:r>
        <w:rPr>
          <w:rFonts w:hint="eastAsia"/>
          <w:szCs w:val="21"/>
        </w:rPr>
        <w:t>《城市更新理论与设计》，刘生军，陈满光，第一版，中国建筑工业出版社，2</w:t>
      </w:r>
      <w:r>
        <w:rPr>
          <w:szCs w:val="21"/>
        </w:rPr>
        <w:t>019</w:t>
      </w:r>
    </w:p>
    <w:p w14:paraId="599BD587">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五、教学组织</w:t>
      </w:r>
    </w:p>
    <w:p w14:paraId="38B2227C">
      <w:pPr>
        <w:ind w:firstLine="420" w:firstLineChars="200"/>
      </w:pPr>
      <w:r>
        <w:rPr>
          <w:rFonts w:hint="eastAsia"/>
        </w:rPr>
        <w:t>1</w:t>
      </w:r>
      <w:r>
        <w:rPr>
          <w:rFonts w:hint="eastAsia" w:ascii="宋体" w:hAnsi="宋体"/>
        </w:rPr>
        <w:t xml:space="preserve">．教学构思 </w:t>
      </w:r>
    </w:p>
    <w:p w14:paraId="52F5B84D">
      <w:pPr>
        <w:ind w:firstLine="420" w:firstLineChars="200"/>
        <w:rPr>
          <w:rFonts w:hint="eastAsia"/>
        </w:rPr>
      </w:pPr>
      <w:r>
        <w:rPr>
          <w:rFonts w:hint="eastAsia" w:ascii="宋体" w:hAnsi="宋体"/>
        </w:rPr>
        <w:t>本课程作为专业选修课程，重点在于向学生讲授有关城市更新的基本内容，由于</w:t>
      </w:r>
      <w:r>
        <w:rPr>
          <w:rFonts w:ascii="宋体" w:hAnsi="宋体"/>
        </w:rPr>
        <w:t>课程内容丰富，而课时有限，所以，</w:t>
      </w:r>
      <w:r>
        <w:rPr>
          <w:rFonts w:hint="eastAsia" w:ascii="宋体" w:hAnsi="宋体"/>
        </w:rPr>
        <w:t>主要内容将结合具体的城市更新案例</w:t>
      </w:r>
      <w:r>
        <w:rPr>
          <w:rFonts w:ascii="宋体" w:hAnsi="宋体"/>
        </w:rPr>
        <w:t>，</w:t>
      </w:r>
      <w:r>
        <w:rPr>
          <w:rFonts w:hint="eastAsia" w:ascii="宋体" w:hAnsi="宋体"/>
        </w:rPr>
        <w:t>讲授更新历史发展、思想溯源、更新类型模式、以及系统规划与组织实施，注重培养学生开展城市更新的分析与设计能力。</w:t>
      </w:r>
    </w:p>
    <w:p w14:paraId="14CCCEC2">
      <w:pPr>
        <w:ind w:firstLine="420" w:firstLineChars="200"/>
      </w:pPr>
      <w:r>
        <w:rPr>
          <w:rFonts w:hint="eastAsia"/>
        </w:rPr>
        <w:t>2</w:t>
      </w:r>
      <w:r>
        <w:rPr>
          <w:rFonts w:hint="eastAsia" w:ascii="宋体" w:hAnsi="宋体"/>
        </w:rPr>
        <w:t xml:space="preserve">．教学策略 </w:t>
      </w:r>
    </w:p>
    <w:p w14:paraId="7AC6C22E">
      <w:pPr>
        <w:ind w:firstLine="420" w:firstLineChars="200"/>
        <w:rPr>
          <w:rFonts w:hint="eastAsia"/>
        </w:rPr>
      </w:pPr>
      <w:r>
        <w:rPr>
          <w:rFonts w:hint="eastAsia" w:ascii="宋体" w:hAnsi="宋体"/>
        </w:rPr>
        <w:t>本课程着重针对学生解决实际问题能力的培养。教学过程中，通过对比中外城市更新发展的历史沿革，让学生掌握不同地区城市更新特点；通过引用案例讲授城市更新的类型模式，让学生掌握城市中心区再开发与更新以及历史文化区保护与更新要点；通过研讨，让学生将理论与实际相结合，从而提升创造性地解决问题的能力。</w:t>
      </w:r>
    </w:p>
    <w:p w14:paraId="65D75E6F">
      <w:pPr>
        <w:ind w:firstLine="420" w:firstLineChars="200"/>
        <w:rPr>
          <w:rFonts w:hint="eastAsia"/>
        </w:rPr>
      </w:pPr>
      <w:r>
        <w:rPr>
          <w:rFonts w:hint="eastAsia"/>
        </w:rPr>
        <w:t>3</w:t>
      </w:r>
      <w:r>
        <w:t>.</w:t>
      </w:r>
      <w:r>
        <w:rPr>
          <w:rFonts w:hint="eastAsia" w:ascii="宋体" w:hAnsi="宋体"/>
        </w:rPr>
        <w:t>教学设计</w:t>
      </w:r>
    </w:p>
    <w:p w14:paraId="33F68C08">
      <w:pPr>
        <w:ind w:firstLine="420" w:firstLineChars="200"/>
      </w:pPr>
      <w:r>
        <w:rPr>
          <w:rFonts w:hint="eastAsia" w:ascii="宋体" w:hAnsi="宋体"/>
        </w:rPr>
        <w:t>本课程以课堂理论讲授为主，研讨为辅。根据课程内容和学生特点，灵活运用多种恰当的教学方法，如讨论式、启发式教学，灵活运用多种恰当的教学手段，如模型、动画、视频等有效调动学生学习积极性，促进学生学习能力发展。恰当充分地使用现代教育技术手段开展教学活动，激发学生学习兴趣，提高教学效果。</w:t>
      </w:r>
    </w:p>
    <w:p w14:paraId="1035DA3F">
      <w:pPr>
        <w:ind w:firstLine="420" w:firstLineChars="200"/>
      </w:pPr>
      <w:r>
        <w:t>4</w:t>
      </w:r>
      <w:r>
        <w:rPr>
          <w:rFonts w:hint="eastAsia" w:ascii="宋体" w:hAnsi="宋体"/>
        </w:rPr>
        <w:t>．教学方法</w:t>
      </w:r>
      <w:r>
        <w:rPr>
          <w:rFonts w:hint="eastAsia"/>
        </w:rPr>
        <w:t xml:space="preserve"> </w:t>
      </w:r>
    </w:p>
    <w:p w14:paraId="014563F5">
      <w:pPr>
        <w:ind w:firstLine="420" w:firstLineChars="200"/>
        <w:rPr>
          <w:rFonts w:hint="eastAsia"/>
        </w:rPr>
      </w:pPr>
      <w:r>
        <w:rPr>
          <w:rFonts w:hint="eastAsia" w:ascii="宋体" w:hAnsi="宋体"/>
        </w:rPr>
        <w:t>本课程采用老师课堂讲授、学生</w:t>
      </w:r>
      <w:r>
        <w:rPr>
          <w:rFonts w:ascii="宋体" w:hAnsi="宋体"/>
        </w:rPr>
        <w:t>专题</w:t>
      </w:r>
      <w:r>
        <w:rPr>
          <w:rFonts w:hint="eastAsia" w:ascii="宋体" w:hAnsi="宋体"/>
        </w:rPr>
        <w:t>汇报</w:t>
      </w:r>
      <w:r>
        <w:rPr>
          <w:rFonts w:ascii="宋体" w:hAnsi="宋体"/>
        </w:rPr>
        <w:t>、老师点评、学生互评</w:t>
      </w:r>
      <w:r>
        <w:rPr>
          <w:rFonts w:hint="eastAsia" w:ascii="宋体" w:hAnsi="宋体"/>
        </w:rPr>
        <w:t>相结合的教学方法。</w:t>
      </w:r>
      <w:r>
        <w:rPr>
          <w:rFonts w:hint="eastAsia"/>
        </w:rPr>
        <w:t xml:space="preserve"> </w:t>
      </w:r>
    </w:p>
    <w:p w14:paraId="2D4472D0">
      <w:pPr>
        <w:ind w:firstLine="420" w:firstLineChars="200"/>
        <w:rPr>
          <w:rFonts w:hint="eastAsia"/>
        </w:rPr>
      </w:pPr>
      <w:r>
        <w:t>5</w:t>
      </w:r>
      <w:r>
        <w:rPr>
          <w:rFonts w:hint="eastAsia" w:ascii="宋体" w:hAnsi="宋体"/>
        </w:rPr>
        <w:t>．教学场地与设施</w:t>
      </w:r>
      <w:r>
        <w:rPr>
          <w:rFonts w:hint="eastAsia"/>
        </w:rPr>
        <w:t xml:space="preserve"> </w:t>
      </w:r>
    </w:p>
    <w:p w14:paraId="25987ED2">
      <w:pPr>
        <w:ind w:firstLine="420" w:firstLineChars="200"/>
        <w:rPr>
          <w:rFonts w:hint="eastAsia"/>
        </w:rPr>
      </w:pPr>
      <w:r>
        <w:rPr>
          <w:rFonts w:hint="eastAsia" w:ascii="宋体" w:hAnsi="宋体"/>
        </w:rPr>
        <w:t>课堂教学需要多媒体教室。</w:t>
      </w:r>
      <w:r>
        <w:rPr>
          <w:rFonts w:hint="eastAsia"/>
        </w:rPr>
        <w:t xml:space="preserve"> </w:t>
      </w:r>
    </w:p>
    <w:p w14:paraId="5BA8E982">
      <w:pPr>
        <w:ind w:firstLine="420" w:firstLineChars="200"/>
      </w:pPr>
      <w:r>
        <w:t>6</w:t>
      </w:r>
      <w:r>
        <w:rPr>
          <w:rFonts w:hint="eastAsia" w:ascii="宋体" w:hAnsi="宋体"/>
        </w:rPr>
        <w:t>．教学服务</w:t>
      </w:r>
      <w:r>
        <w:rPr>
          <w:rFonts w:hint="eastAsia"/>
        </w:rPr>
        <w:t xml:space="preserve"> </w:t>
      </w:r>
    </w:p>
    <w:p w14:paraId="40285ADA">
      <w:pPr>
        <w:ind w:firstLine="420" w:firstLineChars="200"/>
        <w:rPr>
          <w:rFonts w:hint="eastAsia"/>
        </w:rPr>
      </w:pPr>
      <w:r>
        <w:rPr>
          <w:rFonts w:hint="eastAsia" w:ascii="宋体" w:hAnsi="宋体"/>
        </w:rPr>
        <w:t>授课教师除了讲授必要的基本理论、组织课堂研讨等任务外，还应组织学生完成规划设计方案的答疑以及规划设计方案的批改与点评。要以“教学相长”的态度，完成本课程规定的教学任务和内容。</w:t>
      </w:r>
    </w:p>
    <w:p w14:paraId="7FE3B7C8">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六、课程考核</w:t>
      </w:r>
    </w:p>
    <w:p w14:paraId="2C3A2AB0">
      <w:pPr>
        <w:ind w:firstLine="420" w:firstLineChars="200"/>
        <w:rPr>
          <w:bCs/>
          <w:szCs w:val="21"/>
        </w:rPr>
      </w:pPr>
      <w:r>
        <w:rPr>
          <w:rFonts w:hint="eastAsia"/>
          <w:bCs/>
          <w:szCs w:val="21"/>
        </w:rPr>
        <w:t>过程性考核（</w:t>
      </w:r>
      <w:r>
        <w:rPr>
          <w:bCs/>
          <w:szCs w:val="21"/>
        </w:rPr>
        <w:t>30</w:t>
      </w:r>
      <w:r>
        <w:rPr>
          <w:rFonts w:hint="eastAsia"/>
          <w:bCs/>
          <w:szCs w:val="21"/>
        </w:rPr>
        <w:t>%）+结果性考核（7</w:t>
      </w:r>
      <w:r>
        <w:rPr>
          <w:bCs/>
          <w:szCs w:val="21"/>
        </w:rPr>
        <w:t>0</w:t>
      </w:r>
      <w:r>
        <w:rPr>
          <w:rFonts w:hint="eastAsia"/>
          <w:bCs/>
          <w:szCs w:val="21"/>
        </w:rPr>
        <w:t>%）</w:t>
      </w:r>
    </w:p>
    <w:p w14:paraId="22FA3955">
      <w:pPr>
        <w:ind w:firstLine="420" w:firstLineChars="200"/>
        <w:rPr>
          <w:bCs/>
          <w:szCs w:val="21"/>
        </w:rPr>
      </w:pPr>
      <w:r>
        <w:rPr>
          <w:rFonts w:hint="eastAsia"/>
          <w:bCs/>
          <w:szCs w:val="21"/>
        </w:rPr>
        <w:t>1．过程性考核（30%）</w:t>
      </w:r>
    </w:p>
    <w:p w14:paraId="22C43C4D">
      <w:pPr>
        <w:ind w:firstLine="420" w:firstLineChars="200"/>
        <w:rPr>
          <w:bCs/>
          <w:szCs w:val="21"/>
        </w:rPr>
      </w:pPr>
      <w:r>
        <w:rPr>
          <w:rFonts w:hint="eastAsia"/>
          <w:bCs/>
          <w:szCs w:val="21"/>
        </w:rPr>
        <w:t>根据平时的课堂表现（出勤、研讨）过程考核；</w:t>
      </w:r>
    </w:p>
    <w:p w14:paraId="2A3D9425">
      <w:pPr>
        <w:ind w:firstLine="420" w:firstLineChars="200"/>
        <w:rPr>
          <w:bCs/>
          <w:szCs w:val="21"/>
        </w:rPr>
      </w:pPr>
      <w:r>
        <w:rPr>
          <w:rFonts w:hint="eastAsia"/>
          <w:bCs/>
          <w:szCs w:val="21"/>
        </w:rPr>
        <w:t>2．结果性考核（70%）</w:t>
      </w:r>
    </w:p>
    <w:p w14:paraId="245A69E0">
      <w:pPr>
        <w:ind w:firstLine="420" w:firstLineChars="200"/>
        <w:rPr>
          <w:rFonts w:hint="eastAsia"/>
          <w:bCs/>
          <w:szCs w:val="21"/>
        </w:rPr>
      </w:pPr>
      <w:r>
        <w:rPr>
          <w:rFonts w:hint="eastAsia"/>
          <w:bCs/>
          <w:szCs w:val="21"/>
        </w:rPr>
        <w:t>根据所授课程的内容提交调研报告和规划设计方案进行结果性考核。</w:t>
      </w:r>
    </w:p>
    <w:p w14:paraId="0FE0C8FB">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七、说明</w:t>
      </w:r>
    </w:p>
    <w:p w14:paraId="07876FE9">
      <w:pPr>
        <w:spacing w:line="276" w:lineRule="auto"/>
        <w:ind w:firstLine="420" w:firstLineChars="200"/>
        <w:rPr>
          <w:rFonts w:ascii="宋体"/>
        </w:rPr>
      </w:pPr>
      <w:r>
        <w:rPr>
          <w:rFonts w:hint="eastAsia" w:ascii="宋体"/>
        </w:rPr>
        <w:t>课程教学质量标准的变更应由课程负责人提出申请，经专业负责人审定、学院教学院长审批后，报教务部备案。本课程教学质量标准由承担此课程的主讲教师负责执行。</w:t>
      </w:r>
    </w:p>
    <w:p w14:paraId="15A622AC">
      <w:pPr>
        <w:spacing w:line="276" w:lineRule="auto"/>
        <w:ind w:firstLine="420" w:firstLineChars="200"/>
        <w:rPr>
          <w:rFonts w:hint="eastAsia"/>
          <w:szCs w:val="21"/>
        </w:rPr>
      </w:pPr>
    </w:p>
    <w:p w14:paraId="53E7D5A1">
      <w:pPr>
        <w:spacing w:line="276" w:lineRule="auto"/>
        <w:ind w:firstLine="5040" w:firstLineChars="2400"/>
        <w:jc w:val="right"/>
        <w:rPr>
          <w:rFonts w:ascii="宋体"/>
        </w:rPr>
      </w:pPr>
      <w:r>
        <w:rPr>
          <w:rFonts w:hint="eastAsia" w:ascii="宋体"/>
        </w:rPr>
        <w:t xml:space="preserve">制定者：李 </w:t>
      </w:r>
      <w:r>
        <w:rPr>
          <w:rFonts w:ascii="宋体"/>
        </w:rPr>
        <w:t xml:space="preserve"> </w:t>
      </w:r>
      <w:r>
        <w:rPr>
          <w:rFonts w:hint="eastAsia" w:ascii="宋体"/>
        </w:rPr>
        <w:t>成</w:t>
      </w:r>
    </w:p>
    <w:p w14:paraId="276B73F4">
      <w:pPr>
        <w:spacing w:line="276" w:lineRule="auto"/>
        <w:ind w:firstLine="5040" w:firstLineChars="2400"/>
        <w:jc w:val="right"/>
        <w:rPr>
          <w:rFonts w:ascii="宋体"/>
        </w:rPr>
      </w:pPr>
      <w:r>
        <w:rPr>
          <w:rFonts w:hint="eastAsia" w:ascii="宋体"/>
        </w:rPr>
        <w:t>审定者：朱文龙</w:t>
      </w:r>
    </w:p>
    <w:p w14:paraId="1C1A9C01">
      <w:pPr>
        <w:spacing w:line="276" w:lineRule="auto"/>
        <w:ind w:firstLine="5040" w:firstLineChars="2400"/>
        <w:jc w:val="right"/>
        <w:rPr>
          <w:rFonts w:hint="eastAsia"/>
        </w:rPr>
      </w:pPr>
      <w:r>
        <w:rPr>
          <w:rFonts w:hint="eastAsia"/>
        </w:rPr>
        <w:t xml:space="preserve">批准者：孙 </w:t>
      </w:r>
      <w:r>
        <w:t xml:space="preserve"> </w:t>
      </w:r>
      <w:r>
        <w:rPr>
          <w:rFonts w:hint="eastAsia"/>
        </w:rPr>
        <w:t>良</w:t>
      </w:r>
    </w:p>
    <w:p w14:paraId="44978E5B">
      <w:pPr>
        <w:spacing w:line="276" w:lineRule="auto"/>
        <w:ind w:firstLine="5040" w:firstLineChars="2400"/>
        <w:jc w:val="right"/>
        <w:rPr>
          <w:rFonts w:hint="eastAsia"/>
        </w:rPr>
      </w:pPr>
    </w:p>
    <w:p w14:paraId="15631F8A">
      <w:pPr>
        <w:spacing w:line="276" w:lineRule="auto"/>
        <w:ind w:firstLine="5040" w:firstLineChars="2400"/>
        <w:jc w:val="right"/>
        <w:rPr>
          <w:rFonts w:hint="eastAsia"/>
        </w:rPr>
      </w:pPr>
    </w:p>
    <w:p w14:paraId="25603A56">
      <w:pPr>
        <w:pStyle w:val="2"/>
        <w:bidi w:val="0"/>
        <w:rPr>
          <w:rFonts w:hint="eastAsia"/>
        </w:rPr>
      </w:pPr>
      <w:bookmarkStart w:id="53" w:name="_Toc26646"/>
      <w:r>
        <w:rPr>
          <w:rFonts w:hint="eastAsia"/>
        </w:rPr>
        <w:t>课程编号：</w:t>
      </w:r>
      <w:r>
        <w:rPr>
          <w:rFonts w:hint="eastAsia"/>
          <w:lang w:val="en-US" w:eastAsia="zh-CN"/>
        </w:rPr>
        <w:t>M</w:t>
      </w:r>
      <w:r>
        <w:rPr>
          <w:rFonts w:hint="eastAsia"/>
        </w:rPr>
        <w:t>24</w:t>
      </w:r>
      <w:r>
        <w:rPr>
          <w:rFonts w:hint="eastAsia"/>
          <w:lang w:val="en-US" w:eastAsia="zh-CN"/>
        </w:rPr>
        <w:t>15421</w:t>
      </w:r>
      <w:bookmarkEnd w:id="53"/>
    </w:p>
    <w:p w14:paraId="04CA14DF">
      <w:pPr>
        <w:pStyle w:val="3"/>
        <w:bidi w:val="0"/>
        <w:rPr>
          <w:rFonts w:ascii="黑体" w:hAnsi="黑体" w:eastAsia="黑体"/>
        </w:rPr>
      </w:pPr>
      <w:bookmarkStart w:id="54" w:name="_Toc11293"/>
      <w:r>
        <w:rPr>
          <w:rFonts w:hint="eastAsia"/>
        </w:rPr>
        <w:t>《城市系统分析方法》课程教学质量标准</w:t>
      </w:r>
      <w:bookmarkEnd w:id="54"/>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5E857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1B9378D8">
            <w:pPr>
              <w:snapToGrid w:val="0"/>
              <w:spacing w:line="288" w:lineRule="auto"/>
              <w:jc w:val="left"/>
              <w:rPr>
                <w:rFonts w:hint="eastAsia" w:eastAsia="仿宋"/>
                <w:bCs/>
                <w:szCs w:val="21"/>
              </w:rPr>
            </w:pPr>
            <w:r>
              <w:rPr>
                <w:rFonts w:eastAsia="仿宋"/>
                <w:bCs/>
                <w:szCs w:val="21"/>
              </w:rPr>
              <w:t>课程</w:t>
            </w:r>
            <w:r>
              <w:rPr>
                <w:rFonts w:hint="eastAsia" w:eastAsia="仿宋"/>
                <w:bCs/>
                <w:szCs w:val="21"/>
              </w:rPr>
              <w:t>编号</w:t>
            </w:r>
          </w:p>
        </w:tc>
        <w:tc>
          <w:tcPr>
            <w:tcW w:w="7372" w:type="dxa"/>
            <w:gridSpan w:val="5"/>
            <w:noWrap w:val="0"/>
            <w:vAlign w:val="bottom"/>
          </w:tcPr>
          <w:p w14:paraId="241FB877">
            <w:pPr>
              <w:snapToGrid w:val="0"/>
              <w:spacing w:line="288" w:lineRule="auto"/>
              <w:jc w:val="left"/>
              <w:rPr>
                <w:rFonts w:eastAsia="仿宋"/>
                <w:bCs/>
                <w:szCs w:val="21"/>
              </w:rPr>
            </w:pPr>
            <w:r>
              <w:rPr>
                <w:rFonts w:ascii="宋体"/>
                <w:szCs w:val="21"/>
              </w:rPr>
              <w:t>M2415421</w:t>
            </w:r>
          </w:p>
        </w:tc>
      </w:tr>
      <w:tr w14:paraId="34400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noWrap w:val="0"/>
            <w:vAlign w:val="center"/>
          </w:tcPr>
          <w:p w14:paraId="20884182">
            <w:pPr>
              <w:snapToGrid w:val="0"/>
              <w:spacing w:line="288" w:lineRule="auto"/>
              <w:jc w:val="left"/>
              <w:rPr>
                <w:rFonts w:eastAsia="仿宋"/>
                <w:bCs/>
                <w:szCs w:val="21"/>
              </w:rPr>
            </w:pPr>
            <w:r>
              <w:rPr>
                <w:rFonts w:eastAsia="仿宋"/>
                <w:bCs/>
                <w:szCs w:val="21"/>
              </w:rPr>
              <w:t>课程名称</w:t>
            </w:r>
          </w:p>
        </w:tc>
        <w:tc>
          <w:tcPr>
            <w:tcW w:w="7372" w:type="dxa"/>
            <w:gridSpan w:val="5"/>
            <w:noWrap w:val="0"/>
            <w:vAlign w:val="center"/>
          </w:tcPr>
          <w:p w14:paraId="6DB4887C">
            <w:pPr>
              <w:snapToGrid w:val="0"/>
              <w:spacing w:line="288" w:lineRule="auto"/>
              <w:jc w:val="left"/>
              <w:rPr>
                <w:rFonts w:eastAsia="仿宋"/>
                <w:bCs/>
                <w:szCs w:val="21"/>
              </w:rPr>
            </w:pPr>
            <w:r>
              <w:rPr>
                <w:rFonts w:eastAsia="仿宋"/>
                <w:bCs/>
                <w:szCs w:val="21"/>
              </w:rPr>
              <w:t>中文名:</w:t>
            </w:r>
            <w:r>
              <w:rPr>
                <w:rFonts w:hint="eastAsia"/>
              </w:rPr>
              <w:t xml:space="preserve"> </w:t>
            </w:r>
            <w:r>
              <w:rPr>
                <w:rFonts w:hint="eastAsia" w:eastAsia="仿宋"/>
                <w:bCs/>
                <w:szCs w:val="21"/>
              </w:rPr>
              <w:t>城市系统分析方法</w:t>
            </w:r>
          </w:p>
        </w:tc>
      </w:tr>
      <w:tr w14:paraId="14D0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noWrap w:val="0"/>
            <w:vAlign w:val="center"/>
          </w:tcPr>
          <w:p w14:paraId="53CA0712">
            <w:pPr>
              <w:snapToGrid w:val="0"/>
              <w:spacing w:line="288" w:lineRule="auto"/>
              <w:jc w:val="left"/>
              <w:rPr>
                <w:rFonts w:eastAsia="仿宋"/>
                <w:bCs/>
                <w:szCs w:val="21"/>
              </w:rPr>
            </w:pPr>
          </w:p>
        </w:tc>
        <w:tc>
          <w:tcPr>
            <w:tcW w:w="7372" w:type="dxa"/>
            <w:gridSpan w:val="5"/>
            <w:noWrap w:val="0"/>
            <w:vAlign w:val="center"/>
          </w:tcPr>
          <w:p w14:paraId="2DB282B5">
            <w:pPr>
              <w:spacing w:line="288" w:lineRule="auto"/>
              <w:jc w:val="left"/>
              <w:rPr>
                <w:rFonts w:eastAsia="仿宋"/>
                <w:bCs/>
                <w:szCs w:val="21"/>
              </w:rPr>
            </w:pPr>
            <w:r>
              <w:rPr>
                <w:rFonts w:eastAsia="仿宋"/>
                <w:bCs/>
                <w:szCs w:val="21"/>
              </w:rPr>
              <w:t>英文名:</w:t>
            </w:r>
            <w:r>
              <w:rPr>
                <w:rFonts w:eastAsia="仿宋"/>
                <w:szCs w:val="21"/>
              </w:rPr>
              <w:t xml:space="preserve">  </w:t>
            </w:r>
            <w:r>
              <w:rPr>
                <w:rFonts w:hint="eastAsia" w:eastAsia="仿宋"/>
                <w:szCs w:val="21"/>
              </w:rPr>
              <w:t>Urban</w:t>
            </w:r>
            <w:r>
              <w:rPr>
                <w:rFonts w:eastAsia="仿宋"/>
                <w:szCs w:val="21"/>
              </w:rPr>
              <w:t xml:space="preserve"> </w:t>
            </w:r>
            <w:r>
              <w:rPr>
                <w:rFonts w:hint="eastAsia" w:eastAsia="仿宋"/>
                <w:szCs w:val="21"/>
              </w:rPr>
              <w:t>System</w:t>
            </w:r>
            <w:r>
              <w:rPr>
                <w:rFonts w:eastAsia="仿宋"/>
                <w:szCs w:val="21"/>
              </w:rPr>
              <w:t xml:space="preserve"> </w:t>
            </w:r>
            <w:r>
              <w:rPr>
                <w:rFonts w:hint="eastAsia" w:eastAsia="仿宋"/>
                <w:szCs w:val="21"/>
              </w:rPr>
              <w:t>Analysis</w:t>
            </w:r>
          </w:p>
        </w:tc>
      </w:tr>
      <w:tr w14:paraId="15812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5EF10749">
            <w:pPr>
              <w:snapToGrid w:val="0"/>
              <w:spacing w:line="288" w:lineRule="auto"/>
              <w:jc w:val="left"/>
              <w:rPr>
                <w:rFonts w:hint="eastAsia" w:eastAsia="仿宋"/>
                <w:bCs/>
                <w:szCs w:val="21"/>
              </w:rPr>
            </w:pPr>
            <w:r>
              <w:rPr>
                <w:rFonts w:hint="eastAsia" w:eastAsia="仿宋"/>
                <w:bCs/>
                <w:szCs w:val="21"/>
              </w:rPr>
              <w:t>课程性质</w:t>
            </w:r>
          </w:p>
        </w:tc>
        <w:tc>
          <w:tcPr>
            <w:tcW w:w="3363" w:type="dxa"/>
            <w:noWrap w:val="0"/>
            <w:vAlign w:val="center"/>
          </w:tcPr>
          <w:p w14:paraId="09044892">
            <w:pPr>
              <w:snapToGrid w:val="0"/>
              <w:spacing w:line="288" w:lineRule="auto"/>
              <w:jc w:val="left"/>
              <w:rPr>
                <w:rFonts w:eastAsia="仿宋"/>
                <w:bCs/>
                <w:szCs w:val="21"/>
              </w:rPr>
            </w:pPr>
            <w:r>
              <w:rPr>
                <w:rFonts w:hint="eastAsia" w:eastAsia="仿宋"/>
                <w:bCs/>
                <w:szCs w:val="21"/>
              </w:rPr>
              <w:t>专业选修课程</w:t>
            </w:r>
          </w:p>
        </w:tc>
        <w:tc>
          <w:tcPr>
            <w:tcW w:w="1175" w:type="dxa"/>
            <w:noWrap w:val="0"/>
            <w:vAlign w:val="center"/>
          </w:tcPr>
          <w:p w14:paraId="231273DF">
            <w:pPr>
              <w:snapToGrid w:val="0"/>
              <w:spacing w:line="288" w:lineRule="auto"/>
              <w:jc w:val="center"/>
              <w:rPr>
                <w:rFonts w:hint="eastAsia"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noWrap w:val="0"/>
            <w:vAlign w:val="center"/>
          </w:tcPr>
          <w:p w14:paraId="2EEFD864">
            <w:pPr>
              <w:snapToGrid w:val="0"/>
              <w:spacing w:line="288" w:lineRule="auto"/>
              <w:jc w:val="center"/>
              <w:rPr>
                <w:rFonts w:eastAsia="仿宋"/>
                <w:bCs/>
                <w:szCs w:val="21"/>
              </w:rPr>
            </w:pPr>
            <w:r>
              <w:rPr>
                <w:rFonts w:hint="eastAsia" w:ascii="宋体"/>
                <w:szCs w:val="21"/>
              </w:rPr>
              <w:t>2</w:t>
            </w:r>
          </w:p>
        </w:tc>
        <w:tc>
          <w:tcPr>
            <w:tcW w:w="800" w:type="dxa"/>
            <w:noWrap w:val="0"/>
            <w:vAlign w:val="center"/>
          </w:tcPr>
          <w:p w14:paraId="3C54959A">
            <w:pPr>
              <w:snapToGrid w:val="0"/>
              <w:spacing w:line="288" w:lineRule="auto"/>
              <w:jc w:val="left"/>
              <w:rPr>
                <w:rFonts w:eastAsia="仿宋"/>
                <w:bCs/>
                <w:szCs w:val="21"/>
              </w:rPr>
            </w:pPr>
            <w:r>
              <w:rPr>
                <w:rFonts w:eastAsia="仿宋"/>
                <w:bCs/>
                <w:szCs w:val="21"/>
              </w:rPr>
              <w:t>学  时</w:t>
            </w:r>
          </w:p>
        </w:tc>
        <w:tc>
          <w:tcPr>
            <w:tcW w:w="1022" w:type="dxa"/>
            <w:noWrap w:val="0"/>
            <w:vAlign w:val="center"/>
          </w:tcPr>
          <w:p w14:paraId="3D7C801C">
            <w:pPr>
              <w:snapToGrid w:val="0"/>
              <w:spacing w:line="288" w:lineRule="auto"/>
              <w:jc w:val="center"/>
              <w:rPr>
                <w:rFonts w:ascii="宋体"/>
              </w:rPr>
            </w:pPr>
            <w:r>
              <w:rPr>
                <w:rFonts w:hint="eastAsia" w:ascii="宋体"/>
                <w:szCs w:val="21"/>
              </w:rPr>
              <w:t>3</w:t>
            </w:r>
            <w:r>
              <w:rPr>
                <w:rFonts w:ascii="宋体"/>
                <w:szCs w:val="21"/>
              </w:rPr>
              <w:t>2</w:t>
            </w:r>
          </w:p>
        </w:tc>
      </w:tr>
      <w:tr w14:paraId="6E7DA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3D4D420E">
            <w:pPr>
              <w:snapToGrid w:val="0"/>
              <w:spacing w:line="288" w:lineRule="auto"/>
              <w:jc w:val="left"/>
              <w:rPr>
                <w:rFonts w:eastAsia="仿宋"/>
                <w:bCs/>
                <w:szCs w:val="21"/>
              </w:rPr>
            </w:pPr>
            <w:r>
              <w:rPr>
                <w:rFonts w:eastAsia="仿宋"/>
                <w:bCs/>
                <w:szCs w:val="21"/>
              </w:rPr>
              <w:t>开课单位</w:t>
            </w:r>
          </w:p>
        </w:tc>
        <w:tc>
          <w:tcPr>
            <w:tcW w:w="7372" w:type="dxa"/>
            <w:gridSpan w:val="5"/>
            <w:noWrap w:val="0"/>
            <w:vAlign w:val="center"/>
          </w:tcPr>
          <w:p w14:paraId="15CDB871">
            <w:pPr>
              <w:snapToGrid w:val="0"/>
              <w:spacing w:line="288" w:lineRule="auto"/>
              <w:jc w:val="left"/>
              <w:rPr>
                <w:rFonts w:eastAsia="仿宋"/>
                <w:bCs/>
                <w:szCs w:val="21"/>
              </w:rPr>
            </w:pPr>
            <w:r>
              <w:rPr>
                <w:rFonts w:hint="eastAsia" w:eastAsia="仿宋"/>
                <w:bCs/>
                <w:szCs w:val="21"/>
              </w:rPr>
              <w:t>建筑与设计学院</w:t>
            </w:r>
          </w:p>
        </w:tc>
      </w:tr>
      <w:tr w14:paraId="092F6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67C9CD74">
            <w:pPr>
              <w:snapToGrid w:val="0"/>
              <w:spacing w:line="288" w:lineRule="auto"/>
              <w:jc w:val="left"/>
              <w:rPr>
                <w:rFonts w:eastAsia="仿宋"/>
                <w:bCs/>
                <w:szCs w:val="21"/>
              </w:rPr>
            </w:pPr>
            <w:r>
              <w:rPr>
                <w:rFonts w:eastAsia="仿宋"/>
                <w:bCs/>
                <w:szCs w:val="21"/>
              </w:rPr>
              <w:t>适用专业</w:t>
            </w:r>
          </w:p>
        </w:tc>
        <w:tc>
          <w:tcPr>
            <w:tcW w:w="7372" w:type="dxa"/>
            <w:gridSpan w:val="5"/>
            <w:noWrap w:val="0"/>
            <w:vAlign w:val="center"/>
          </w:tcPr>
          <w:p w14:paraId="641B7B47">
            <w:pPr>
              <w:snapToGrid w:val="0"/>
              <w:spacing w:line="288" w:lineRule="auto"/>
              <w:jc w:val="left"/>
              <w:rPr>
                <w:rFonts w:eastAsia="仿宋"/>
                <w:bCs/>
                <w:szCs w:val="21"/>
              </w:rPr>
            </w:pPr>
            <w:r>
              <w:rPr>
                <w:rFonts w:hint="eastAsia" w:eastAsia="仿宋"/>
                <w:bCs/>
                <w:szCs w:val="21"/>
              </w:rPr>
              <w:t>城乡规划</w:t>
            </w:r>
            <w:r>
              <w:rPr>
                <w:rFonts w:eastAsia="仿宋"/>
                <w:bCs/>
                <w:szCs w:val="21"/>
              </w:rPr>
              <w:t>专业</w:t>
            </w:r>
          </w:p>
        </w:tc>
      </w:tr>
      <w:tr w14:paraId="0EE07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7AFA218F">
            <w:pPr>
              <w:snapToGrid w:val="0"/>
              <w:spacing w:line="288" w:lineRule="auto"/>
              <w:jc w:val="left"/>
              <w:rPr>
                <w:rFonts w:eastAsia="仿宋"/>
                <w:bCs/>
                <w:szCs w:val="21"/>
              </w:rPr>
            </w:pPr>
            <w:r>
              <w:rPr>
                <w:rFonts w:eastAsia="仿宋"/>
                <w:bCs/>
                <w:szCs w:val="21"/>
              </w:rPr>
              <w:t>先修课程</w:t>
            </w:r>
          </w:p>
        </w:tc>
        <w:tc>
          <w:tcPr>
            <w:tcW w:w="7372" w:type="dxa"/>
            <w:gridSpan w:val="5"/>
            <w:noWrap w:val="0"/>
            <w:vAlign w:val="center"/>
          </w:tcPr>
          <w:p w14:paraId="7A85A373">
            <w:pPr>
              <w:widowControl/>
              <w:spacing w:line="288" w:lineRule="auto"/>
              <w:jc w:val="left"/>
              <w:rPr>
                <w:rFonts w:eastAsia="仿宋"/>
                <w:bCs/>
                <w:szCs w:val="21"/>
              </w:rPr>
            </w:pPr>
            <w:r>
              <w:rPr>
                <w:rFonts w:hint="eastAsia" w:eastAsia="仿宋"/>
                <w:szCs w:val="21"/>
              </w:rPr>
              <w:t>城乡规划原理</w:t>
            </w:r>
            <w:r>
              <w:rPr>
                <w:rFonts w:eastAsia="仿宋"/>
                <w:szCs w:val="21"/>
              </w:rPr>
              <w:t>等</w:t>
            </w:r>
            <w:r>
              <w:rPr>
                <w:rFonts w:hint="eastAsia" w:eastAsia="仿宋"/>
                <w:szCs w:val="21"/>
              </w:rPr>
              <w:t>。</w:t>
            </w:r>
          </w:p>
        </w:tc>
      </w:tr>
    </w:tbl>
    <w:p w14:paraId="54CFD938">
      <w:pPr>
        <w:spacing w:line="276" w:lineRule="auto"/>
        <w:ind w:firstLine="420" w:firstLineChars="200"/>
        <w:rPr>
          <w:rFonts w:hint="eastAsia" w:ascii="宋体"/>
        </w:rPr>
      </w:pPr>
    </w:p>
    <w:p w14:paraId="4DE78BBE">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一、课程目标</w:t>
      </w:r>
    </w:p>
    <w:p w14:paraId="160D01C4">
      <w:pPr>
        <w:spacing w:line="276" w:lineRule="auto"/>
        <w:ind w:firstLine="420" w:firstLineChars="200"/>
        <w:rPr>
          <w:rFonts w:ascii="宋体"/>
          <w:i/>
          <w:color w:val="FF0000"/>
        </w:rPr>
      </w:pPr>
      <w:r>
        <w:rPr>
          <w:rFonts w:hint="eastAsia"/>
          <w:bCs/>
          <w:szCs w:val="21"/>
        </w:rPr>
        <w:t>教学总目标：</w:t>
      </w:r>
    </w:p>
    <w:p w14:paraId="5B5F0D7B">
      <w:pPr>
        <w:spacing w:line="276" w:lineRule="auto"/>
        <w:ind w:firstLine="420" w:firstLineChars="200"/>
        <w:rPr>
          <w:rFonts w:hint="eastAsia"/>
          <w:bCs/>
          <w:szCs w:val="21"/>
        </w:rPr>
      </w:pPr>
      <w:r>
        <w:rPr>
          <w:rFonts w:hint="eastAsia"/>
          <w:bCs/>
          <w:szCs w:val="21"/>
        </w:rPr>
        <w:t>通过本课程的学习，学生应基本掌握数理统计软件SPSS和地理空间分析软件ArcGIS等的使用方法，以及相应分析方法的使用范围。即可以通过城市系统分析方法揭示城市系统中各种问题产生的原因，找出各种因素之间的关联性、相互影响与制约的特征，以及城市各种变量在空间上的演替规律，为日后的数理统计和空间统计的进一步学习打下良好的基础，并以此作为城乡规划和国土空间规划的依据。</w:t>
      </w:r>
    </w:p>
    <w:p w14:paraId="202A6418">
      <w:pPr>
        <w:spacing w:line="276" w:lineRule="auto"/>
        <w:ind w:firstLine="420" w:firstLineChars="200"/>
        <w:rPr>
          <w:rFonts w:hint="eastAsia"/>
          <w:bCs/>
          <w:color w:val="FF0000"/>
          <w:szCs w:val="21"/>
        </w:rPr>
      </w:pPr>
      <w:r>
        <w:rPr>
          <w:rFonts w:hint="eastAsia"/>
          <w:bCs/>
          <w:szCs w:val="21"/>
        </w:rPr>
        <w:t>教学分目标：</w:t>
      </w:r>
    </w:p>
    <w:p w14:paraId="4D94083B">
      <w:pPr>
        <w:spacing w:line="276" w:lineRule="auto"/>
        <w:ind w:firstLine="420" w:firstLineChars="200"/>
        <w:rPr>
          <w:rFonts w:hint="eastAsia"/>
          <w:bCs/>
          <w:szCs w:val="21"/>
        </w:rPr>
      </w:pPr>
      <w:r>
        <w:rPr>
          <w:rFonts w:hint="eastAsia"/>
          <w:bCs/>
          <w:szCs w:val="21"/>
        </w:rPr>
        <w:t>教学目标1：</w:t>
      </w:r>
    </w:p>
    <w:p w14:paraId="3682D764">
      <w:pPr>
        <w:spacing w:line="276" w:lineRule="auto"/>
        <w:ind w:firstLine="420" w:firstLineChars="200"/>
        <w:rPr>
          <w:rFonts w:hint="eastAsia"/>
          <w:bCs/>
          <w:szCs w:val="21"/>
          <w:shd w:val="pct15" w:color="auto" w:fill="FFFFFF"/>
        </w:rPr>
      </w:pPr>
      <w:r>
        <w:rPr>
          <w:rFonts w:hint="eastAsia"/>
          <w:bCs/>
          <w:szCs w:val="21"/>
        </w:rPr>
        <w:t>理解定性分析和定量分析的区别（支撑本专业毕业要求2、4）</w:t>
      </w:r>
    </w:p>
    <w:p w14:paraId="03275746">
      <w:pPr>
        <w:spacing w:line="276" w:lineRule="auto"/>
        <w:ind w:firstLine="420" w:firstLineChars="200"/>
        <w:rPr>
          <w:rFonts w:hint="eastAsia"/>
          <w:bCs/>
          <w:szCs w:val="21"/>
        </w:rPr>
      </w:pPr>
      <w:r>
        <w:rPr>
          <w:rFonts w:hint="eastAsia"/>
          <w:bCs/>
          <w:szCs w:val="21"/>
        </w:rPr>
        <w:t xml:space="preserve">教学目标2： </w:t>
      </w:r>
    </w:p>
    <w:p w14:paraId="6C472B93">
      <w:pPr>
        <w:spacing w:line="276" w:lineRule="auto"/>
        <w:ind w:firstLine="420" w:firstLineChars="200"/>
        <w:rPr>
          <w:rFonts w:hint="eastAsia"/>
          <w:bCs/>
          <w:szCs w:val="21"/>
        </w:rPr>
      </w:pPr>
      <w:r>
        <w:rPr>
          <w:rFonts w:hint="eastAsia"/>
          <w:bCs/>
          <w:szCs w:val="21"/>
        </w:rPr>
        <w:t>掌握部分数理统计方法（支撑本专业毕业要求4）</w:t>
      </w:r>
    </w:p>
    <w:p w14:paraId="5BC0C33C">
      <w:pPr>
        <w:spacing w:line="276" w:lineRule="auto"/>
        <w:ind w:firstLine="420" w:firstLineChars="200"/>
        <w:rPr>
          <w:rFonts w:hint="eastAsia"/>
          <w:bCs/>
          <w:szCs w:val="21"/>
        </w:rPr>
      </w:pPr>
      <w:r>
        <w:rPr>
          <w:rFonts w:hint="eastAsia"/>
          <w:bCs/>
          <w:szCs w:val="21"/>
        </w:rPr>
        <w:t xml:space="preserve">教学目标3： </w:t>
      </w:r>
    </w:p>
    <w:p w14:paraId="14FA25EC">
      <w:pPr>
        <w:spacing w:line="276" w:lineRule="auto"/>
        <w:ind w:firstLine="420" w:firstLineChars="200"/>
        <w:rPr>
          <w:rFonts w:hint="eastAsia"/>
          <w:bCs/>
          <w:szCs w:val="21"/>
        </w:rPr>
      </w:pPr>
      <w:r>
        <w:rPr>
          <w:rFonts w:hint="eastAsia"/>
          <w:bCs/>
          <w:szCs w:val="21"/>
        </w:rPr>
        <w:t>理解空间分析概念和意义（支撑本专业毕业要求7）</w:t>
      </w:r>
    </w:p>
    <w:p w14:paraId="13CDB256">
      <w:pPr>
        <w:spacing w:line="276" w:lineRule="auto"/>
        <w:ind w:firstLine="420" w:firstLineChars="200"/>
        <w:rPr>
          <w:rFonts w:hint="eastAsia"/>
          <w:bCs/>
          <w:szCs w:val="21"/>
        </w:rPr>
      </w:pPr>
      <w:r>
        <w:rPr>
          <w:rFonts w:hint="eastAsia"/>
          <w:bCs/>
          <w:szCs w:val="21"/>
        </w:rPr>
        <w:t>教学目标4：</w:t>
      </w:r>
    </w:p>
    <w:p w14:paraId="3E45A243">
      <w:pPr>
        <w:spacing w:line="276" w:lineRule="auto"/>
        <w:ind w:firstLine="420" w:firstLineChars="200"/>
        <w:rPr>
          <w:bCs/>
          <w:szCs w:val="21"/>
        </w:rPr>
      </w:pPr>
      <w:r>
        <w:rPr>
          <w:rFonts w:hint="eastAsia"/>
          <w:bCs/>
          <w:szCs w:val="21"/>
        </w:rPr>
        <w:t>掌握多种地理分析方法（支撑本专业毕业要求2、4）</w:t>
      </w:r>
    </w:p>
    <w:p w14:paraId="6B3E305E">
      <w:pPr>
        <w:spacing w:line="276" w:lineRule="auto"/>
        <w:ind w:firstLine="420" w:firstLineChars="200"/>
        <w:rPr>
          <w:rFonts w:hint="eastAsia"/>
          <w:bCs/>
          <w:szCs w:val="21"/>
        </w:rPr>
      </w:pPr>
      <w:r>
        <w:rPr>
          <w:rFonts w:hint="eastAsia"/>
          <w:bCs/>
          <w:szCs w:val="21"/>
        </w:rPr>
        <w:t>教学目标</w:t>
      </w:r>
      <w:r>
        <w:rPr>
          <w:bCs/>
          <w:szCs w:val="21"/>
        </w:rPr>
        <w:t>5</w:t>
      </w:r>
      <w:r>
        <w:rPr>
          <w:rFonts w:hint="eastAsia"/>
          <w:bCs/>
          <w:szCs w:val="21"/>
        </w:rPr>
        <w:t>：</w:t>
      </w:r>
    </w:p>
    <w:p w14:paraId="18B90784">
      <w:pPr>
        <w:spacing w:line="276" w:lineRule="auto"/>
        <w:ind w:firstLine="420" w:firstLineChars="200"/>
        <w:rPr>
          <w:bCs/>
          <w:szCs w:val="21"/>
        </w:rPr>
      </w:pPr>
      <w:r>
        <w:rPr>
          <w:rFonts w:hint="eastAsia"/>
          <w:bCs/>
          <w:szCs w:val="21"/>
        </w:rPr>
        <w:t>能够综合利用数理统计和地理统计分析方法（支撑本专业毕业要求5、6、7）</w:t>
      </w:r>
    </w:p>
    <w:p w14:paraId="500534F3">
      <w:pPr>
        <w:spacing w:line="276" w:lineRule="auto"/>
        <w:ind w:firstLine="420" w:firstLineChars="200"/>
        <w:rPr>
          <w:bCs/>
          <w:szCs w:val="21"/>
        </w:rPr>
      </w:pPr>
      <w:r>
        <w:rPr>
          <w:rFonts w:hint="eastAsia"/>
          <w:bCs/>
          <w:szCs w:val="21"/>
        </w:rPr>
        <w:t>教学目标</w:t>
      </w:r>
      <w:r>
        <w:rPr>
          <w:bCs/>
          <w:szCs w:val="21"/>
        </w:rPr>
        <w:t>6</w:t>
      </w:r>
      <w:r>
        <w:rPr>
          <w:rFonts w:hint="eastAsia"/>
          <w:bCs/>
          <w:szCs w:val="21"/>
        </w:rPr>
        <w:t>：</w:t>
      </w:r>
    </w:p>
    <w:p w14:paraId="58BBC8A2">
      <w:pPr>
        <w:spacing w:line="276" w:lineRule="auto"/>
        <w:ind w:firstLine="420" w:firstLineChars="200"/>
        <w:rPr>
          <w:bCs/>
          <w:szCs w:val="21"/>
        </w:rPr>
      </w:pPr>
      <w:r>
        <w:rPr>
          <w:rFonts w:hint="eastAsia"/>
          <w:bCs/>
          <w:szCs w:val="21"/>
        </w:rPr>
        <w:t>培养爱国情操，以国家利益和人民利益的视角出发，分析城市系统问题，并提出正确决策（支撑本专业毕业要求</w:t>
      </w:r>
      <w:r>
        <w:rPr>
          <w:bCs/>
          <w:szCs w:val="21"/>
        </w:rPr>
        <w:t>1</w:t>
      </w:r>
      <w:r>
        <w:rPr>
          <w:rFonts w:hint="eastAsia"/>
          <w:bCs/>
          <w:szCs w:val="21"/>
        </w:rPr>
        <w:t>）</w:t>
      </w:r>
    </w:p>
    <w:p w14:paraId="33BABAB2">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二、课程内容、教学方法及学时分配</w:t>
      </w:r>
    </w:p>
    <w:p w14:paraId="2F731DF3">
      <w:pPr>
        <w:pStyle w:val="12"/>
        <w:spacing w:line="276" w:lineRule="auto"/>
        <w:ind w:firstLineChars="0"/>
        <w:rPr>
          <w:rFonts w:hint="eastAsia" w:ascii="宋体"/>
          <w:i/>
          <w:color w:val="FF0000"/>
          <w:sz w:val="20"/>
        </w:rPr>
      </w:pPr>
      <w:r>
        <w:rPr>
          <w:rFonts w:hint="eastAsia" w:ascii="宋体"/>
          <w:b/>
        </w:rPr>
        <w:t>主要教学内容</w:t>
      </w:r>
    </w:p>
    <w:tbl>
      <w:tblPr>
        <w:tblStyle w:val="7"/>
        <w:tblW w:w="51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447"/>
        <w:gridCol w:w="915"/>
        <w:gridCol w:w="537"/>
        <w:gridCol w:w="1762"/>
        <w:gridCol w:w="1363"/>
        <w:gridCol w:w="1258"/>
        <w:gridCol w:w="1489"/>
        <w:gridCol w:w="1191"/>
      </w:tblGrid>
      <w:tr w14:paraId="376EF29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tcBorders>
              <w:top w:val="single" w:color="auto" w:sz="12" w:space="0"/>
            </w:tcBorders>
            <w:noWrap w:val="0"/>
            <w:vAlign w:val="center"/>
          </w:tcPr>
          <w:p w14:paraId="0C9B01EE">
            <w:pPr>
              <w:spacing w:line="240" w:lineRule="auto"/>
              <w:jc w:val="center"/>
              <w:rPr>
                <w:rFonts w:ascii="宋体"/>
                <w:b/>
                <w:bCs/>
                <w:sz w:val="18"/>
                <w:szCs w:val="18"/>
              </w:rPr>
            </w:pPr>
            <w:r>
              <w:rPr>
                <w:rFonts w:hint="eastAsia" w:ascii="宋体"/>
                <w:b/>
                <w:bCs/>
                <w:sz w:val="18"/>
                <w:szCs w:val="18"/>
              </w:rPr>
              <w:t>序号</w:t>
            </w:r>
          </w:p>
        </w:tc>
        <w:tc>
          <w:tcPr>
            <w:tcW w:w="915" w:type="dxa"/>
            <w:tcBorders>
              <w:top w:val="single" w:color="auto" w:sz="12" w:space="0"/>
            </w:tcBorders>
            <w:noWrap w:val="0"/>
            <w:vAlign w:val="center"/>
          </w:tcPr>
          <w:p w14:paraId="5E0BD311">
            <w:pPr>
              <w:spacing w:line="240" w:lineRule="auto"/>
              <w:jc w:val="center"/>
              <w:rPr>
                <w:rFonts w:ascii="宋体"/>
                <w:b/>
                <w:bCs/>
                <w:sz w:val="18"/>
                <w:szCs w:val="18"/>
              </w:rPr>
            </w:pPr>
            <w:r>
              <w:rPr>
                <w:rFonts w:hint="eastAsia" w:ascii="宋体"/>
                <w:b/>
                <w:bCs/>
                <w:sz w:val="18"/>
                <w:szCs w:val="18"/>
              </w:rPr>
              <w:t>章节</w:t>
            </w:r>
          </w:p>
        </w:tc>
        <w:tc>
          <w:tcPr>
            <w:tcW w:w="537" w:type="dxa"/>
            <w:tcBorders>
              <w:top w:val="single" w:color="auto" w:sz="12" w:space="0"/>
            </w:tcBorders>
            <w:noWrap w:val="0"/>
            <w:vAlign w:val="center"/>
          </w:tcPr>
          <w:p w14:paraId="65308299">
            <w:pPr>
              <w:spacing w:line="240" w:lineRule="auto"/>
              <w:jc w:val="center"/>
              <w:rPr>
                <w:rFonts w:hint="eastAsia" w:ascii="宋体"/>
                <w:b/>
                <w:bCs/>
                <w:sz w:val="18"/>
                <w:szCs w:val="18"/>
              </w:rPr>
            </w:pPr>
            <w:r>
              <w:rPr>
                <w:rFonts w:hint="eastAsia" w:ascii="宋体"/>
                <w:b/>
                <w:bCs/>
                <w:sz w:val="18"/>
                <w:szCs w:val="18"/>
              </w:rPr>
              <w:t>学时</w:t>
            </w:r>
          </w:p>
        </w:tc>
        <w:tc>
          <w:tcPr>
            <w:tcW w:w="1762" w:type="dxa"/>
            <w:tcBorders>
              <w:top w:val="single" w:color="auto" w:sz="12" w:space="0"/>
              <w:right w:val="single" w:color="auto" w:sz="4" w:space="0"/>
            </w:tcBorders>
            <w:noWrap w:val="0"/>
            <w:vAlign w:val="center"/>
          </w:tcPr>
          <w:p w14:paraId="4D52973A">
            <w:pPr>
              <w:spacing w:line="240" w:lineRule="auto"/>
              <w:jc w:val="center"/>
              <w:rPr>
                <w:rFonts w:ascii="宋体"/>
                <w:b/>
                <w:bCs/>
                <w:sz w:val="18"/>
                <w:szCs w:val="18"/>
              </w:rPr>
            </w:pPr>
            <w:r>
              <w:rPr>
                <w:rFonts w:hint="eastAsia" w:ascii="宋体"/>
                <w:b/>
                <w:bCs/>
                <w:sz w:val="18"/>
                <w:szCs w:val="18"/>
              </w:rPr>
              <w:t>教学内容</w:t>
            </w:r>
          </w:p>
        </w:tc>
        <w:tc>
          <w:tcPr>
            <w:tcW w:w="1363" w:type="dxa"/>
            <w:tcBorders>
              <w:top w:val="single" w:color="auto" w:sz="12" w:space="0"/>
              <w:left w:val="single" w:color="auto" w:sz="4" w:space="0"/>
            </w:tcBorders>
            <w:noWrap w:val="0"/>
            <w:vAlign w:val="center"/>
          </w:tcPr>
          <w:p w14:paraId="34E25C87">
            <w:pPr>
              <w:spacing w:line="240" w:lineRule="auto"/>
              <w:jc w:val="center"/>
              <w:rPr>
                <w:rFonts w:hint="eastAsia" w:ascii="宋体"/>
                <w:b/>
                <w:bCs/>
                <w:sz w:val="18"/>
                <w:szCs w:val="18"/>
              </w:rPr>
            </w:pPr>
            <w:r>
              <w:rPr>
                <w:rFonts w:hint="eastAsia" w:ascii="宋体"/>
                <w:b/>
                <w:bCs/>
                <w:sz w:val="18"/>
                <w:szCs w:val="18"/>
              </w:rPr>
              <w:t>重点难点</w:t>
            </w:r>
          </w:p>
        </w:tc>
        <w:tc>
          <w:tcPr>
            <w:tcW w:w="1258" w:type="dxa"/>
            <w:tcBorders>
              <w:top w:val="single" w:color="auto" w:sz="12" w:space="0"/>
            </w:tcBorders>
            <w:noWrap w:val="0"/>
            <w:vAlign w:val="center"/>
          </w:tcPr>
          <w:p w14:paraId="3D4748D2">
            <w:pPr>
              <w:spacing w:line="240" w:lineRule="auto"/>
              <w:jc w:val="center"/>
              <w:rPr>
                <w:rFonts w:hint="eastAsia" w:ascii="宋体"/>
                <w:b/>
                <w:bCs/>
                <w:sz w:val="18"/>
                <w:szCs w:val="18"/>
              </w:rPr>
            </w:pPr>
            <w:r>
              <w:rPr>
                <w:rFonts w:hint="eastAsia" w:ascii="宋体"/>
                <w:b/>
                <w:bCs/>
                <w:sz w:val="18"/>
                <w:szCs w:val="18"/>
              </w:rPr>
              <w:t>教学方法</w:t>
            </w:r>
          </w:p>
        </w:tc>
        <w:tc>
          <w:tcPr>
            <w:tcW w:w="1489" w:type="dxa"/>
            <w:tcBorders>
              <w:top w:val="single" w:color="auto" w:sz="12" w:space="0"/>
            </w:tcBorders>
            <w:noWrap w:val="0"/>
            <w:vAlign w:val="top"/>
          </w:tcPr>
          <w:p w14:paraId="4E645CA6">
            <w:pPr>
              <w:spacing w:line="240" w:lineRule="auto"/>
              <w:jc w:val="center"/>
              <w:rPr>
                <w:rFonts w:hint="eastAsia" w:ascii="宋体"/>
                <w:b/>
                <w:bCs/>
                <w:sz w:val="18"/>
                <w:szCs w:val="18"/>
              </w:rPr>
            </w:pPr>
            <w:r>
              <w:rPr>
                <w:rFonts w:hint="eastAsia" w:ascii="宋体"/>
                <w:b/>
                <w:bCs/>
                <w:sz w:val="18"/>
                <w:szCs w:val="18"/>
              </w:rPr>
              <w:t>课程思政教学点</w:t>
            </w:r>
          </w:p>
        </w:tc>
        <w:tc>
          <w:tcPr>
            <w:tcW w:w="1191" w:type="dxa"/>
            <w:tcBorders>
              <w:top w:val="single" w:color="auto" w:sz="12" w:space="0"/>
            </w:tcBorders>
            <w:noWrap w:val="0"/>
            <w:vAlign w:val="center"/>
          </w:tcPr>
          <w:p w14:paraId="0B02ACD6">
            <w:pPr>
              <w:spacing w:line="240" w:lineRule="auto"/>
              <w:jc w:val="center"/>
              <w:rPr>
                <w:rFonts w:hint="eastAsia" w:ascii="宋体"/>
                <w:b/>
                <w:bCs/>
                <w:sz w:val="18"/>
                <w:szCs w:val="18"/>
              </w:rPr>
            </w:pPr>
            <w:r>
              <w:rPr>
                <w:rFonts w:hint="eastAsia" w:ascii="宋体"/>
                <w:b/>
                <w:bCs/>
                <w:sz w:val="18"/>
                <w:szCs w:val="18"/>
              </w:rPr>
              <w:t>备注</w:t>
            </w:r>
          </w:p>
        </w:tc>
      </w:tr>
      <w:tr w14:paraId="4CA644B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61841A14">
            <w:pPr>
              <w:pStyle w:val="13"/>
              <w:widowControl w:val="0"/>
              <w:pBdr>
                <w:bottom w:val="none" w:color="auto" w:sz="0" w:space="0"/>
                <w:right w:val="none" w:color="auto" w:sz="0" w:space="0"/>
              </w:pBdr>
              <w:spacing w:before="0" w:beforeAutospacing="0" w:after="0" w:afterAutospacing="0"/>
              <w:jc w:val="both"/>
              <w:textAlignment w:val="auto"/>
              <w:rPr>
                <w:rFonts w:ascii="Times New Roman" w:hAnsi="Times New Roman" w:cs="Times New Roman"/>
                <w:kern w:val="2"/>
                <w:sz w:val="18"/>
                <w:szCs w:val="18"/>
              </w:rPr>
            </w:pPr>
            <w:r>
              <w:rPr>
                <w:rFonts w:ascii="Times New Roman" w:hAnsi="Times New Roman" w:cs="Times New Roman"/>
                <w:kern w:val="2"/>
                <w:sz w:val="18"/>
                <w:szCs w:val="18"/>
              </w:rPr>
              <w:t>1</w:t>
            </w:r>
          </w:p>
        </w:tc>
        <w:tc>
          <w:tcPr>
            <w:tcW w:w="915" w:type="dxa"/>
            <w:noWrap w:val="0"/>
            <w:vAlign w:val="top"/>
          </w:tcPr>
          <w:p w14:paraId="1B0F1C77">
            <w:pPr>
              <w:spacing w:line="240" w:lineRule="auto"/>
              <w:rPr>
                <w:sz w:val="18"/>
                <w:szCs w:val="18"/>
              </w:rPr>
            </w:pPr>
            <w:r>
              <w:rPr>
                <w:sz w:val="18"/>
                <w:szCs w:val="18"/>
              </w:rPr>
              <w:t>第1章</w:t>
            </w:r>
          </w:p>
          <w:p w14:paraId="27BC81C0">
            <w:pPr>
              <w:spacing w:line="240" w:lineRule="auto"/>
              <w:rPr>
                <w:sz w:val="18"/>
                <w:szCs w:val="18"/>
              </w:rPr>
            </w:pPr>
            <w:r>
              <w:rPr>
                <w:sz w:val="18"/>
                <w:szCs w:val="18"/>
              </w:rPr>
              <w:t>城市系统分析概述</w:t>
            </w:r>
          </w:p>
        </w:tc>
        <w:tc>
          <w:tcPr>
            <w:tcW w:w="537" w:type="dxa"/>
            <w:noWrap w:val="0"/>
            <w:vAlign w:val="top"/>
          </w:tcPr>
          <w:p w14:paraId="3FBDD9F8">
            <w:pPr>
              <w:spacing w:line="240" w:lineRule="auto"/>
              <w:rPr>
                <w:sz w:val="18"/>
                <w:szCs w:val="18"/>
              </w:rPr>
            </w:pPr>
            <w:r>
              <w:rPr>
                <w:sz w:val="18"/>
                <w:szCs w:val="18"/>
              </w:rPr>
              <w:t>2</w:t>
            </w:r>
          </w:p>
        </w:tc>
        <w:tc>
          <w:tcPr>
            <w:tcW w:w="1762" w:type="dxa"/>
            <w:tcBorders>
              <w:right w:val="single" w:color="auto" w:sz="4" w:space="0"/>
            </w:tcBorders>
            <w:noWrap w:val="0"/>
            <w:vAlign w:val="top"/>
          </w:tcPr>
          <w:p w14:paraId="58281944">
            <w:pPr>
              <w:spacing w:line="240" w:lineRule="auto"/>
              <w:rPr>
                <w:rFonts w:hint="eastAsia" w:ascii="宋体"/>
                <w:sz w:val="18"/>
                <w:szCs w:val="18"/>
              </w:rPr>
            </w:pPr>
            <w:r>
              <w:rPr>
                <w:rFonts w:hint="eastAsia" w:ascii="宋体"/>
                <w:sz w:val="18"/>
                <w:szCs w:val="18"/>
              </w:rPr>
              <w:t>（1）</w:t>
            </w:r>
            <w:r>
              <w:rPr>
                <w:rFonts w:ascii="宋体"/>
                <w:sz w:val="18"/>
                <w:szCs w:val="18"/>
              </w:rPr>
              <w:t>定性分析和定量分析的</w:t>
            </w:r>
            <w:r>
              <w:rPr>
                <w:rFonts w:hint="eastAsia" w:ascii="宋体"/>
                <w:sz w:val="18"/>
                <w:szCs w:val="18"/>
              </w:rPr>
              <w:t>含义、</w:t>
            </w:r>
            <w:r>
              <w:rPr>
                <w:rFonts w:ascii="宋体"/>
                <w:sz w:val="18"/>
                <w:szCs w:val="18"/>
              </w:rPr>
              <w:t>规划中定量分析的重要性</w:t>
            </w:r>
          </w:p>
          <w:p w14:paraId="5C165A83">
            <w:pPr>
              <w:spacing w:line="240" w:lineRule="auto"/>
              <w:rPr>
                <w:rFonts w:ascii="宋体"/>
                <w:sz w:val="18"/>
                <w:szCs w:val="18"/>
              </w:rPr>
            </w:pPr>
            <w:r>
              <w:rPr>
                <w:rFonts w:hint="eastAsia" w:ascii="宋体"/>
                <w:sz w:val="18"/>
                <w:szCs w:val="18"/>
              </w:rPr>
              <w:t>（2）</w:t>
            </w:r>
            <w:r>
              <w:rPr>
                <w:rFonts w:ascii="宋体"/>
                <w:sz w:val="18"/>
                <w:szCs w:val="18"/>
              </w:rPr>
              <w:t>熟悉城市研究的特点和变革趋势</w:t>
            </w:r>
          </w:p>
        </w:tc>
        <w:tc>
          <w:tcPr>
            <w:tcW w:w="1363" w:type="dxa"/>
            <w:tcBorders>
              <w:left w:val="single" w:color="auto" w:sz="4" w:space="0"/>
            </w:tcBorders>
            <w:noWrap w:val="0"/>
            <w:vAlign w:val="top"/>
          </w:tcPr>
          <w:p w14:paraId="18F412AA">
            <w:pPr>
              <w:spacing w:line="240" w:lineRule="auto"/>
              <w:rPr>
                <w:rFonts w:ascii="宋体"/>
                <w:sz w:val="18"/>
                <w:szCs w:val="18"/>
              </w:rPr>
            </w:pPr>
            <w:r>
              <w:rPr>
                <w:rFonts w:hint="eastAsia" w:ascii="宋体"/>
                <w:sz w:val="18"/>
                <w:szCs w:val="18"/>
              </w:rPr>
              <w:t>（1）</w:t>
            </w:r>
            <w:r>
              <w:rPr>
                <w:rFonts w:ascii="宋体"/>
                <w:sz w:val="18"/>
                <w:szCs w:val="18"/>
              </w:rPr>
              <w:t>定性分析和定量分析的区别</w:t>
            </w:r>
          </w:p>
          <w:p w14:paraId="3F1C6578">
            <w:pPr>
              <w:spacing w:line="240" w:lineRule="auto"/>
              <w:rPr>
                <w:rFonts w:ascii="宋体"/>
                <w:sz w:val="18"/>
                <w:szCs w:val="18"/>
              </w:rPr>
            </w:pPr>
            <w:r>
              <w:rPr>
                <w:rFonts w:hint="eastAsia" w:ascii="宋体"/>
                <w:sz w:val="18"/>
                <w:szCs w:val="18"/>
              </w:rPr>
              <w:t>（2）定性和定量分析的联合应用</w:t>
            </w:r>
          </w:p>
        </w:tc>
        <w:tc>
          <w:tcPr>
            <w:tcW w:w="1258" w:type="dxa"/>
            <w:noWrap w:val="0"/>
            <w:vAlign w:val="top"/>
          </w:tcPr>
          <w:p w14:paraId="59907A14">
            <w:pPr>
              <w:spacing w:line="240" w:lineRule="auto"/>
              <w:rPr>
                <w:rFonts w:ascii="宋体"/>
                <w:sz w:val="18"/>
                <w:szCs w:val="18"/>
              </w:rPr>
            </w:pPr>
            <w:r>
              <w:rPr>
                <w:rFonts w:hint="eastAsia" w:ascii="宋体"/>
                <w:sz w:val="18"/>
                <w:szCs w:val="18"/>
              </w:rPr>
              <w:t>（1）讲授</w:t>
            </w:r>
          </w:p>
          <w:p w14:paraId="04F0AD57">
            <w:pPr>
              <w:spacing w:line="240" w:lineRule="auto"/>
              <w:rPr>
                <w:rFonts w:hint="eastAsia" w:ascii="宋体"/>
                <w:sz w:val="18"/>
                <w:szCs w:val="18"/>
              </w:rPr>
            </w:pPr>
            <w:r>
              <w:rPr>
                <w:rFonts w:hint="eastAsia" w:ascii="宋体"/>
                <w:sz w:val="18"/>
                <w:szCs w:val="18"/>
              </w:rPr>
              <w:t>（2）随机提问</w:t>
            </w:r>
          </w:p>
        </w:tc>
        <w:tc>
          <w:tcPr>
            <w:tcW w:w="1489" w:type="dxa"/>
            <w:noWrap w:val="0"/>
            <w:vAlign w:val="top"/>
          </w:tcPr>
          <w:p w14:paraId="0B8472AF">
            <w:pPr>
              <w:spacing w:line="240" w:lineRule="auto"/>
              <w:rPr>
                <w:sz w:val="18"/>
                <w:szCs w:val="18"/>
              </w:rPr>
            </w:pPr>
            <w:r>
              <w:rPr>
                <w:sz w:val="18"/>
                <w:szCs w:val="18"/>
              </w:rPr>
              <w:t>培养学生了解城市系统分析在建设中国特色生态文明中的重要性</w:t>
            </w:r>
          </w:p>
        </w:tc>
        <w:tc>
          <w:tcPr>
            <w:tcW w:w="1191" w:type="dxa"/>
            <w:noWrap w:val="0"/>
            <w:vAlign w:val="top"/>
          </w:tcPr>
          <w:p w14:paraId="691FD081">
            <w:pPr>
              <w:spacing w:line="240" w:lineRule="auto"/>
              <w:rPr>
                <w:rFonts w:ascii="宋体"/>
                <w:sz w:val="18"/>
                <w:szCs w:val="18"/>
              </w:rPr>
            </w:pPr>
          </w:p>
        </w:tc>
      </w:tr>
      <w:tr w14:paraId="46629BB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5B907481">
            <w:pPr>
              <w:pStyle w:val="13"/>
              <w:widowControl w:val="0"/>
              <w:pBdr>
                <w:bottom w:val="none" w:color="auto" w:sz="0" w:space="0"/>
                <w:right w:val="none" w:color="auto" w:sz="0" w:space="0"/>
              </w:pBdr>
              <w:spacing w:before="0" w:beforeAutospacing="0" w:after="0" w:afterAutospacing="0"/>
              <w:jc w:val="both"/>
              <w:textAlignment w:val="auto"/>
              <w:rPr>
                <w:rFonts w:ascii="Times New Roman" w:hAnsi="Times New Roman" w:cs="Times New Roman"/>
                <w:kern w:val="2"/>
                <w:sz w:val="18"/>
                <w:szCs w:val="18"/>
              </w:rPr>
            </w:pPr>
            <w:r>
              <w:rPr>
                <w:rFonts w:ascii="Times New Roman" w:hAnsi="Times New Roman" w:cs="Times New Roman"/>
                <w:kern w:val="2"/>
                <w:sz w:val="18"/>
                <w:szCs w:val="18"/>
              </w:rPr>
              <w:t>2</w:t>
            </w:r>
          </w:p>
        </w:tc>
        <w:tc>
          <w:tcPr>
            <w:tcW w:w="915" w:type="dxa"/>
            <w:noWrap w:val="0"/>
            <w:vAlign w:val="top"/>
          </w:tcPr>
          <w:p w14:paraId="1C82D5C4">
            <w:pPr>
              <w:spacing w:line="240" w:lineRule="auto"/>
              <w:rPr>
                <w:sz w:val="18"/>
                <w:szCs w:val="18"/>
              </w:rPr>
            </w:pPr>
            <w:r>
              <w:rPr>
                <w:sz w:val="18"/>
                <w:szCs w:val="18"/>
              </w:rPr>
              <w:t>第2章</w:t>
            </w:r>
          </w:p>
          <w:p w14:paraId="5F88C055">
            <w:pPr>
              <w:spacing w:line="240" w:lineRule="auto"/>
              <w:rPr>
                <w:sz w:val="18"/>
                <w:szCs w:val="18"/>
              </w:rPr>
            </w:pPr>
            <w:r>
              <w:rPr>
                <w:sz w:val="18"/>
                <w:szCs w:val="18"/>
              </w:rPr>
              <w:t>统计分析基础</w:t>
            </w:r>
          </w:p>
        </w:tc>
        <w:tc>
          <w:tcPr>
            <w:tcW w:w="537" w:type="dxa"/>
            <w:noWrap w:val="0"/>
            <w:vAlign w:val="top"/>
          </w:tcPr>
          <w:p w14:paraId="6B9E78D4">
            <w:pPr>
              <w:spacing w:line="240" w:lineRule="auto"/>
              <w:rPr>
                <w:sz w:val="18"/>
                <w:szCs w:val="18"/>
              </w:rPr>
            </w:pPr>
            <w:r>
              <w:rPr>
                <w:sz w:val="18"/>
                <w:szCs w:val="18"/>
              </w:rPr>
              <w:t>2</w:t>
            </w:r>
          </w:p>
        </w:tc>
        <w:tc>
          <w:tcPr>
            <w:tcW w:w="1762" w:type="dxa"/>
            <w:tcBorders>
              <w:right w:val="single" w:color="auto" w:sz="4" w:space="0"/>
            </w:tcBorders>
            <w:noWrap w:val="0"/>
            <w:vAlign w:val="top"/>
          </w:tcPr>
          <w:p w14:paraId="0B41FF52">
            <w:pPr>
              <w:spacing w:line="240" w:lineRule="auto"/>
              <w:rPr>
                <w:rFonts w:hint="eastAsia" w:ascii="宋体"/>
                <w:sz w:val="18"/>
                <w:szCs w:val="18"/>
              </w:rPr>
            </w:pPr>
            <w:r>
              <w:rPr>
                <w:rFonts w:hint="eastAsia" w:ascii="宋体"/>
                <w:sz w:val="18"/>
                <w:szCs w:val="18"/>
              </w:rPr>
              <w:t>（1）了解变量概念、变量类型</w:t>
            </w:r>
          </w:p>
          <w:p w14:paraId="57AC279C">
            <w:pPr>
              <w:spacing w:line="240" w:lineRule="auto"/>
              <w:rPr>
                <w:rFonts w:hint="eastAsia" w:ascii="宋体"/>
                <w:sz w:val="18"/>
                <w:szCs w:val="18"/>
              </w:rPr>
            </w:pPr>
            <w:r>
              <w:rPr>
                <w:rFonts w:hint="eastAsia" w:ascii="宋体"/>
                <w:sz w:val="18"/>
                <w:szCs w:val="18"/>
              </w:rPr>
              <w:t>（2）掌握区分变量及其类型的方法，可区分城市中自然、经济和社会系统中的变量和类型</w:t>
            </w:r>
          </w:p>
        </w:tc>
        <w:tc>
          <w:tcPr>
            <w:tcW w:w="1363" w:type="dxa"/>
            <w:tcBorders>
              <w:left w:val="single" w:color="auto" w:sz="4" w:space="0"/>
            </w:tcBorders>
            <w:noWrap w:val="0"/>
            <w:vAlign w:val="top"/>
          </w:tcPr>
          <w:p w14:paraId="08E65FF6">
            <w:pPr>
              <w:spacing w:line="240" w:lineRule="auto"/>
              <w:rPr>
                <w:rFonts w:ascii="宋体"/>
                <w:sz w:val="18"/>
                <w:szCs w:val="18"/>
              </w:rPr>
            </w:pPr>
            <w:r>
              <w:rPr>
                <w:rFonts w:hint="eastAsia" w:ascii="宋体"/>
                <w:sz w:val="18"/>
                <w:szCs w:val="18"/>
              </w:rPr>
              <w:t>（1）变量在分析中的角色</w:t>
            </w:r>
          </w:p>
          <w:p w14:paraId="1FF8F97B">
            <w:pPr>
              <w:spacing w:line="240" w:lineRule="auto"/>
              <w:rPr>
                <w:rFonts w:hint="eastAsia" w:ascii="宋体"/>
                <w:sz w:val="18"/>
                <w:szCs w:val="18"/>
              </w:rPr>
            </w:pPr>
            <w:r>
              <w:rPr>
                <w:rFonts w:hint="eastAsia" w:ascii="宋体"/>
                <w:sz w:val="18"/>
                <w:szCs w:val="18"/>
              </w:rPr>
              <w:t>（2）中介效应和调节效应</w:t>
            </w:r>
          </w:p>
        </w:tc>
        <w:tc>
          <w:tcPr>
            <w:tcW w:w="1258" w:type="dxa"/>
            <w:noWrap w:val="0"/>
            <w:vAlign w:val="top"/>
          </w:tcPr>
          <w:p w14:paraId="7A05B0CD">
            <w:pPr>
              <w:spacing w:line="240" w:lineRule="auto"/>
              <w:rPr>
                <w:rFonts w:hint="eastAsia" w:ascii="宋体"/>
                <w:sz w:val="18"/>
                <w:szCs w:val="18"/>
              </w:rPr>
            </w:pPr>
            <w:r>
              <w:rPr>
                <w:rFonts w:hint="eastAsia" w:ascii="宋体"/>
                <w:sz w:val="18"/>
                <w:szCs w:val="18"/>
              </w:rPr>
              <w:t>（1）讲授</w:t>
            </w:r>
          </w:p>
          <w:p w14:paraId="412CBFEA">
            <w:pPr>
              <w:spacing w:line="240" w:lineRule="auto"/>
              <w:rPr>
                <w:rFonts w:ascii="宋体"/>
                <w:sz w:val="18"/>
                <w:szCs w:val="18"/>
              </w:rPr>
            </w:pPr>
            <w:r>
              <w:rPr>
                <w:rFonts w:hint="eastAsia" w:ascii="宋体"/>
                <w:sz w:val="18"/>
                <w:szCs w:val="18"/>
              </w:rPr>
              <w:t>（2）随机提问</w:t>
            </w:r>
          </w:p>
          <w:p w14:paraId="0949DB6F">
            <w:pPr>
              <w:spacing w:line="240" w:lineRule="auto"/>
              <w:rPr>
                <w:rFonts w:hint="eastAsia" w:ascii="宋体"/>
                <w:sz w:val="18"/>
                <w:szCs w:val="18"/>
              </w:rPr>
            </w:pPr>
            <w:r>
              <w:rPr>
                <w:rFonts w:hint="eastAsia" w:ascii="宋体"/>
                <w:sz w:val="18"/>
                <w:szCs w:val="18"/>
              </w:rPr>
              <w:t>（3）多媒体演示</w:t>
            </w:r>
          </w:p>
        </w:tc>
        <w:tc>
          <w:tcPr>
            <w:tcW w:w="1489" w:type="dxa"/>
            <w:noWrap w:val="0"/>
            <w:vAlign w:val="top"/>
          </w:tcPr>
          <w:p w14:paraId="4AA4D175">
            <w:pPr>
              <w:spacing w:line="240" w:lineRule="auto"/>
              <w:rPr>
                <w:sz w:val="18"/>
                <w:szCs w:val="18"/>
              </w:rPr>
            </w:pPr>
            <w:r>
              <w:rPr>
                <w:sz w:val="18"/>
                <w:szCs w:val="18"/>
              </w:rPr>
              <w:t>通过了解城市中各种变量，培养学生了解建设美丽中国的关键变量</w:t>
            </w:r>
          </w:p>
        </w:tc>
        <w:tc>
          <w:tcPr>
            <w:tcW w:w="1191" w:type="dxa"/>
            <w:noWrap w:val="0"/>
            <w:vAlign w:val="top"/>
          </w:tcPr>
          <w:p w14:paraId="4042E17D">
            <w:pPr>
              <w:spacing w:line="240" w:lineRule="auto"/>
              <w:rPr>
                <w:rFonts w:hint="eastAsia" w:ascii="宋体"/>
                <w:sz w:val="18"/>
                <w:szCs w:val="18"/>
              </w:rPr>
            </w:pPr>
          </w:p>
        </w:tc>
      </w:tr>
      <w:tr w14:paraId="4A594F8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09DACDBE">
            <w:pPr>
              <w:pStyle w:val="13"/>
              <w:widowControl w:val="0"/>
              <w:pBdr>
                <w:bottom w:val="none" w:color="auto" w:sz="0" w:space="0"/>
                <w:right w:val="none" w:color="auto" w:sz="0" w:space="0"/>
              </w:pBdr>
              <w:spacing w:before="0" w:beforeAutospacing="0" w:after="0" w:afterAutospacing="0"/>
              <w:jc w:val="both"/>
              <w:textAlignment w:val="auto"/>
              <w:rPr>
                <w:rFonts w:ascii="Times New Roman" w:hAnsi="Times New Roman" w:cs="Times New Roman"/>
                <w:kern w:val="2"/>
                <w:sz w:val="18"/>
                <w:szCs w:val="18"/>
              </w:rPr>
            </w:pPr>
            <w:r>
              <w:rPr>
                <w:rFonts w:ascii="Times New Roman" w:hAnsi="Times New Roman" w:cs="Times New Roman"/>
                <w:kern w:val="2"/>
                <w:sz w:val="18"/>
                <w:szCs w:val="18"/>
              </w:rPr>
              <w:t>3</w:t>
            </w:r>
          </w:p>
        </w:tc>
        <w:tc>
          <w:tcPr>
            <w:tcW w:w="915" w:type="dxa"/>
            <w:tcBorders>
              <w:right w:val="single" w:color="auto" w:sz="4" w:space="0"/>
            </w:tcBorders>
            <w:noWrap w:val="0"/>
            <w:vAlign w:val="top"/>
          </w:tcPr>
          <w:p w14:paraId="1CCBB631">
            <w:pPr>
              <w:spacing w:line="240" w:lineRule="auto"/>
              <w:rPr>
                <w:sz w:val="18"/>
                <w:szCs w:val="18"/>
              </w:rPr>
            </w:pPr>
            <w:r>
              <w:rPr>
                <w:sz w:val="18"/>
                <w:szCs w:val="18"/>
              </w:rPr>
              <w:t>第3章</w:t>
            </w:r>
          </w:p>
          <w:p w14:paraId="2942304E">
            <w:pPr>
              <w:spacing w:line="240" w:lineRule="auto"/>
              <w:rPr>
                <w:sz w:val="18"/>
                <w:szCs w:val="18"/>
              </w:rPr>
            </w:pPr>
            <w:r>
              <w:rPr>
                <w:sz w:val="18"/>
                <w:szCs w:val="18"/>
              </w:rPr>
              <w:t>基本统计分析方法</w:t>
            </w:r>
          </w:p>
        </w:tc>
        <w:tc>
          <w:tcPr>
            <w:tcW w:w="537" w:type="dxa"/>
            <w:tcBorders>
              <w:left w:val="single" w:color="auto" w:sz="4" w:space="0"/>
            </w:tcBorders>
            <w:noWrap w:val="0"/>
            <w:vAlign w:val="top"/>
          </w:tcPr>
          <w:p w14:paraId="0123A1EC">
            <w:pPr>
              <w:spacing w:line="240" w:lineRule="auto"/>
              <w:rPr>
                <w:sz w:val="18"/>
                <w:szCs w:val="18"/>
              </w:rPr>
            </w:pPr>
            <w:r>
              <w:rPr>
                <w:sz w:val="18"/>
                <w:szCs w:val="18"/>
              </w:rPr>
              <w:t>6</w:t>
            </w:r>
          </w:p>
        </w:tc>
        <w:tc>
          <w:tcPr>
            <w:tcW w:w="1762" w:type="dxa"/>
            <w:tcBorders>
              <w:right w:val="single" w:color="auto" w:sz="4" w:space="0"/>
            </w:tcBorders>
            <w:noWrap w:val="0"/>
            <w:vAlign w:val="top"/>
          </w:tcPr>
          <w:p w14:paraId="6E39E2B3">
            <w:pPr>
              <w:rPr>
                <w:rFonts w:hint="eastAsia"/>
                <w:sz w:val="18"/>
              </w:rPr>
            </w:pPr>
            <w:r>
              <w:rPr>
                <w:rFonts w:hint="eastAsia"/>
                <w:sz w:val="18"/>
              </w:rPr>
              <w:t>（1）掌握相关性分析和线性回归分析在SPSS中的操作方法，（2）学会方法的适用范围，能够解释相关分析结果</w:t>
            </w:r>
          </w:p>
        </w:tc>
        <w:tc>
          <w:tcPr>
            <w:tcW w:w="1363" w:type="dxa"/>
            <w:tcBorders>
              <w:left w:val="single" w:color="auto" w:sz="4" w:space="0"/>
            </w:tcBorders>
            <w:noWrap w:val="0"/>
            <w:vAlign w:val="top"/>
          </w:tcPr>
          <w:p w14:paraId="141386E1">
            <w:pPr>
              <w:spacing w:line="240" w:lineRule="auto"/>
              <w:rPr>
                <w:sz w:val="18"/>
              </w:rPr>
            </w:pPr>
            <w:r>
              <w:rPr>
                <w:rFonts w:hint="eastAsia"/>
                <w:sz w:val="18"/>
              </w:rPr>
              <w:t>（1）相关性分析和线性回归分析的适用范围、应用场景</w:t>
            </w:r>
          </w:p>
          <w:p w14:paraId="291C3129">
            <w:pPr>
              <w:spacing w:line="240" w:lineRule="auto"/>
              <w:rPr>
                <w:rFonts w:hint="eastAsia" w:ascii="宋体"/>
                <w:sz w:val="18"/>
                <w:szCs w:val="18"/>
              </w:rPr>
            </w:pPr>
            <w:r>
              <w:rPr>
                <w:rFonts w:hint="eastAsia"/>
                <w:sz w:val="18"/>
              </w:rPr>
              <w:t>（2）</w:t>
            </w:r>
            <w:r>
              <w:rPr>
                <w:rFonts w:hint="eastAsia" w:ascii="宋体"/>
                <w:sz w:val="18"/>
                <w:szCs w:val="18"/>
              </w:rPr>
              <w:t>各种分析方法的操作过程</w:t>
            </w:r>
          </w:p>
        </w:tc>
        <w:tc>
          <w:tcPr>
            <w:tcW w:w="1258" w:type="dxa"/>
            <w:noWrap w:val="0"/>
            <w:vAlign w:val="top"/>
          </w:tcPr>
          <w:p w14:paraId="52D93EBB">
            <w:pPr>
              <w:spacing w:line="240" w:lineRule="auto"/>
              <w:rPr>
                <w:rFonts w:hint="eastAsia" w:ascii="宋体"/>
                <w:sz w:val="18"/>
                <w:szCs w:val="18"/>
              </w:rPr>
            </w:pPr>
            <w:r>
              <w:rPr>
                <w:rFonts w:hint="eastAsia" w:ascii="宋体"/>
                <w:sz w:val="18"/>
                <w:szCs w:val="18"/>
              </w:rPr>
              <w:t>（1）讲授</w:t>
            </w:r>
          </w:p>
          <w:p w14:paraId="5F1B0A7E">
            <w:pPr>
              <w:spacing w:line="240" w:lineRule="auto"/>
              <w:rPr>
                <w:rFonts w:ascii="宋体"/>
                <w:sz w:val="18"/>
                <w:szCs w:val="18"/>
              </w:rPr>
            </w:pPr>
            <w:r>
              <w:rPr>
                <w:rFonts w:hint="eastAsia" w:ascii="宋体"/>
                <w:sz w:val="18"/>
                <w:szCs w:val="18"/>
              </w:rPr>
              <w:t>（2）随机提问</w:t>
            </w:r>
          </w:p>
          <w:p w14:paraId="004A30E0">
            <w:pPr>
              <w:spacing w:line="240" w:lineRule="auto"/>
              <w:rPr>
                <w:rFonts w:ascii="宋体"/>
                <w:sz w:val="18"/>
                <w:szCs w:val="18"/>
              </w:rPr>
            </w:pPr>
            <w:r>
              <w:rPr>
                <w:rFonts w:hint="eastAsia" w:ascii="宋体"/>
                <w:sz w:val="18"/>
                <w:szCs w:val="18"/>
              </w:rPr>
              <w:t>（3）多媒体演示</w:t>
            </w:r>
          </w:p>
          <w:p w14:paraId="0BE26BBF">
            <w:pPr>
              <w:spacing w:line="240" w:lineRule="auto"/>
              <w:rPr>
                <w:rFonts w:hint="eastAsia" w:ascii="宋体"/>
                <w:sz w:val="18"/>
                <w:szCs w:val="18"/>
              </w:rPr>
            </w:pPr>
            <w:r>
              <w:rPr>
                <w:rFonts w:hint="eastAsia" w:ascii="宋体"/>
                <w:sz w:val="18"/>
                <w:szCs w:val="18"/>
              </w:rPr>
              <w:t>（4）上机操作</w:t>
            </w:r>
          </w:p>
        </w:tc>
        <w:tc>
          <w:tcPr>
            <w:tcW w:w="1489" w:type="dxa"/>
            <w:noWrap w:val="0"/>
            <w:vAlign w:val="top"/>
          </w:tcPr>
          <w:p w14:paraId="3AE4648A">
            <w:pPr>
              <w:spacing w:line="240" w:lineRule="auto"/>
              <w:rPr>
                <w:sz w:val="18"/>
                <w:szCs w:val="18"/>
              </w:rPr>
            </w:pPr>
            <w:r>
              <w:rPr>
                <w:sz w:val="18"/>
                <w:szCs w:val="18"/>
              </w:rPr>
              <w:t>培养学生认识和分析高质量发展的相关因素</w:t>
            </w:r>
          </w:p>
        </w:tc>
        <w:tc>
          <w:tcPr>
            <w:tcW w:w="1191" w:type="dxa"/>
            <w:noWrap w:val="0"/>
            <w:vAlign w:val="top"/>
          </w:tcPr>
          <w:p w14:paraId="68DB9DAD">
            <w:pPr>
              <w:rPr>
                <w:rFonts w:hint="eastAsia"/>
                <w:sz w:val="18"/>
                <w:szCs w:val="18"/>
              </w:rPr>
            </w:pPr>
            <w:r>
              <w:rPr>
                <w:rFonts w:hint="eastAsia"/>
                <w:sz w:val="18"/>
                <w:szCs w:val="18"/>
              </w:rPr>
              <w:t>上机实践</w:t>
            </w:r>
            <w:r>
              <w:rPr>
                <w:sz w:val="18"/>
                <w:szCs w:val="18"/>
              </w:rPr>
              <w:t>2</w:t>
            </w:r>
            <w:r>
              <w:rPr>
                <w:rFonts w:hint="eastAsia"/>
                <w:sz w:val="18"/>
                <w:szCs w:val="18"/>
              </w:rPr>
              <w:t>学时</w:t>
            </w:r>
          </w:p>
        </w:tc>
      </w:tr>
      <w:tr w14:paraId="6683395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3963ED26">
            <w:pPr>
              <w:spacing w:line="240" w:lineRule="auto"/>
              <w:rPr>
                <w:sz w:val="18"/>
                <w:szCs w:val="18"/>
              </w:rPr>
            </w:pPr>
            <w:r>
              <w:rPr>
                <w:sz w:val="18"/>
                <w:szCs w:val="18"/>
              </w:rPr>
              <w:t>4</w:t>
            </w:r>
          </w:p>
        </w:tc>
        <w:tc>
          <w:tcPr>
            <w:tcW w:w="915" w:type="dxa"/>
            <w:tcBorders>
              <w:right w:val="single" w:color="auto" w:sz="4" w:space="0"/>
            </w:tcBorders>
            <w:noWrap w:val="0"/>
            <w:vAlign w:val="top"/>
          </w:tcPr>
          <w:p w14:paraId="13A698AF">
            <w:pPr>
              <w:spacing w:line="240" w:lineRule="auto"/>
              <w:rPr>
                <w:sz w:val="18"/>
                <w:szCs w:val="18"/>
              </w:rPr>
            </w:pPr>
            <w:r>
              <w:rPr>
                <w:sz w:val="18"/>
                <w:szCs w:val="18"/>
              </w:rPr>
              <w:t>第4章</w:t>
            </w:r>
          </w:p>
          <w:p w14:paraId="40B419F5">
            <w:pPr>
              <w:spacing w:line="240" w:lineRule="auto"/>
              <w:rPr>
                <w:sz w:val="18"/>
                <w:szCs w:val="18"/>
              </w:rPr>
            </w:pPr>
            <w:r>
              <w:rPr>
                <w:sz w:val="18"/>
                <w:szCs w:val="18"/>
              </w:rPr>
              <w:t>高级分析方法</w:t>
            </w:r>
          </w:p>
        </w:tc>
        <w:tc>
          <w:tcPr>
            <w:tcW w:w="537" w:type="dxa"/>
            <w:tcBorders>
              <w:left w:val="single" w:color="auto" w:sz="4" w:space="0"/>
            </w:tcBorders>
            <w:noWrap w:val="0"/>
            <w:vAlign w:val="top"/>
          </w:tcPr>
          <w:p w14:paraId="56A32339">
            <w:pPr>
              <w:spacing w:line="240" w:lineRule="auto"/>
              <w:rPr>
                <w:sz w:val="18"/>
                <w:szCs w:val="18"/>
              </w:rPr>
            </w:pPr>
            <w:r>
              <w:rPr>
                <w:sz w:val="18"/>
                <w:szCs w:val="18"/>
              </w:rPr>
              <w:t>6</w:t>
            </w:r>
          </w:p>
        </w:tc>
        <w:tc>
          <w:tcPr>
            <w:tcW w:w="1762" w:type="dxa"/>
            <w:tcBorders>
              <w:right w:val="single" w:color="auto" w:sz="4" w:space="0"/>
            </w:tcBorders>
            <w:noWrap w:val="0"/>
            <w:vAlign w:val="top"/>
          </w:tcPr>
          <w:p w14:paraId="2368323E">
            <w:pPr>
              <w:rPr>
                <w:rFonts w:hint="eastAsia"/>
                <w:sz w:val="18"/>
              </w:rPr>
            </w:pPr>
            <w:r>
              <w:rPr>
                <w:rFonts w:hint="eastAsia"/>
                <w:sz w:val="18"/>
              </w:rPr>
              <w:t>掌握主成分分析、层次分析和聚类分析等方法，并能够在不同的场景中应用，找出影响城市系统的关键因素，并草拟相应改善策略</w:t>
            </w:r>
          </w:p>
        </w:tc>
        <w:tc>
          <w:tcPr>
            <w:tcW w:w="1363" w:type="dxa"/>
            <w:tcBorders>
              <w:left w:val="single" w:color="auto" w:sz="4" w:space="0"/>
            </w:tcBorders>
            <w:noWrap w:val="0"/>
            <w:vAlign w:val="top"/>
          </w:tcPr>
          <w:p w14:paraId="0C6FE918">
            <w:pPr>
              <w:spacing w:line="240" w:lineRule="auto"/>
              <w:rPr>
                <w:sz w:val="18"/>
              </w:rPr>
            </w:pPr>
            <w:r>
              <w:rPr>
                <w:rFonts w:hint="eastAsia"/>
                <w:sz w:val="18"/>
              </w:rPr>
              <w:t>（1）各种分析的应用场景</w:t>
            </w:r>
          </w:p>
          <w:p w14:paraId="39C5990A">
            <w:pPr>
              <w:spacing w:line="240" w:lineRule="auto"/>
              <w:rPr>
                <w:rFonts w:hint="eastAsia" w:ascii="宋体"/>
                <w:sz w:val="18"/>
                <w:szCs w:val="18"/>
              </w:rPr>
            </w:pPr>
            <w:r>
              <w:rPr>
                <w:rFonts w:hint="eastAsia"/>
                <w:sz w:val="18"/>
              </w:rPr>
              <w:t>（</w:t>
            </w:r>
            <w:r>
              <w:rPr>
                <w:sz w:val="18"/>
              </w:rPr>
              <w:t>2</w:t>
            </w:r>
            <w:r>
              <w:rPr>
                <w:rFonts w:hint="eastAsia"/>
                <w:sz w:val="18"/>
              </w:rPr>
              <w:t>）各种分析方法的操作过程</w:t>
            </w:r>
          </w:p>
        </w:tc>
        <w:tc>
          <w:tcPr>
            <w:tcW w:w="1258" w:type="dxa"/>
            <w:noWrap w:val="0"/>
            <w:vAlign w:val="top"/>
          </w:tcPr>
          <w:p w14:paraId="3B246F59">
            <w:pPr>
              <w:spacing w:line="240" w:lineRule="auto"/>
              <w:rPr>
                <w:rFonts w:hint="eastAsia" w:ascii="宋体"/>
                <w:sz w:val="18"/>
                <w:szCs w:val="18"/>
              </w:rPr>
            </w:pPr>
            <w:r>
              <w:rPr>
                <w:rFonts w:hint="eastAsia" w:ascii="宋体"/>
                <w:sz w:val="18"/>
                <w:szCs w:val="18"/>
              </w:rPr>
              <w:t>（1）讲授</w:t>
            </w:r>
          </w:p>
          <w:p w14:paraId="44612B17">
            <w:pPr>
              <w:spacing w:line="240" w:lineRule="auto"/>
              <w:rPr>
                <w:rFonts w:ascii="宋体"/>
                <w:sz w:val="18"/>
                <w:szCs w:val="18"/>
              </w:rPr>
            </w:pPr>
            <w:r>
              <w:rPr>
                <w:rFonts w:hint="eastAsia" w:ascii="宋体"/>
                <w:sz w:val="18"/>
                <w:szCs w:val="18"/>
              </w:rPr>
              <w:t>（2）随机提问</w:t>
            </w:r>
          </w:p>
          <w:p w14:paraId="2E92C701">
            <w:pPr>
              <w:spacing w:line="240" w:lineRule="auto"/>
              <w:rPr>
                <w:rFonts w:ascii="宋体"/>
                <w:sz w:val="18"/>
                <w:szCs w:val="18"/>
              </w:rPr>
            </w:pPr>
            <w:r>
              <w:rPr>
                <w:rFonts w:hint="eastAsia" w:ascii="宋体"/>
                <w:sz w:val="18"/>
                <w:szCs w:val="18"/>
              </w:rPr>
              <w:t>（3）多媒体演示</w:t>
            </w:r>
          </w:p>
          <w:p w14:paraId="790A0F67">
            <w:pPr>
              <w:spacing w:line="240" w:lineRule="auto"/>
              <w:rPr>
                <w:rFonts w:ascii="宋体"/>
                <w:sz w:val="18"/>
                <w:szCs w:val="18"/>
              </w:rPr>
            </w:pPr>
            <w:r>
              <w:rPr>
                <w:rFonts w:hint="eastAsia" w:ascii="宋体"/>
                <w:sz w:val="18"/>
                <w:szCs w:val="18"/>
              </w:rPr>
              <w:t>（4）上机操作</w:t>
            </w:r>
          </w:p>
        </w:tc>
        <w:tc>
          <w:tcPr>
            <w:tcW w:w="1489" w:type="dxa"/>
            <w:noWrap w:val="0"/>
            <w:vAlign w:val="top"/>
          </w:tcPr>
          <w:p w14:paraId="10E8AFDE">
            <w:pPr>
              <w:spacing w:line="240" w:lineRule="auto"/>
              <w:rPr>
                <w:sz w:val="18"/>
                <w:szCs w:val="18"/>
              </w:rPr>
            </w:pPr>
            <w:r>
              <w:rPr>
                <w:sz w:val="18"/>
                <w:szCs w:val="18"/>
              </w:rPr>
              <w:t>培养以数据和科学分析方法为依据建设高质量人居环境的思想</w:t>
            </w:r>
          </w:p>
        </w:tc>
        <w:tc>
          <w:tcPr>
            <w:tcW w:w="1191" w:type="dxa"/>
            <w:noWrap w:val="0"/>
            <w:vAlign w:val="top"/>
          </w:tcPr>
          <w:p w14:paraId="523698BB">
            <w:pPr>
              <w:rPr>
                <w:rFonts w:hint="eastAsia"/>
                <w:sz w:val="18"/>
                <w:szCs w:val="18"/>
              </w:rPr>
            </w:pPr>
            <w:r>
              <w:rPr>
                <w:rFonts w:hint="eastAsia"/>
                <w:sz w:val="18"/>
                <w:szCs w:val="18"/>
              </w:rPr>
              <w:t>上机实践</w:t>
            </w:r>
            <w:r>
              <w:rPr>
                <w:sz w:val="18"/>
                <w:szCs w:val="18"/>
              </w:rPr>
              <w:t>2</w:t>
            </w:r>
            <w:r>
              <w:rPr>
                <w:rFonts w:hint="eastAsia"/>
                <w:sz w:val="18"/>
                <w:szCs w:val="18"/>
              </w:rPr>
              <w:t>学时</w:t>
            </w:r>
          </w:p>
        </w:tc>
      </w:tr>
      <w:tr w14:paraId="5187676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50093FB1">
            <w:pPr>
              <w:spacing w:line="240" w:lineRule="auto"/>
              <w:rPr>
                <w:sz w:val="18"/>
                <w:szCs w:val="18"/>
              </w:rPr>
            </w:pPr>
            <w:r>
              <w:rPr>
                <w:sz w:val="18"/>
                <w:szCs w:val="18"/>
              </w:rPr>
              <w:t>5</w:t>
            </w:r>
          </w:p>
        </w:tc>
        <w:tc>
          <w:tcPr>
            <w:tcW w:w="915" w:type="dxa"/>
            <w:tcBorders>
              <w:right w:val="single" w:color="auto" w:sz="4" w:space="0"/>
            </w:tcBorders>
            <w:noWrap w:val="0"/>
            <w:vAlign w:val="top"/>
          </w:tcPr>
          <w:p w14:paraId="665D279F">
            <w:pPr>
              <w:spacing w:line="240" w:lineRule="auto"/>
              <w:rPr>
                <w:sz w:val="18"/>
                <w:szCs w:val="18"/>
              </w:rPr>
            </w:pPr>
            <w:r>
              <w:rPr>
                <w:sz w:val="18"/>
                <w:szCs w:val="18"/>
              </w:rPr>
              <w:t>第5章</w:t>
            </w:r>
          </w:p>
          <w:p w14:paraId="157BBD30">
            <w:pPr>
              <w:spacing w:line="240" w:lineRule="auto"/>
              <w:rPr>
                <w:sz w:val="18"/>
                <w:szCs w:val="18"/>
              </w:rPr>
            </w:pPr>
            <w:r>
              <w:rPr>
                <w:sz w:val="18"/>
                <w:szCs w:val="18"/>
              </w:rPr>
              <w:t>地理信息系统概论</w:t>
            </w:r>
          </w:p>
        </w:tc>
        <w:tc>
          <w:tcPr>
            <w:tcW w:w="537" w:type="dxa"/>
            <w:tcBorders>
              <w:left w:val="single" w:color="auto" w:sz="4" w:space="0"/>
            </w:tcBorders>
            <w:noWrap w:val="0"/>
            <w:vAlign w:val="top"/>
          </w:tcPr>
          <w:p w14:paraId="34AE3BF5">
            <w:pPr>
              <w:spacing w:line="240" w:lineRule="auto"/>
              <w:rPr>
                <w:sz w:val="18"/>
                <w:szCs w:val="18"/>
              </w:rPr>
            </w:pPr>
            <w:r>
              <w:rPr>
                <w:sz w:val="18"/>
                <w:szCs w:val="18"/>
              </w:rPr>
              <w:t>2</w:t>
            </w:r>
          </w:p>
        </w:tc>
        <w:tc>
          <w:tcPr>
            <w:tcW w:w="1762" w:type="dxa"/>
            <w:tcBorders>
              <w:right w:val="single" w:color="auto" w:sz="4" w:space="0"/>
            </w:tcBorders>
            <w:noWrap w:val="0"/>
            <w:vAlign w:val="top"/>
          </w:tcPr>
          <w:p w14:paraId="5ED955DB">
            <w:pPr>
              <w:rPr>
                <w:rFonts w:hint="eastAsia"/>
                <w:sz w:val="18"/>
              </w:rPr>
            </w:pPr>
            <w:r>
              <w:rPr>
                <w:rFonts w:hint="eastAsia"/>
                <w:sz w:val="18"/>
              </w:rPr>
              <w:t>了解城市空间新数据环境，熟悉城市研究的特点和变革趋势，熟悉城市研究的方法类型</w:t>
            </w:r>
          </w:p>
        </w:tc>
        <w:tc>
          <w:tcPr>
            <w:tcW w:w="1363" w:type="dxa"/>
            <w:tcBorders>
              <w:left w:val="single" w:color="auto" w:sz="4" w:space="0"/>
            </w:tcBorders>
            <w:noWrap w:val="0"/>
            <w:vAlign w:val="top"/>
          </w:tcPr>
          <w:p w14:paraId="4E4B7DCC">
            <w:pPr>
              <w:spacing w:line="240" w:lineRule="auto"/>
              <w:rPr>
                <w:rFonts w:ascii="宋体"/>
                <w:sz w:val="18"/>
                <w:szCs w:val="18"/>
              </w:rPr>
            </w:pPr>
            <w:r>
              <w:rPr>
                <w:rFonts w:hint="eastAsia" w:ascii="宋体"/>
                <w:sz w:val="18"/>
                <w:szCs w:val="18"/>
              </w:rPr>
              <w:t>城市系统分析方法的空间化</w:t>
            </w:r>
          </w:p>
        </w:tc>
        <w:tc>
          <w:tcPr>
            <w:tcW w:w="1258" w:type="dxa"/>
            <w:noWrap w:val="0"/>
            <w:vAlign w:val="top"/>
          </w:tcPr>
          <w:p w14:paraId="4DE4E3F6">
            <w:pPr>
              <w:spacing w:line="240" w:lineRule="auto"/>
              <w:rPr>
                <w:rFonts w:hint="eastAsia" w:ascii="宋体"/>
                <w:sz w:val="18"/>
                <w:szCs w:val="18"/>
              </w:rPr>
            </w:pPr>
            <w:r>
              <w:rPr>
                <w:rFonts w:hint="eastAsia" w:ascii="宋体"/>
                <w:sz w:val="18"/>
                <w:szCs w:val="18"/>
              </w:rPr>
              <w:t>（1）讲授</w:t>
            </w:r>
          </w:p>
          <w:p w14:paraId="791FF6A7">
            <w:pPr>
              <w:spacing w:line="240" w:lineRule="auto"/>
              <w:rPr>
                <w:rFonts w:ascii="宋体"/>
                <w:sz w:val="18"/>
                <w:szCs w:val="18"/>
              </w:rPr>
            </w:pPr>
            <w:r>
              <w:rPr>
                <w:rFonts w:hint="eastAsia" w:ascii="宋体"/>
                <w:sz w:val="18"/>
                <w:szCs w:val="18"/>
              </w:rPr>
              <w:t>（2）随机提问</w:t>
            </w:r>
          </w:p>
          <w:p w14:paraId="1114BA74">
            <w:pPr>
              <w:spacing w:line="240" w:lineRule="auto"/>
              <w:rPr>
                <w:rFonts w:ascii="宋体"/>
                <w:sz w:val="18"/>
                <w:szCs w:val="18"/>
              </w:rPr>
            </w:pPr>
          </w:p>
        </w:tc>
        <w:tc>
          <w:tcPr>
            <w:tcW w:w="1489" w:type="dxa"/>
            <w:noWrap w:val="0"/>
            <w:vAlign w:val="top"/>
          </w:tcPr>
          <w:p w14:paraId="1501F444">
            <w:pPr>
              <w:spacing w:line="240" w:lineRule="auto"/>
              <w:rPr>
                <w:sz w:val="18"/>
                <w:szCs w:val="18"/>
              </w:rPr>
            </w:pPr>
            <w:r>
              <w:rPr>
                <w:sz w:val="18"/>
                <w:szCs w:val="18"/>
              </w:rPr>
              <w:t>启发学生在生态文明建设背景下进行城市的研究与规划设计</w:t>
            </w:r>
          </w:p>
        </w:tc>
        <w:tc>
          <w:tcPr>
            <w:tcW w:w="1191" w:type="dxa"/>
            <w:noWrap w:val="0"/>
            <w:vAlign w:val="top"/>
          </w:tcPr>
          <w:p w14:paraId="2EFB7EA9">
            <w:pPr>
              <w:rPr>
                <w:rFonts w:hint="eastAsia"/>
                <w:sz w:val="18"/>
                <w:szCs w:val="18"/>
              </w:rPr>
            </w:pPr>
          </w:p>
        </w:tc>
      </w:tr>
      <w:tr w14:paraId="15E7EBA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44AE3ACE">
            <w:pPr>
              <w:spacing w:line="240" w:lineRule="auto"/>
              <w:rPr>
                <w:sz w:val="18"/>
                <w:szCs w:val="18"/>
              </w:rPr>
            </w:pPr>
            <w:r>
              <w:rPr>
                <w:rFonts w:hint="eastAsia"/>
                <w:sz w:val="18"/>
                <w:szCs w:val="18"/>
              </w:rPr>
              <w:t>6</w:t>
            </w:r>
          </w:p>
        </w:tc>
        <w:tc>
          <w:tcPr>
            <w:tcW w:w="915" w:type="dxa"/>
            <w:tcBorders>
              <w:right w:val="single" w:color="auto" w:sz="4" w:space="0"/>
            </w:tcBorders>
            <w:noWrap w:val="0"/>
            <w:vAlign w:val="top"/>
          </w:tcPr>
          <w:p w14:paraId="452997C7">
            <w:pPr>
              <w:spacing w:line="240" w:lineRule="auto"/>
              <w:rPr>
                <w:sz w:val="18"/>
                <w:szCs w:val="18"/>
              </w:rPr>
            </w:pPr>
            <w:r>
              <w:rPr>
                <w:sz w:val="18"/>
                <w:szCs w:val="18"/>
              </w:rPr>
              <w:t>第6章</w:t>
            </w:r>
          </w:p>
          <w:p w14:paraId="0C25557B">
            <w:pPr>
              <w:spacing w:line="240" w:lineRule="auto"/>
              <w:rPr>
                <w:sz w:val="18"/>
                <w:szCs w:val="18"/>
              </w:rPr>
            </w:pPr>
            <w:r>
              <w:rPr>
                <w:sz w:val="18"/>
                <w:szCs w:val="18"/>
              </w:rPr>
              <w:t>空间分析</w:t>
            </w:r>
            <w:r>
              <w:rPr>
                <w:rFonts w:hint="eastAsia"/>
                <w:sz w:val="18"/>
                <w:szCs w:val="18"/>
              </w:rPr>
              <w:t>方法</w:t>
            </w:r>
          </w:p>
        </w:tc>
        <w:tc>
          <w:tcPr>
            <w:tcW w:w="537" w:type="dxa"/>
            <w:tcBorders>
              <w:left w:val="single" w:color="auto" w:sz="4" w:space="0"/>
            </w:tcBorders>
            <w:noWrap w:val="0"/>
            <w:vAlign w:val="top"/>
          </w:tcPr>
          <w:p w14:paraId="79D75A68">
            <w:pPr>
              <w:spacing w:line="240" w:lineRule="auto"/>
              <w:rPr>
                <w:sz w:val="18"/>
                <w:szCs w:val="18"/>
              </w:rPr>
            </w:pPr>
            <w:r>
              <w:rPr>
                <w:sz w:val="18"/>
                <w:szCs w:val="18"/>
              </w:rPr>
              <w:t>4</w:t>
            </w:r>
          </w:p>
        </w:tc>
        <w:tc>
          <w:tcPr>
            <w:tcW w:w="1762" w:type="dxa"/>
            <w:tcBorders>
              <w:right w:val="single" w:color="auto" w:sz="4" w:space="0"/>
            </w:tcBorders>
            <w:noWrap w:val="0"/>
            <w:vAlign w:val="top"/>
          </w:tcPr>
          <w:p w14:paraId="4922D0C4">
            <w:pPr>
              <w:rPr>
                <w:rFonts w:hint="eastAsia"/>
                <w:sz w:val="18"/>
              </w:rPr>
            </w:pPr>
            <w:r>
              <w:rPr>
                <w:rFonts w:hint="eastAsia"/>
                <w:sz w:val="18"/>
              </w:rPr>
              <w:t>城市地理空间信息的可视化表达以及相关空间运算方法，掌握空间回归分析的原理和具体方法，熟悉地理加权回归模型的基本原理与实现路径</w:t>
            </w:r>
          </w:p>
        </w:tc>
        <w:tc>
          <w:tcPr>
            <w:tcW w:w="1363" w:type="dxa"/>
            <w:tcBorders>
              <w:left w:val="single" w:color="auto" w:sz="4" w:space="0"/>
            </w:tcBorders>
            <w:noWrap w:val="0"/>
            <w:vAlign w:val="top"/>
          </w:tcPr>
          <w:p w14:paraId="49A42AA8">
            <w:pPr>
              <w:spacing w:line="240" w:lineRule="auto"/>
              <w:rPr>
                <w:sz w:val="18"/>
              </w:rPr>
            </w:pPr>
            <w:r>
              <w:rPr>
                <w:rFonts w:hint="eastAsia"/>
                <w:sz w:val="18"/>
              </w:rPr>
              <w:t>（1）各种分析的应用场景</w:t>
            </w:r>
          </w:p>
          <w:p w14:paraId="3E0EAE45">
            <w:pPr>
              <w:spacing w:line="240" w:lineRule="auto"/>
              <w:rPr>
                <w:rFonts w:ascii="宋体"/>
                <w:sz w:val="18"/>
                <w:szCs w:val="18"/>
              </w:rPr>
            </w:pPr>
            <w:r>
              <w:rPr>
                <w:rFonts w:hint="eastAsia"/>
                <w:sz w:val="18"/>
              </w:rPr>
              <w:t>（</w:t>
            </w:r>
            <w:r>
              <w:rPr>
                <w:sz w:val="18"/>
              </w:rPr>
              <w:t>2</w:t>
            </w:r>
            <w:r>
              <w:rPr>
                <w:rFonts w:hint="eastAsia"/>
                <w:sz w:val="18"/>
              </w:rPr>
              <w:t>）各种分析方法的操作过程</w:t>
            </w:r>
          </w:p>
        </w:tc>
        <w:tc>
          <w:tcPr>
            <w:tcW w:w="1258" w:type="dxa"/>
            <w:noWrap w:val="0"/>
            <w:vAlign w:val="top"/>
          </w:tcPr>
          <w:p w14:paraId="2B52E535">
            <w:pPr>
              <w:spacing w:line="240" w:lineRule="auto"/>
              <w:rPr>
                <w:rFonts w:ascii="宋体"/>
                <w:sz w:val="18"/>
                <w:szCs w:val="18"/>
              </w:rPr>
            </w:pPr>
            <w:r>
              <w:rPr>
                <w:rFonts w:hint="eastAsia" w:ascii="宋体"/>
                <w:sz w:val="18"/>
                <w:szCs w:val="18"/>
              </w:rPr>
              <w:t>（1）上机操作</w:t>
            </w:r>
          </w:p>
        </w:tc>
        <w:tc>
          <w:tcPr>
            <w:tcW w:w="1489" w:type="dxa"/>
            <w:noWrap w:val="0"/>
            <w:vAlign w:val="top"/>
          </w:tcPr>
          <w:p w14:paraId="3F141769">
            <w:pPr>
              <w:spacing w:line="240" w:lineRule="auto"/>
              <w:rPr>
                <w:sz w:val="18"/>
                <w:szCs w:val="18"/>
              </w:rPr>
            </w:pPr>
            <w:r>
              <w:rPr>
                <w:sz w:val="18"/>
                <w:szCs w:val="18"/>
              </w:rPr>
              <w:t>赋予学生将美丽中国的空间概念</w:t>
            </w:r>
            <w:r>
              <w:rPr>
                <w:rFonts w:hint="eastAsia"/>
                <w:sz w:val="18"/>
                <w:szCs w:val="18"/>
              </w:rPr>
              <w:t>，</w:t>
            </w:r>
            <w:r>
              <w:rPr>
                <w:sz w:val="18"/>
                <w:szCs w:val="18"/>
              </w:rPr>
              <w:t>赋予学生解决生态文明建设中地理问题的解决方案</w:t>
            </w:r>
          </w:p>
        </w:tc>
        <w:tc>
          <w:tcPr>
            <w:tcW w:w="1191" w:type="dxa"/>
            <w:noWrap w:val="0"/>
            <w:vAlign w:val="top"/>
          </w:tcPr>
          <w:p w14:paraId="49306BC8">
            <w:pPr>
              <w:rPr>
                <w:rFonts w:hint="eastAsia"/>
                <w:sz w:val="18"/>
                <w:szCs w:val="18"/>
              </w:rPr>
            </w:pPr>
            <w:r>
              <w:rPr>
                <w:rFonts w:hint="eastAsia"/>
                <w:sz w:val="18"/>
                <w:szCs w:val="18"/>
              </w:rPr>
              <w:t>上机实践4学时</w:t>
            </w:r>
          </w:p>
        </w:tc>
      </w:tr>
      <w:tr w14:paraId="49D3F2C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top"/>
          </w:tcPr>
          <w:p w14:paraId="64DEEA77">
            <w:pPr>
              <w:spacing w:line="240" w:lineRule="auto"/>
              <w:rPr>
                <w:sz w:val="18"/>
                <w:szCs w:val="18"/>
              </w:rPr>
            </w:pPr>
            <w:r>
              <w:rPr>
                <w:sz w:val="18"/>
                <w:szCs w:val="18"/>
              </w:rPr>
              <w:t>7</w:t>
            </w:r>
          </w:p>
        </w:tc>
        <w:tc>
          <w:tcPr>
            <w:tcW w:w="915" w:type="dxa"/>
            <w:tcBorders>
              <w:right w:val="single" w:color="auto" w:sz="4" w:space="0"/>
            </w:tcBorders>
            <w:noWrap w:val="0"/>
            <w:vAlign w:val="top"/>
          </w:tcPr>
          <w:p w14:paraId="76F57B61">
            <w:pPr>
              <w:spacing w:line="240" w:lineRule="auto"/>
              <w:rPr>
                <w:sz w:val="18"/>
                <w:szCs w:val="18"/>
              </w:rPr>
            </w:pPr>
            <w:r>
              <w:rPr>
                <w:sz w:val="18"/>
                <w:szCs w:val="18"/>
              </w:rPr>
              <w:t>第7章</w:t>
            </w:r>
          </w:p>
          <w:p w14:paraId="7A41A9F7">
            <w:pPr>
              <w:spacing w:line="240" w:lineRule="auto"/>
              <w:rPr>
                <w:sz w:val="18"/>
                <w:szCs w:val="18"/>
              </w:rPr>
            </w:pPr>
            <w:r>
              <w:rPr>
                <w:sz w:val="18"/>
                <w:szCs w:val="18"/>
              </w:rPr>
              <w:t>综合案例分析</w:t>
            </w:r>
          </w:p>
        </w:tc>
        <w:tc>
          <w:tcPr>
            <w:tcW w:w="537" w:type="dxa"/>
            <w:tcBorders>
              <w:left w:val="single" w:color="auto" w:sz="4" w:space="0"/>
            </w:tcBorders>
            <w:noWrap w:val="0"/>
            <w:vAlign w:val="top"/>
          </w:tcPr>
          <w:p w14:paraId="5895ABB7">
            <w:pPr>
              <w:spacing w:line="240" w:lineRule="auto"/>
              <w:rPr>
                <w:sz w:val="18"/>
                <w:szCs w:val="18"/>
              </w:rPr>
            </w:pPr>
            <w:r>
              <w:rPr>
                <w:sz w:val="18"/>
                <w:szCs w:val="18"/>
              </w:rPr>
              <w:t>6</w:t>
            </w:r>
          </w:p>
        </w:tc>
        <w:tc>
          <w:tcPr>
            <w:tcW w:w="1762" w:type="dxa"/>
            <w:tcBorders>
              <w:right w:val="single" w:color="auto" w:sz="4" w:space="0"/>
            </w:tcBorders>
            <w:noWrap w:val="0"/>
            <w:vAlign w:val="top"/>
          </w:tcPr>
          <w:p w14:paraId="721960B7">
            <w:pPr>
              <w:rPr>
                <w:sz w:val="18"/>
              </w:rPr>
            </w:pPr>
            <w:r>
              <w:rPr>
                <w:rFonts w:hint="eastAsia"/>
                <w:sz w:val="18"/>
              </w:rPr>
              <w:t>熟悉并掌握城市研究的具体方法，如设施布局、交通可达性、街道空间品质等方面</w:t>
            </w:r>
          </w:p>
        </w:tc>
        <w:tc>
          <w:tcPr>
            <w:tcW w:w="1363" w:type="dxa"/>
            <w:tcBorders>
              <w:left w:val="single" w:color="auto" w:sz="4" w:space="0"/>
            </w:tcBorders>
            <w:noWrap w:val="0"/>
            <w:vAlign w:val="top"/>
          </w:tcPr>
          <w:p w14:paraId="45CBC25B">
            <w:pPr>
              <w:spacing w:line="240" w:lineRule="auto"/>
              <w:rPr>
                <w:rFonts w:ascii="宋体"/>
                <w:sz w:val="18"/>
                <w:szCs w:val="18"/>
              </w:rPr>
            </w:pPr>
            <w:r>
              <w:rPr>
                <w:rFonts w:hint="eastAsia" w:ascii="宋体"/>
                <w:sz w:val="18"/>
                <w:szCs w:val="18"/>
              </w:rPr>
              <w:t>（1）交通可达性分析方法</w:t>
            </w:r>
          </w:p>
          <w:p w14:paraId="53C7CF7A">
            <w:pPr>
              <w:spacing w:line="240" w:lineRule="auto"/>
              <w:rPr>
                <w:rFonts w:hint="eastAsia" w:ascii="宋体"/>
                <w:sz w:val="18"/>
                <w:szCs w:val="18"/>
              </w:rPr>
            </w:pPr>
            <w:r>
              <w:rPr>
                <w:rFonts w:hint="eastAsia" w:ascii="宋体"/>
                <w:sz w:val="18"/>
                <w:szCs w:val="18"/>
              </w:rPr>
              <w:t>（2）街道空间品质分析</w:t>
            </w:r>
          </w:p>
        </w:tc>
        <w:tc>
          <w:tcPr>
            <w:tcW w:w="1258" w:type="dxa"/>
            <w:noWrap w:val="0"/>
            <w:vAlign w:val="top"/>
          </w:tcPr>
          <w:p w14:paraId="7A3B7318">
            <w:pPr>
              <w:spacing w:line="240" w:lineRule="auto"/>
              <w:rPr>
                <w:rFonts w:hint="eastAsia" w:ascii="宋体"/>
                <w:sz w:val="18"/>
                <w:szCs w:val="18"/>
              </w:rPr>
            </w:pPr>
            <w:r>
              <w:rPr>
                <w:rFonts w:hint="eastAsia" w:ascii="宋体"/>
                <w:sz w:val="18"/>
                <w:szCs w:val="18"/>
              </w:rPr>
              <w:t>（1）讲授</w:t>
            </w:r>
          </w:p>
          <w:p w14:paraId="533D1FAC">
            <w:pPr>
              <w:spacing w:line="240" w:lineRule="auto"/>
              <w:rPr>
                <w:rFonts w:ascii="宋体"/>
                <w:sz w:val="18"/>
                <w:szCs w:val="18"/>
              </w:rPr>
            </w:pPr>
            <w:r>
              <w:rPr>
                <w:rFonts w:hint="eastAsia" w:ascii="宋体"/>
                <w:sz w:val="18"/>
                <w:szCs w:val="18"/>
              </w:rPr>
              <w:t>（2）随机提问</w:t>
            </w:r>
          </w:p>
          <w:p w14:paraId="2532EFAD">
            <w:pPr>
              <w:spacing w:line="240" w:lineRule="auto"/>
              <w:rPr>
                <w:rFonts w:ascii="宋体"/>
                <w:sz w:val="18"/>
                <w:szCs w:val="18"/>
              </w:rPr>
            </w:pPr>
            <w:r>
              <w:rPr>
                <w:rFonts w:hint="eastAsia" w:ascii="宋体"/>
                <w:sz w:val="18"/>
                <w:szCs w:val="18"/>
              </w:rPr>
              <w:t>（3）多媒体演示</w:t>
            </w:r>
          </w:p>
          <w:p w14:paraId="1C69D7D6">
            <w:pPr>
              <w:spacing w:line="240" w:lineRule="auto"/>
              <w:rPr>
                <w:rFonts w:ascii="宋体"/>
                <w:sz w:val="18"/>
                <w:szCs w:val="18"/>
              </w:rPr>
            </w:pPr>
            <w:r>
              <w:rPr>
                <w:rFonts w:hint="eastAsia" w:ascii="宋体"/>
                <w:sz w:val="18"/>
                <w:szCs w:val="18"/>
              </w:rPr>
              <w:t>（4）上机操作</w:t>
            </w:r>
          </w:p>
        </w:tc>
        <w:tc>
          <w:tcPr>
            <w:tcW w:w="1489" w:type="dxa"/>
            <w:noWrap w:val="0"/>
            <w:vAlign w:val="top"/>
          </w:tcPr>
          <w:p w14:paraId="1FEE9E4F">
            <w:pPr>
              <w:spacing w:line="240" w:lineRule="auto"/>
              <w:rPr>
                <w:sz w:val="18"/>
                <w:szCs w:val="18"/>
              </w:rPr>
            </w:pPr>
            <w:r>
              <w:rPr>
                <w:sz w:val="18"/>
                <w:szCs w:val="18"/>
              </w:rPr>
              <w:t>培养在高质量人居环境建设中综合解决问题的意识</w:t>
            </w:r>
          </w:p>
        </w:tc>
        <w:tc>
          <w:tcPr>
            <w:tcW w:w="1191" w:type="dxa"/>
            <w:noWrap w:val="0"/>
            <w:vAlign w:val="top"/>
          </w:tcPr>
          <w:p w14:paraId="6BF2E08D">
            <w:pPr>
              <w:rPr>
                <w:rFonts w:hint="eastAsia"/>
                <w:sz w:val="18"/>
                <w:szCs w:val="18"/>
              </w:rPr>
            </w:pPr>
            <w:r>
              <w:rPr>
                <w:rFonts w:hint="eastAsia"/>
                <w:sz w:val="18"/>
                <w:szCs w:val="18"/>
              </w:rPr>
              <w:t>上机实践4学时</w:t>
            </w:r>
          </w:p>
        </w:tc>
      </w:tr>
      <w:tr w14:paraId="240AC86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1362" w:type="dxa"/>
            <w:gridSpan w:val="2"/>
            <w:tcBorders>
              <w:bottom w:val="single" w:color="auto" w:sz="12" w:space="0"/>
              <w:right w:val="single" w:color="auto" w:sz="4" w:space="0"/>
            </w:tcBorders>
            <w:noWrap w:val="0"/>
            <w:vAlign w:val="top"/>
          </w:tcPr>
          <w:p w14:paraId="0590CD29">
            <w:pPr>
              <w:spacing w:line="240" w:lineRule="auto"/>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537" w:type="dxa"/>
            <w:tcBorders>
              <w:left w:val="single" w:color="auto" w:sz="4" w:space="0"/>
              <w:bottom w:val="single" w:color="auto" w:sz="12" w:space="0"/>
            </w:tcBorders>
            <w:noWrap w:val="0"/>
            <w:vAlign w:val="top"/>
          </w:tcPr>
          <w:p w14:paraId="64AC7BF3">
            <w:pPr>
              <w:spacing w:line="240" w:lineRule="auto"/>
              <w:rPr>
                <w:rFonts w:hint="eastAsia" w:ascii="宋体"/>
                <w:sz w:val="18"/>
                <w:szCs w:val="18"/>
              </w:rPr>
            </w:pPr>
            <w:r>
              <w:rPr>
                <w:rFonts w:hint="eastAsia" w:ascii="宋体"/>
                <w:sz w:val="18"/>
                <w:szCs w:val="18"/>
              </w:rPr>
              <w:t>3</w:t>
            </w:r>
            <w:r>
              <w:rPr>
                <w:rFonts w:ascii="宋体"/>
                <w:sz w:val="18"/>
                <w:szCs w:val="18"/>
              </w:rPr>
              <w:t>2</w:t>
            </w:r>
          </w:p>
        </w:tc>
        <w:tc>
          <w:tcPr>
            <w:tcW w:w="1762" w:type="dxa"/>
            <w:tcBorders>
              <w:bottom w:val="single" w:color="auto" w:sz="12" w:space="0"/>
              <w:right w:val="single" w:color="auto" w:sz="4" w:space="0"/>
            </w:tcBorders>
            <w:noWrap w:val="0"/>
            <w:vAlign w:val="top"/>
          </w:tcPr>
          <w:p w14:paraId="3532FA32">
            <w:pPr>
              <w:spacing w:line="240" w:lineRule="auto"/>
              <w:rPr>
                <w:rFonts w:ascii="宋体"/>
                <w:sz w:val="18"/>
                <w:szCs w:val="18"/>
              </w:rPr>
            </w:pPr>
          </w:p>
        </w:tc>
        <w:tc>
          <w:tcPr>
            <w:tcW w:w="1363" w:type="dxa"/>
            <w:tcBorders>
              <w:left w:val="single" w:color="auto" w:sz="4" w:space="0"/>
              <w:bottom w:val="single" w:color="auto" w:sz="12" w:space="0"/>
            </w:tcBorders>
            <w:noWrap w:val="0"/>
            <w:vAlign w:val="top"/>
          </w:tcPr>
          <w:p w14:paraId="03B09137">
            <w:pPr>
              <w:spacing w:line="240" w:lineRule="auto"/>
              <w:rPr>
                <w:rFonts w:ascii="宋体"/>
                <w:sz w:val="18"/>
                <w:szCs w:val="18"/>
              </w:rPr>
            </w:pPr>
          </w:p>
        </w:tc>
        <w:tc>
          <w:tcPr>
            <w:tcW w:w="1258" w:type="dxa"/>
            <w:tcBorders>
              <w:bottom w:val="single" w:color="auto" w:sz="12" w:space="0"/>
            </w:tcBorders>
            <w:noWrap w:val="0"/>
            <w:vAlign w:val="top"/>
          </w:tcPr>
          <w:p w14:paraId="298C564D">
            <w:pPr>
              <w:spacing w:line="240" w:lineRule="auto"/>
              <w:rPr>
                <w:rFonts w:ascii="宋体"/>
                <w:sz w:val="18"/>
                <w:szCs w:val="18"/>
              </w:rPr>
            </w:pPr>
          </w:p>
        </w:tc>
        <w:tc>
          <w:tcPr>
            <w:tcW w:w="1489" w:type="dxa"/>
            <w:tcBorders>
              <w:bottom w:val="single" w:color="auto" w:sz="12" w:space="0"/>
            </w:tcBorders>
            <w:noWrap w:val="0"/>
            <w:vAlign w:val="top"/>
          </w:tcPr>
          <w:p w14:paraId="77E7C96A">
            <w:pPr>
              <w:spacing w:line="240" w:lineRule="auto"/>
              <w:rPr>
                <w:rFonts w:ascii="宋体"/>
                <w:sz w:val="18"/>
                <w:szCs w:val="18"/>
              </w:rPr>
            </w:pPr>
          </w:p>
        </w:tc>
        <w:tc>
          <w:tcPr>
            <w:tcW w:w="1191" w:type="dxa"/>
            <w:tcBorders>
              <w:bottom w:val="single" w:color="auto" w:sz="12" w:space="0"/>
            </w:tcBorders>
            <w:noWrap w:val="0"/>
            <w:vAlign w:val="top"/>
          </w:tcPr>
          <w:p w14:paraId="22427F0B">
            <w:pPr>
              <w:spacing w:line="240" w:lineRule="auto"/>
              <w:rPr>
                <w:rFonts w:ascii="宋体"/>
                <w:sz w:val="18"/>
                <w:szCs w:val="18"/>
              </w:rPr>
            </w:pPr>
            <w:r>
              <w:rPr>
                <w:rFonts w:hint="eastAsia"/>
                <w:sz w:val="18"/>
                <w:szCs w:val="18"/>
              </w:rPr>
              <w:t>上机实践</w:t>
            </w:r>
            <w:r>
              <w:rPr>
                <w:sz w:val="18"/>
                <w:szCs w:val="18"/>
              </w:rPr>
              <w:t>12</w:t>
            </w:r>
            <w:r>
              <w:rPr>
                <w:rFonts w:hint="eastAsia"/>
                <w:sz w:val="18"/>
                <w:szCs w:val="18"/>
              </w:rPr>
              <w:t>学时</w:t>
            </w:r>
          </w:p>
        </w:tc>
      </w:tr>
    </w:tbl>
    <w:p w14:paraId="3A710E5F">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三、师资队伍</w:t>
      </w:r>
    </w:p>
    <w:p w14:paraId="5071CA70">
      <w:pPr>
        <w:spacing w:line="276" w:lineRule="auto"/>
        <w:ind w:firstLine="420"/>
        <w:rPr>
          <w:szCs w:val="21"/>
        </w:rPr>
      </w:pPr>
      <w:r>
        <w:rPr>
          <w:rFonts w:hint="eastAsia"/>
          <w:szCs w:val="21"/>
        </w:rPr>
        <w:t>课程负责人：具有统计学或地理信息系统实践经验的教师，一般具有博士学位。</w:t>
      </w:r>
    </w:p>
    <w:p w14:paraId="281BB665">
      <w:pPr>
        <w:spacing w:line="276" w:lineRule="auto"/>
        <w:ind w:firstLine="420"/>
        <w:rPr>
          <w:rFonts w:hint="eastAsia"/>
          <w:szCs w:val="21"/>
        </w:rPr>
      </w:pPr>
      <w:r>
        <w:rPr>
          <w:rFonts w:hint="eastAsia"/>
          <w:szCs w:val="21"/>
        </w:rPr>
        <w:t>主讲教师配置要求：具有统计学或地理信息系统实践经验的教师，硕士学位以上。</w:t>
      </w:r>
    </w:p>
    <w:p w14:paraId="56F04590">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四、教材、线上课程及教学参考</w:t>
      </w:r>
    </w:p>
    <w:p w14:paraId="4E3E3DDE">
      <w:pPr>
        <w:spacing w:line="276" w:lineRule="auto"/>
        <w:ind w:firstLine="420"/>
        <w:rPr>
          <w:szCs w:val="21"/>
        </w:rPr>
      </w:pPr>
      <w:r>
        <w:rPr>
          <w:rFonts w:hint="eastAsia"/>
          <w:szCs w:val="21"/>
        </w:rPr>
        <w:t>1．主体教材</w:t>
      </w:r>
    </w:p>
    <w:p w14:paraId="2CE6992E">
      <w:pPr>
        <w:spacing w:line="276" w:lineRule="auto"/>
        <w:ind w:firstLine="420" w:firstLineChars="200"/>
        <w:rPr>
          <w:szCs w:val="21"/>
        </w:rPr>
      </w:pPr>
      <w:r>
        <w:rPr>
          <w:rFonts w:hint="eastAsia"/>
          <w:szCs w:val="21"/>
        </w:rPr>
        <w:t>张文彤，SPSS统计分析基础教程，第3版，高等教育出版社，2</w:t>
      </w:r>
      <w:r>
        <w:rPr>
          <w:szCs w:val="21"/>
        </w:rPr>
        <w:t>017.</w:t>
      </w:r>
    </w:p>
    <w:p w14:paraId="39014688">
      <w:pPr>
        <w:spacing w:line="276" w:lineRule="auto"/>
        <w:ind w:firstLine="420" w:firstLineChars="200"/>
        <w:rPr>
          <w:szCs w:val="21"/>
        </w:rPr>
      </w:pPr>
      <w:r>
        <w:rPr>
          <w:rFonts w:hint="eastAsia"/>
          <w:szCs w:val="21"/>
        </w:rPr>
        <w:t>牛强，城乡规划GIS技术应用指南，中国建筑工业出版社，2017</w:t>
      </w:r>
      <w:r>
        <w:rPr>
          <w:szCs w:val="21"/>
        </w:rPr>
        <w:t>.</w:t>
      </w:r>
    </w:p>
    <w:p w14:paraId="50494447">
      <w:pPr>
        <w:spacing w:line="276" w:lineRule="auto"/>
        <w:ind w:firstLine="420" w:firstLineChars="200"/>
        <w:rPr>
          <w:szCs w:val="21"/>
        </w:rPr>
      </w:pPr>
      <w:r>
        <w:rPr>
          <w:szCs w:val="21"/>
        </w:rPr>
        <w:t>2</w:t>
      </w:r>
      <w:r>
        <w:rPr>
          <w:rFonts w:hint="eastAsia"/>
          <w:szCs w:val="21"/>
        </w:rPr>
        <w:t>．教学参考</w:t>
      </w:r>
    </w:p>
    <w:p w14:paraId="1D5A918F">
      <w:pPr>
        <w:spacing w:line="276" w:lineRule="auto"/>
        <w:ind w:firstLine="420" w:firstLineChars="200"/>
        <w:rPr>
          <w:szCs w:val="21"/>
        </w:rPr>
      </w:pPr>
      <w:r>
        <w:rPr>
          <w:rFonts w:hint="eastAsia"/>
          <w:szCs w:val="21"/>
        </w:rPr>
        <w:t>武松 潘发明 姚鑫锋，SPSS统计分析大全（配光盘），清华大学出版社，2</w:t>
      </w:r>
      <w:r>
        <w:rPr>
          <w:szCs w:val="21"/>
        </w:rPr>
        <w:t>014.</w:t>
      </w:r>
    </w:p>
    <w:p w14:paraId="71B16E52">
      <w:pPr>
        <w:spacing w:line="276" w:lineRule="auto"/>
        <w:ind w:firstLine="420" w:firstLineChars="200"/>
        <w:rPr>
          <w:szCs w:val="21"/>
        </w:rPr>
      </w:pPr>
      <w:r>
        <w:rPr>
          <w:rFonts w:hint="eastAsia"/>
          <w:szCs w:val="21"/>
        </w:rPr>
        <w:t>牛强 等，城乡规划GIS实践教程+技术应用指南GIS方法与经典分析，中国建筑工业出版社，2</w:t>
      </w:r>
      <w:r>
        <w:rPr>
          <w:szCs w:val="21"/>
        </w:rPr>
        <w:t>019.</w:t>
      </w:r>
    </w:p>
    <w:p w14:paraId="4DAFEC35">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五、教学组织</w:t>
      </w:r>
    </w:p>
    <w:p w14:paraId="0AC6AE41">
      <w:pPr>
        <w:spacing w:line="276" w:lineRule="auto"/>
        <w:ind w:firstLine="420" w:firstLineChars="200"/>
        <w:rPr>
          <w:rFonts w:hint="eastAsia"/>
          <w:szCs w:val="21"/>
        </w:rPr>
      </w:pPr>
      <w:r>
        <w:rPr>
          <w:rFonts w:hint="eastAsia"/>
          <w:szCs w:val="21"/>
        </w:rPr>
        <w:t>1．教学构思</w:t>
      </w:r>
    </w:p>
    <w:p w14:paraId="039600EF">
      <w:pPr>
        <w:spacing w:line="276" w:lineRule="auto"/>
        <w:ind w:firstLine="420" w:firstLineChars="200"/>
        <w:rPr>
          <w:rFonts w:hint="eastAsia"/>
          <w:szCs w:val="21"/>
        </w:rPr>
      </w:pPr>
      <w:r>
        <w:rPr>
          <w:rFonts w:hint="eastAsia"/>
          <w:szCs w:val="21"/>
        </w:rPr>
        <w:t>本课程作为概论课程，重点在于向城乡规划学专业学生介绍城市环境与城市生态学的基本知识，其主要内容设置应遵循“现代化”、“体系化”原则，在主要介绍城市系统分析方法的同时，要兼顾整个课程体系的完备性和逻辑性，要注意构建城市生态环境理论、城市生态环境研究方法、以及城市生态环境问题解决手段的完整知识体系。</w:t>
      </w:r>
    </w:p>
    <w:p w14:paraId="2A72B18B">
      <w:pPr>
        <w:spacing w:line="276" w:lineRule="auto"/>
        <w:ind w:firstLine="420" w:firstLineChars="200"/>
        <w:rPr>
          <w:rFonts w:hint="eastAsia"/>
          <w:szCs w:val="21"/>
        </w:rPr>
      </w:pPr>
      <w:r>
        <w:rPr>
          <w:rFonts w:hint="eastAsia"/>
          <w:szCs w:val="21"/>
        </w:rPr>
        <w:t>2．教学策略</w:t>
      </w:r>
    </w:p>
    <w:p w14:paraId="7AE737D3">
      <w:pPr>
        <w:spacing w:line="276" w:lineRule="auto"/>
        <w:ind w:firstLine="420" w:firstLineChars="200"/>
        <w:rPr>
          <w:rFonts w:hint="eastAsia"/>
          <w:szCs w:val="21"/>
        </w:rPr>
      </w:pPr>
      <w:r>
        <w:rPr>
          <w:rFonts w:hint="eastAsia"/>
          <w:szCs w:val="21"/>
        </w:rPr>
        <w:t>本课程突出理论性和实践性。课程内容紧密结合当前城市问题。同时，鉴于城市问题的累积与突出，授课教师在该学科方向有最新研究成果，本课程将给予授课教师一定自主性，在保证讲授基础内容的前提下，可根据个人特长对其他授课内容进行适当取舍，并且也可根据实际情况进行微调。</w:t>
      </w:r>
    </w:p>
    <w:p w14:paraId="151C5350">
      <w:pPr>
        <w:spacing w:line="276" w:lineRule="auto"/>
        <w:ind w:firstLine="420" w:firstLineChars="200"/>
        <w:rPr>
          <w:rFonts w:hint="eastAsia"/>
          <w:szCs w:val="21"/>
        </w:rPr>
      </w:pPr>
      <w:r>
        <w:rPr>
          <w:rFonts w:hint="eastAsia"/>
          <w:szCs w:val="21"/>
        </w:rPr>
        <w:t>3．教学方法</w:t>
      </w:r>
    </w:p>
    <w:p w14:paraId="5283391B">
      <w:pPr>
        <w:spacing w:line="276" w:lineRule="auto"/>
        <w:ind w:firstLine="420" w:firstLineChars="200"/>
        <w:rPr>
          <w:rFonts w:hint="eastAsia"/>
          <w:szCs w:val="21"/>
        </w:rPr>
      </w:pPr>
      <w:r>
        <w:rPr>
          <w:rFonts w:hint="eastAsia"/>
          <w:szCs w:val="21"/>
        </w:rPr>
        <w:t>本课程采用课堂讲授和实践研讨相结合的教学方法。</w:t>
      </w:r>
    </w:p>
    <w:p w14:paraId="084E8B11">
      <w:pPr>
        <w:spacing w:line="276" w:lineRule="auto"/>
        <w:ind w:firstLine="420" w:firstLineChars="200"/>
        <w:rPr>
          <w:rFonts w:hint="eastAsia"/>
          <w:szCs w:val="21"/>
        </w:rPr>
      </w:pPr>
      <w:r>
        <w:rPr>
          <w:rFonts w:hint="eastAsia"/>
          <w:szCs w:val="21"/>
        </w:rPr>
        <w:t>4．教学场地与设施</w:t>
      </w:r>
    </w:p>
    <w:p w14:paraId="0BEE6B3A">
      <w:pPr>
        <w:spacing w:line="276" w:lineRule="auto"/>
        <w:ind w:firstLine="420" w:firstLineChars="200"/>
        <w:rPr>
          <w:rFonts w:hint="eastAsia"/>
          <w:szCs w:val="21"/>
        </w:rPr>
      </w:pPr>
      <w:r>
        <w:rPr>
          <w:rFonts w:hint="eastAsia"/>
          <w:szCs w:val="21"/>
        </w:rPr>
        <w:t>课堂教学需要多媒体教室和实验室（或者计算机机房）。</w:t>
      </w:r>
    </w:p>
    <w:p w14:paraId="4FC8C74A">
      <w:pPr>
        <w:spacing w:line="276" w:lineRule="auto"/>
        <w:ind w:firstLine="420" w:firstLineChars="200"/>
        <w:rPr>
          <w:rFonts w:hint="eastAsia"/>
          <w:szCs w:val="21"/>
        </w:rPr>
      </w:pPr>
      <w:r>
        <w:rPr>
          <w:rFonts w:hint="eastAsia"/>
          <w:szCs w:val="21"/>
        </w:rPr>
        <w:t>5．教学服务</w:t>
      </w:r>
    </w:p>
    <w:p w14:paraId="592CFF53">
      <w:pPr>
        <w:spacing w:line="276" w:lineRule="auto"/>
        <w:ind w:firstLine="420" w:firstLineChars="200"/>
        <w:rPr>
          <w:szCs w:val="21"/>
        </w:rPr>
      </w:pPr>
      <w:r>
        <w:rPr>
          <w:rFonts w:hint="eastAsia"/>
          <w:szCs w:val="21"/>
        </w:rPr>
        <w:t>授课教师除了组织课堂研讨外，还应向学生及时提供答疑服务；要布置课外作业，课外作业应结合课程进度开展数据分析实践，作业应尽量全部批改，并及时进行作业讲评。</w:t>
      </w:r>
    </w:p>
    <w:p w14:paraId="4C740BB7">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六、课程考核</w:t>
      </w:r>
    </w:p>
    <w:p w14:paraId="31FFB4CE">
      <w:pPr>
        <w:spacing w:line="276" w:lineRule="auto"/>
        <w:ind w:firstLine="420" w:firstLineChars="200"/>
        <w:rPr>
          <w:color w:val="FF0000"/>
          <w:szCs w:val="21"/>
        </w:rPr>
      </w:pPr>
      <w:r>
        <w:rPr>
          <w:rFonts w:hint="eastAsia"/>
          <w:szCs w:val="21"/>
        </w:rPr>
        <w:t>本课程采用结课考查的考核方式。考查方式为根据所授课程的内容，学生自行选择最感兴趣的章节进行学习报告的撰写，并由任课教师进行打分，最终成绩按百分制给出，60分为及格。</w:t>
      </w:r>
    </w:p>
    <w:p w14:paraId="1BE2FF59">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七、说明</w:t>
      </w:r>
    </w:p>
    <w:p w14:paraId="093C72E7">
      <w:pPr>
        <w:spacing w:line="276" w:lineRule="auto"/>
        <w:ind w:firstLine="420" w:firstLineChars="200"/>
        <w:rPr>
          <w:rFonts w:ascii="宋体"/>
        </w:rPr>
      </w:pPr>
      <w:r>
        <w:rPr>
          <w:rFonts w:hint="eastAsia" w:ascii="宋体"/>
        </w:rPr>
        <w:t>课程教学质量标准的变更应由课程负责人提出申请，经专业负责人审定、学院教学院长审批后，报教务部备案。本课程教学质量标准由承担此课程的主讲教师负责执行。</w:t>
      </w:r>
    </w:p>
    <w:p w14:paraId="01C99723">
      <w:pPr>
        <w:spacing w:line="276" w:lineRule="auto"/>
        <w:ind w:firstLine="420" w:firstLineChars="200"/>
        <w:rPr>
          <w:rFonts w:hint="eastAsia"/>
          <w:szCs w:val="21"/>
        </w:rPr>
      </w:pPr>
    </w:p>
    <w:p w14:paraId="087D8AC6">
      <w:pPr>
        <w:spacing w:line="276" w:lineRule="auto"/>
        <w:ind w:firstLine="5040" w:firstLineChars="2400"/>
        <w:jc w:val="right"/>
        <w:rPr>
          <w:rFonts w:ascii="宋体"/>
        </w:rPr>
      </w:pPr>
      <w:r>
        <w:rPr>
          <w:rFonts w:hint="eastAsia" w:ascii="宋体"/>
        </w:rPr>
        <w:t>制定者：周宏轩</w:t>
      </w:r>
    </w:p>
    <w:p w14:paraId="4F09BA60">
      <w:pPr>
        <w:spacing w:line="276" w:lineRule="auto"/>
        <w:ind w:firstLine="5040" w:firstLineChars="2400"/>
        <w:jc w:val="right"/>
        <w:rPr>
          <w:rFonts w:ascii="宋体"/>
        </w:rPr>
      </w:pPr>
      <w:r>
        <w:rPr>
          <w:rFonts w:hint="eastAsia" w:ascii="宋体"/>
        </w:rPr>
        <w:t>审定者：朱文龙</w:t>
      </w:r>
    </w:p>
    <w:p w14:paraId="17511C29">
      <w:pPr>
        <w:spacing w:line="276" w:lineRule="auto"/>
        <w:ind w:firstLine="5040" w:firstLineChars="2400"/>
        <w:jc w:val="right"/>
        <w:rPr>
          <w:rFonts w:hint="eastAsia"/>
          <w:color w:val="2F5496"/>
        </w:rPr>
      </w:pPr>
      <w:r>
        <w:rPr>
          <w:rFonts w:hint="eastAsia"/>
        </w:rPr>
        <w:t xml:space="preserve">批准者：孙 </w:t>
      </w:r>
      <w:r>
        <w:t xml:space="preserve"> 良</w:t>
      </w:r>
    </w:p>
    <w:p w14:paraId="3CFB5D31">
      <w:pPr>
        <w:rPr>
          <w:rFonts w:hint="default"/>
          <w:lang w:val="en-US" w:eastAsia="zh-CN"/>
        </w:rPr>
      </w:pPr>
    </w:p>
    <w:p w14:paraId="4D35D9DE">
      <w:pPr>
        <w:rPr>
          <w:rFonts w:hint="default"/>
          <w:lang w:val="en-US" w:eastAsia="zh-CN"/>
        </w:rPr>
      </w:pPr>
    </w:p>
    <w:p w14:paraId="3520A563">
      <w:pPr>
        <w:rPr>
          <w:rFonts w:hint="default"/>
          <w:lang w:val="en-US" w:eastAsia="zh-CN"/>
        </w:rPr>
      </w:pPr>
    </w:p>
    <w:p w14:paraId="0F38DF7B">
      <w:pPr>
        <w:rPr>
          <w:rFonts w:hint="default"/>
          <w:lang w:val="en-US" w:eastAsia="zh-CN"/>
        </w:rPr>
      </w:pPr>
    </w:p>
    <w:p w14:paraId="2CA2DF88">
      <w:pPr>
        <w:rPr>
          <w:rFonts w:hint="default"/>
          <w:lang w:val="en-US" w:eastAsia="zh-CN"/>
        </w:rPr>
      </w:pPr>
    </w:p>
    <w:p w14:paraId="2BF9A733">
      <w:pPr>
        <w:rPr>
          <w:rFonts w:hint="default"/>
          <w:lang w:val="en-US" w:eastAsia="zh-CN"/>
        </w:rPr>
      </w:pPr>
    </w:p>
    <w:p w14:paraId="7A633A39">
      <w:pPr>
        <w:rPr>
          <w:rFonts w:hint="default"/>
          <w:lang w:val="en-US" w:eastAsia="zh-CN"/>
        </w:rPr>
      </w:pPr>
    </w:p>
    <w:p w14:paraId="0FA8B94B">
      <w:pPr>
        <w:rPr>
          <w:rFonts w:hint="default"/>
          <w:lang w:val="en-US" w:eastAsia="zh-CN"/>
        </w:rPr>
      </w:pPr>
    </w:p>
    <w:p w14:paraId="22949876">
      <w:pPr>
        <w:rPr>
          <w:rFonts w:hint="default"/>
          <w:lang w:val="en-US" w:eastAsia="zh-CN"/>
        </w:rPr>
      </w:pPr>
    </w:p>
    <w:p w14:paraId="4DB06307">
      <w:pPr>
        <w:rPr>
          <w:rFonts w:hint="default"/>
          <w:lang w:val="en-US" w:eastAsia="zh-CN"/>
        </w:rPr>
      </w:pPr>
    </w:p>
    <w:p w14:paraId="3AB6C9C0">
      <w:pPr>
        <w:rPr>
          <w:rFonts w:hint="default"/>
          <w:lang w:val="en-US" w:eastAsia="zh-CN"/>
        </w:rPr>
      </w:pPr>
    </w:p>
    <w:p w14:paraId="098A1E6E">
      <w:pPr>
        <w:rPr>
          <w:rFonts w:hint="default"/>
          <w:lang w:val="en-US" w:eastAsia="zh-CN"/>
        </w:rPr>
      </w:pPr>
    </w:p>
    <w:p w14:paraId="58DC949E">
      <w:pPr>
        <w:rPr>
          <w:rFonts w:hint="default"/>
          <w:lang w:val="en-US" w:eastAsia="zh-CN"/>
        </w:rPr>
      </w:pPr>
    </w:p>
    <w:p w14:paraId="79F80157">
      <w:pPr>
        <w:rPr>
          <w:rFonts w:hint="default"/>
          <w:lang w:val="en-US" w:eastAsia="zh-CN"/>
        </w:rPr>
      </w:pPr>
    </w:p>
    <w:p w14:paraId="4F21A198">
      <w:pPr>
        <w:rPr>
          <w:rFonts w:hint="default"/>
          <w:lang w:val="en-US" w:eastAsia="zh-CN"/>
        </w:rPr>
      </w:pPr>
    </w:p>
    <w:p w14:paraId="4BB502A1">
      <w:pPr>
        <w:rPr>
          <w:rFonts w:hint="default"/>
          <w:lang w:val="en-US" w:eastAsia="zh-CN"/>
        </w:rPr>
      </w:pPr>
    </w:p>
    <w:p w14:paraId="0DC764A9">
      <w:pPr>
        <w:rPr>
          <w:rFonts w:hint="default"/>
          <w:lang w:val="en-US" w:eastAsia="zh-CN"/>
        </w:rPr>
      </w:pPr>
    </w:p>
    <w:p w14:paraId="0660323B">
      <w:pPr>
        <w:rPr>
          <w:rFonts w:hint="default"/>
          <w:lang w:val="en-US" w:eastAsia="zh-CN"/>
        </w:rPr>
      </w:pPr>
    </w:p>
    <w:p w14:paraId="6DCC2929">
      <w:pPr>
        <w:rPr>
          <w:rFonts w:hint="default"/>
          <w:lang w:val="en-US" w:eastAsia="zh-CN"/>
        </w:rPr>
      </w:pPr>
    </w:p>
    <w:p w14:paraId="4F3A92FF">
      <w:pPr>
        <w:rPr>
          <w:rFonts w:hint="default"/>
          <w:lang w:val="en-US" w:eastAsia="zh-CN"/>
        </w:rPr>
      </w:pPr>
    </w:p>
    <w:p w14:paraId="5613EF7B">
      <w:pPr>
        <w:rPr>
          <w:rFonts w:hint="default"/>
          <w:lang w:val="en-US" w:eastAsia="zh-CN"/>
        </w:rPr>
      </w:pPr>
    </w:p>
    <w:p w14:paraId="04437494">
      <w:pPr>
        <w:rPr>
          <w:rFonts w:hint="default"/>
          <w:lang w:val="en-US" w:eastAsia="zh-CN"/>
        </w:rPr>
      </w:pPr>
    </w:p>
    <w:p w14:paraId="25F78DF2">
      <w:pPr>
        <w:rPr>
          <w:rFonts w:hint="default"/>
          <w:lang w:val="en-US" w:eastAsia="zh-CN"/>
        </w:rPr>
      </w:pPr>
    </w:p>
    <w:p w14:paraId="0E1EE006">
      <w:pPr>
        <w:rPr>
          <w:rFonts w:hint="default"/>
          <w:lang w:val="en-US" w:eastAsia="zh-CN"/>
        </w:rPr>
      </w:pPr>
    </w:p>
    <w:p w14:paraId="091FBFA0">
      <w:pPr>
        <w:rPr>
          <w:rFonts w:hint="default"/>
          <w:lang w:val="en-US" w:eastAsia="zh-CN"/>
        </w:rPr>
      </w:pPr>
    </w:p>
    <w:p w14:paraId="6F95535E">
      <w:pPr>
        <w:rPr>
          <w:rFonts w:hint="default"/>
          <w:lang w:val="en-US" w:eastAsia="zh-CN"/>
        </w:rPr>
      </w:pPr>
    </w:p>
    <w:p w14:paraId="2A1B5385">
      <w:pPr>
        <w:rPr>
          <w:rFonts w:hint="default"/>
          <w:lang w:val="en-US" w:eastAsia="zh-CN"/>
        </w:rPr>
      </w:pPr>
    </w:p>
    <w:p w14:paraId="12CF837A">
      <w:pPr>
        <w:rPr>
          <w:rFonts w:hint="default"/>
          <w:lang w:val="en-US" w:eastAsia="zh-CN"/>
        </w:rPr>
      </w:pPr>
    </w:p>
    <w:p w14:paraId="79D20C08">
      <w:pPr>
        <w:rPr>
          <w:rFonts w:hint="default"/>
          <w:lang w:val="en-US" w:eastAsia="zh-CN"/>
        </w:rPr>
      </w:pPr>
    </w:p>
    <w:p w14:paraId="687862CA">
      <w:pPr>
        <w:rPr>
          <w:rFonts w:hint="default"/>
          <w:lang w:val="en-US" w:eastAsia="zh-CN"/>
        </w:rPr>
      </w:pPr>
    </w:p>
    <w:p w14:paraId="68A30DFC">
      <w:pPr>
        <w:rPr>
          <w:rFonts w:hint="default"/>
          <w:lang w:val="en-US" w:eastAsia="zh-CN"/>
        </w:rPr>
      </w:pPr>
    </w:p>
    <w:p w14:paraId="58A5B9A5">
      <w:pPr>
        <w:rPr>
          <w:rFonts w:hint="default"/>
          <w:lang w:val="en-US" w:eastAsia="zh-CN"/>
        </w:rPr>
      </w:pPr>
    </w:p>
    <w:p w14:paraId="2F502528">
      <w:pPr>
        <w:rPr>
          <w:rFonts w:hint="default"/>
          <w:lang w:val="en-US" w:eastAsia="zh-CN"/>
        </w:rPr>
      </w:pPr>
    </w:p>
    <w:p w14:paraId="685D8D97">
      <w:pPr>
        <w:rPr>
          <w:rFonts w:hint="default"/>
          <w:lang w:val="en-US" w:eastAsia="zh-CN"/>
        </w:rPr>
      </w:pPr>
    </w:p>
    <w:p w14:paraId="41125DFE">
      <w:pPr>
        <w:rPr>
          <w:rFonts w:hint="default"/>
          <w:lang w:val="en-US" w:eastAsia="zh-CN"/>
        </w:rPr>
      </w:pPr>
    </w:p>
    <w:p w14:paraId="567BA0BE">
      <w:pPr>
        <w:rPr>
          <w:rFonts w:hint="default"/>
          <w:lang w:val="en-US" w:eastAsia="zh-CN"/>
        </w:rPr>
      </w:pPr>
    </w:p>
    <w:p w14:paraId="57D3943C">
      <w:pPr>
        <w:rPr>
          <w:rFonts w:hint="default"/>
          <w:lang w:val="en-US" w:eastAsia="zh-CN"/>
        </w:rPr>
      </w:pPr>
    </w:p>
    <w:p w14:paraId="2727EA7A">
      <w:pPr>
        <w:rPr>
          <w:rFonts w:hint="default"/>
          <w:lang w:val="en-US" w:eastAsia="zh-CN"/>
        </w:rPr>
      </w:pPr>
    </w:p>
    <w:p w14:paraId="31B95F39">
      <w:pPr>
        <w:pStyle w:val="2"/>
        <w:bidi w:val="0"/>
        <w:rPr>
          <w:rFonts w:hint="eastAsia"/>
          <w:lang w:val="en-US" w:eastAsia="zh-CN"/>
        </w:rPr>
      </w:pPr>
      <w:bookmarkStart w:id="55" w:name="_Toc21882"/>
      <w:r>
        <w:rPr>
          <w:rFonts w:hint="eastAsia"/>
        </w:rPr>
        <w:t>课程编号：</w:t>
      </w:r>
      <w:r>
        <w:rPr>
          <w:rFonts w:hint="eastAsia"/>
          <w:lang w:val="en-US" w:eastAsia="zh-CN"/>
        </w:rPr>
        <w:t>M</w:t>
      </w:r>
      <w:r>
        <w:rPr>
          <w:rFonts w:hint="eastAsia"/>
        </w:rPr>
        <w:t>24</w:t>
      </w:r>
      <w:r>
        <w:rPr>
          <w:rFonts w:hint="eastAsia"/>
          <w:lang w:val="en-US" w:eastAsia="zh-CN"/>
        </w:rPr>
        <w:t>15424</w:t>
      </w:r>
      <w:bookmarkEnd w:id="55"/>
    </w:p>
    <w:p w14:paraId="41B23C7E">
      <w:pPr>
        <w:pStyle w:val="3"/>
        <w:bidi w:val="0"/>
      </w:pPr>
      <w:bookmarkStart w:id="56" w:name="_Toc17336"/>
      <w:r>
        <w:rPr>
          <w:rFonts w:hint="eastAsia"/>
        </w:rPr>
        <w:t>《遥感及空间分析技术应用》课程教学质量标准</w:t>
      </w:r>
      <w:bookmarkEnd w:id="56"/>
    </w:p>
    <w:p w14:paraId="2815850C">
      <w:pPr>
        <w:pStyle w:val="12"/>
        <w:spacing w:line="276" w:lineRule="auto"/>
        <w:ind w:firstLine="0" w:firstLineChars="0"/>
        <w:rPr>
          <w:rFonts w:ascii="黑体" w:hAnsi="黑体" w:eastAsia="黑体"/>
        </w:rPr>
      </w:pPr>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599F1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07C899AA">
            <w:pPr>
              <w:snapToGrid w:val="0"/>
              <w:spacing w:line="288" w:lineRule="auto"/>
              <w:jc w:val="left"/>
              <w:rPr>
                <w:rFonts w:hint="eastAsia" w:eastAsia="仿宋"/>
                <w:bCs/>
                <w:szCs w:val="21"/>
              </w:rPr>
            </w:pPr>
            <w:r>
              <w:rPr>
                <w:rFonts w:eastAsia="仿宋"/>
                <w:bCs/>
                <w:szCs w:val="21"/>
              </w:rPr>
              <w:t>课程</w:t>
            </w:r>
            <w:r>
              <w:rPr>
                <w:rFonts w:hint="eastAsia" w:eastAsia="仿宋"/>
                <w:bCs/>
                <w:szCs w:val="21"/>
              </w:rPr>
              <w:t>编号</w:t>
            </w:r>
          </w:p>
        </w:tc>
        <w:tc>
          <w:tcPr>
            <w:tcW w:w="7372" w:type="dxa"/>
            <w:gridSpan w:val="5"/>
            <w:noWrap w:val="0"/>
            <w:vAlign w:val="bottom"/>
          </w:tcPr>
          <w:p w14:paraId="67B011A7">
            <w:pPr>
              <w:snapToGrid w:val="0"/>
              <w:spacing w:line="288" w:lineRule="auto"/>
              <w:jc w:val="left"/>
              <w:rPr>
                <w:rFonts w:eastAsia="仿宋"/>
                <w:bCs/>
                <w:szCs w:val="21"/>
              </w:rPr>
            </w:pPr>
            <w:r>
              <w:rPr>
                <w:rFonts w:hint="eastAsia" w:eastAsia="仿宋"/>
                <w:bCs/>
                <w:szCs w:val="21"/>
              </w:rPr>
              <w:t>M</w:t>
            </w:r>
            <w:r>
              <w:rPr>
                <w:rFonts w:eastAsia="仿宋"/>
                <w:bCs/>
                <w:szCs w:val="21"/>
              </w:rPr>
              <w:t>2415424</w:t>
            </w:r>
          </w:p>
        </w:tc>
      </w:tr>
      <w:tr w14:paraId="016E2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noWrap w:val="0"/>
            <w:vAlign w:val="center"/>
          </w:tcPr>
          <w:p w14:paraId="4F051E18">
            <w:pPr>
              <w:snapToGrid w:val="0"/>
              <w:spacing w:line="288" w:lineRule="auto"/>
              <w:jc w:val="left"/>
              <w:rPr>
                <w:rFonts w:eastAsia="仿宋"/>
                <w:bCs/>
                <w:szCs w:val="21"/>
              </w:rPr>
            </w:pPr>
            <w:r>
              <w:rPr>
                <w:rFonts w:eastAsia="仿宋"/>
                <w:bCs/>
                <w:szCs w:val="21"/>
              </w:rPr>
              <w:t>课程名称</w:t>
            </w:r>
          </w:p>
        </w:tc>
        <w:tc>
          <w:tcPr>
            <w:tcW w:w="7372" w:type="dxa"/>
            <w:gridSpan w:val="5"/>
            <w:noWrap w:val="0"/>
            <w:vAlign w:val="center"/>
          </w:tcPr>
          <w:p w14:paraId="1207AB3B">
            <w:pPr>
              <w:snapToGrid w:val="0"/>
              <w:spacing w:line="288" w:lineRule="auto"/>
              <w:jc w:val="left"/>
              <w:rPr>
                <w:rFonts w:eastAsia="仿宋"/>
                <w:bCs/>
                <w:szCs w:val="21"/>
              </w:rPr>
            </w:pPr>
            <w:r>
              <w:rPr>
                <w:rFonts w:eastAsia="仿宋"/>
                <w:bCs/>
                <w:szCs w:val="21"/>
              </w:rPr>
              <w:t>中文名:</w:t>
            </w:r>
            <w:r>
              <w:rPr>
                <w:rFonts w:hint="eastAsia"/>
              </w:rPr>
              <w:t xml:space="preserve"> </w:t>
            </w:r>
            <w:r>
              <w:rPr>
                <w:rFonts w:hint="eastAsia" w:eastAsia="仿宋"/>
                <w:bCs/>
                <w:szCs w:val="21"/>
              </w:rPr>
              <w:t>遥感及空间分析技术应用</w:t>
            </w:r>
          </w:p>
        </w:tc>
      </w:tr>
      <w:tr w14:paraId="372BB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noWrap w:val="0"/>
            <w:vAlign w:val="center"/>
          </w:tcPr>
          <w:p w14:paraId="755D7A0F">
            <w:pPr>
              <w:snapToGrid w:val="0"/>
              <w:spacing w:line="288" w:lineRule="auto"/>
              <w:jc w:val="left"/>
              <w:rPr>
                <w:rFonts w:eastAsia="仿宋"/>
                <w:bCs/>
                <w:szCs w:val="21"/>
              </w:rPr>
            </w:pPr>
          </w:p>
        </w:tc>
        <w:tc>
          <w:tcPr>
            <w:tcW w:w="7372" w:type="dxa"/>
            <w:gridSpan w:val="5"/>
            <w:noWrap w:val="0"/>
            <w:vAlign w:val="center"/>
          </w:tcPr>
          <w:p w14:paraId="6C0FF356">
            <w:pPr>
              <w:spacing w:line="288" w:lineRule="auto"/>
              <w:jc w:val="left"/>
              <w:rPr>
                <w:rFonts w:eastAsia="仿宋"/>
                <w:bCs/>
                <w:szCs w:val="21"/>
              </w:rPr>
            </w:pPr>
            <w:r>
              <w:rPr>
                <w:rFonts w:eastAsia="仿宋"/>
                <w:bCs/>
                <w:szCs w:val="21"/>
              </w:rPr>
              <w:t>英文名:</w:t>
            </w:r>
            <w:r>
              <w:rPr>
                <w:rFonts w:eastAsia="仿宋"/>
                <w:szCs w:val="21"/>
              </w:rPr>
              <w:t xml:space="preserve">  Applications of r</w:t>
            </w:r>
            <w:r>
              <w:rPr>
                <w:rFonts w:hint="eastAsia" w:eastAsia="仿宋"/>
                <w:szCs w:val="21"/>
              </w:rPr>
              <w:t>emote</w:t>
            </w:r>
            <w:r>
              <w:rPr>
                <w:rFonts w:eastAsia="仿宋"/>
                <w:szCs w:val="21"/>
              </w:rPr>
              <w:t xml:space="preserve"> sensing and spatial analysis technology</w:t>
            </w:r>
          </w:p>
        </w:tc>
      </w:tr>
      <w:tr w14:paraId="3BB4D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508DC852">
            <w:pPr>
              <w:snapToGrid w:val="0"/>
              <w:spacing w:line="288" w:lineRule="auto"/>
              <w:jc w:val="left"/>
              <w:rPr>
                <w:rFonts w:hint="eastAsia" w:eastAsia="仿宋"/>
                <w:bCs/>
                <w:szCs w:val="21"/>
              </w:rPr>
            </w:pPr>
            <w:r>
              <w:rPr>
                <w:rFonts w:hint="eastAsia" w:eastAsia="仿宋"/>
                <w:bCs/>
                <w:szCs w:val="21"/>
              </w:rPr>
              <w:t>课程性质</w:t>
            </w:r>
          </w:p>
        </w:tc>
        <w:tc>
          <w:tcPr>
            <w:tcW w:w="3363" w:type="dxa"/>
            <w:noWrap w:val="0"/>
            <w:vAlign w:val="center"/>
          </w:tcPr>
          <w:p w14:paraId="19EE4071">
            <w:pPr>
              <w:snapToGrid w:val="0"/>
              <w:spacing w:line="288" w:lineRule="auto"/>
              <w:jc w:val="left"/>
              <w:rPr>
                <w:rFonts w:eastAsia="仿宋"/>
                <w:bCs/>
                <w:szCs w:val="21"/>
              </w:rPr>
            </w:pPr>
            <w:r>
              <w:rPr>
                <w:rFonts w:hint="eastAsia" w:eastAsia="仿宋"/>
                <w:bCs/>
                <w:szCs w:val="21"/>
              </w:rPr>
              <w:t>专业选修课</w:t>
            </w:r>
          </w:p>
        </w:tc>
        <w:tc>
          <w:tcPr>
            <w:tcW w:w="1175" w:type="dxa"/>
            <w:noWrap w:val="0"/>
            <w:vAlign w:val="center"/>
          </w:tcPr>
          <w:p w14:paraId="666A35D1">
            <w:pPr>
              <w:snapToGrid w:val="0"/>
              <w:spacing w:line="288" w:lineRule="auto"/>
              <w:jc w:val="center"/>
              <w:rPr>
                <w:rFonts w:hint="eastAsia"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noWrap w:val="0"/>
            <w:vAlign w:val="center"/>
          </w:tcPr>
          <w:p w14:paraId="6287726A">
            <w:pPr>
              <w:snapToGrid w:val="0"/>
              <w:spacing w:line="288" w:lineRule="auto"/>
              <w:jc w:val="center"/>
              <w:rPr>
                <w:rFonts w:eastAsia="仿宋"/>
                <w:bCs/>
                <w:szCs w:val="21"/>
              </w:rPr>
            </w:pPr>
            <w:r>
              <w:rPr>
                <w:rFonts w:hint="eastAsia" w:ascii="宋体"/>
                <w:sz w:val="18"/>
                <w:szCs w:val="21"/>
              </w:rPr>
              <w:t>1</w:t>
            </w:r>
            <w:r>
              <w:rPr>
                <w:rFonts w:ascii="宋体"/>
                <w:sz w:val="18"/>
                <w:szCs w:val="21"/>
              </w:rPr>
              <w:t>.5</w:t>
            </w:r>
          </w:p>
        </w:tc>
        <w:tc>
          <w:tcPr>
            <w:tcW w:w="800" w:type="dxa"/>
            <w:noWrap w:val="0"/>
            <w:vAlign w:val="center"/>
          </w:tcPr>
          <w:p w14:paraId="47B94F2D">
            <w:pPr>
              <w:snapToGrid w:val="0"/>
              <w:spacing w:line="288" w:lineRule="auto"/>
              <w:jc w:val="left"/>
              <w:rPr>
                <w:rFonts w:eastAsia="仿宋"/>
                <w:bCs/>
                <w:szCs w:val="21"/>
              </w:rPr>
            </w:pPr>
            <w:r>
              <w:rPr>
                <w:rFonts w:eastAsia="仿宋"/>
                <w:bCs/>
                <w:szCs w:val="21"/>
              </w:rPr>
              <w:t>学  时</w:t>
            </w:r>
          </w:p>
        </w:tc>
        <w:tc>
          <w:tcPr>
            <w:tcW w:w="1022" w:type="dxa"/>
            <w:noWrap w:val="0"/>
            <w:vAlign w:val="center"/>
          </w:tcPr>
          <w:p w14:paraId="3702E3CE">
            <w:pPr>
              <w:snapToGrid w:val="0"/>
              <w:spacing w:line="288" w:lineRule="auto"/>
              <w:jc w:val="center"/>
              <w:rPr>
                <w:rFonts w:ascii="宋体"/>
              </w:rPr>
            </w:pPr>
            <w:r>
              <w:rPr>
                <w:rFonts w:hint="eastAsia" w:ascii="宋体"/>
                <w:sz w:val="18"/>
                <w:szCs w:val="21"/>
              </w:rPr>
              <w:t>2</w:t>
            </w:r>
            <w:r>
              <w:rPr>
                <w:rFonts w:ascii="宋体"/>
                <w:sz w:val="18"/>
                <w:szCs w:val="21"/>
              </w:rPr>
              <w:t>4</w:t>
            </w:r>
          </w:p>
        </w:tc>
      </w:tr>
      <w:tr w14:paraId="6B8E5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5AB0A4A1">
            <w:pPr>
              <w:snapToGrid w:val="0"/>
              <w:spacing w:line="288" w:lineRule="auto"/>
              <w:jc w:val="left"/>
              <w:rPr>
                <w:rFonts w:eastAsia="仿宋"/>
                <w:bCs/>
                <w:szCs w:val="21"/>
              </w:rPr>
            </w:pPr>
            <w:r>
              <w:rPr>
                <w:rFonts w:eastAsia="仿宋"/>
                <w:bCs/>
                <w:szCs w:val="21"/>
              </w:rPr>
              <w:t>开课单位</w:t>
            </w:r>
          </w:p>
        </w:tc>
        <w:tc>
          <w:tcPr>
            <w:tcW w:w="7372" w:type="dxa"/>
            <w:gridSpan w:val="5"/>
            <w:noWrap w:val="0"/>
            <w:vAlign w:val="center"/>
          </w:tcPr>
          <w:p w14:paraId="4BCE7AF3">
            <w:pPr>
              <w:snapToGrid w:val="0"/>
              <w:spacing w:line="288" w:lineRule="auto"/>
              <w:jc w:val="left"/>
              <w:rPr>
                <w:rFonts w:eastAsia="仿宋"/>
                <w:bCs/>
                <w:szCs w:val="21"/>
              </w:rPr>
            </w:pPr>
            <w:r>
              <w:rPr>
                <w:rFonts w:hint="eastAsia" w:eastAsia="仿宋"/>
                <w:bCs/>
                <w:szCs w:val="21"/>
              </w:rPr>
              <w:t>建筑与设计学院</w:t>
            </w:r>
          </w:p>
        </w:tc>
      </w:tr>
      <w:tr w14:paraId="7A14A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72A6744C">
            <w:pPr>
              <w:snapToGrid w:val="0"/>
              <w:spacing w:line="288" w:lineRule="auto"/>
              <w:jc w:val="left"/>
              <w:rPr>
                <w:rFonts w:eastAsia="仿宋"/>
                <w:bCs/>
                <w:szCs w:val="21"/>
              </w:rPr>
            </w:pPr>
            <w:r>
              <w:rPr>
                <w:rFonts w:eastAsia="仿宋"/>
                <w:bCs/>
                <w:szCs w:val="21"/>
              </w:rPr>
              <w:t>适用专业</w:t>
            </w:r>
          </w:p>
        </w:tc>
        <w:tc>
          <w:tcPr>
            <w:tcW w:w="7372" w:type="dxa"/>
            <w:gridSpan w:val="5"/>
            <w:noWrap w:val="0"/>
            <w:vAlign w:val="center"/>
          </w:tcPr>
          <w:p w14:paraId="707A16A9">
            <w:pPr>
              <w:snapToGrid w:val="0"/>
              <w:spacing w:line="288" w:lineRule="auto"/>
              <w:jc w:val="left"/>
              <w:rPr>
                <w:rFonts w:eastAsia="仿宋"/>
                <w:bCs/>
                <w:szCs w:val="21"/>
              </w:rPr>
            </w:pPr>
            <w:r>
              <w:rPr>
                <w:rFonts w:hint="eastAsia" w:eastAsia="仿宋"/>
                <w:bCs/>
                <w:szCs w:val="21"/>
              </w:rPr>
              <w:t>城乡规划</w:t>
            </w:r>
            <w:r>
              <w:rPr>
                <w:rFonts w:eastAsia="仿宋"/>
                <w:bCs/>
                <w:szCs w:val="21"/>
              </w:rPr>
              <w:t>专业</w:t>
            </w:r>
          </w:p>
        </w:tc>
      </w:tr>
      <w:tr w14:paraId="59C4D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1BD9250E">
            <w:pPr>
              <w:snapToGrid w:val="0"/>
              <w:spacing w:line="288" w:lineRule="auto"/>
              <w:jc w:val="left"/>
              <w:rPr>
                <w:rFonts w:eastAsia="仿宋"/>
                <w:bCs/>
                <w:szCs w:val="21"/>
              </w:rPr>
            </w:pPr>
            <w:r>
              <w:rPr>
                <w:rFonts w:eastAsia="仿宋"/>
                <w:bCs/>
                <w:szCs w:val="21"/>
              </w:rPr>
              <w:t>先修课程</w:t>
            </w:r>
          </w:p>
        </w:tc>
        <w:tc>
          <w:tcPr>
            <w:tcW w:w="7372" w:type="dxa"/>
            <w:gridSpan w:val="5"/>
            <w:noWrap w:val="0"/>
            <w:vAlign w:val="center"/>
          </w:tcPr>
          <w:p w14:paraId="07823131">
            <w:pPr>
              <w:widowControl/>
              <w:spacing w:line="288" w:lineRule="auto"/>
              <w:jc w:val="left"/>
              <w:rPr>
                <w:rFonts w:eastAsia="仿宋"/>
                <w:bCs/>
                <w:szCs w:val="21"/>
              </w:rPr>
            </w:pPr>
            <w:r>
              <w:rPr>
                <w:rFonts w:hint="eastAsia" w:eastAsia="仿宋"/>
                <w:szCs w:val="21"/>
              </w:rPr>
              <w:t>《空间句法与城市规划》</w:t>
            </w:r>
            <w:r>
              <w:rPr>
                <w:rFonts w:eastAsia="仿宋"/>
                <w:szCs w:val="21"/>
              </w:rPr>
              <w:t>、</w:t>
            </w:r>
            <w:r>
              <w:rPr>
                <w:rFonts w:hint="eastAsia" w:eastAsia="仿宋"/>
                <w:szCs w:val="21"/>
              </w:rPr>
              <w:t>《城乡规划原理》</w:t>
            </w:r>
            <w:r>
              <w:rPr>
                <w:rFonts w:eastAsia="仿宋"/>
                <w:szCs w:val="21"/>
              </w:rPr>
              <w:t>等</w:t>
            </w:r>
            <w:r>
              <w:rPr>
                <w:rFonts w:hint="eastAsia" w:eastAsia="仿宋"/>
                <w:szCs w:val="21"/>
              </w:rPr>
              <w:t>。</w:t>
            </w:r>
          </w:p>
        </w:tc>
      </w:tr>
    </w:tbl>
    <w:p w14:paraId="3418C4E5">
      <w:pPr>
        <w:spacing w:line="276" w:lineRule="auto"/>
        <w:ind w:firstLine="420" w:firstLineChars="200"/>
        <w:rPr>
          <w:rFonts w:hint="eastAsia" w:ascii="宋体"/>
        </w:rPr>
      </w:pPr>
    </w:p>
    <w:p w14:paraId="3ED6EB4B">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一、课程目标</w:t>
      </w:r>
    </w:p>
    <w:p w14:paraId="04F49645">
      <w:pPr>
        <w:spacing w:line="276" w:lineRule="auto"/>
        <w:ind w:firstLine="420" w:firstLineChars="200"/>
        <w:rPr>
          <w:rFonts w:ascii="宋体"/>
          <w:i/>
          <w:color w:val="FF0000"/>
        </w:rPr>
      </w:pPr>
      <w:r>
        <w:rPr>
          <w:rFonts w:hint="eastAsia"/>
          <w:bCs/>
          <w:szCs w:val="21"/>
        </w:rPr>
        <w:t>教学总目标：</w:t>
      </w:r>
    </w:p>
    <w:p w14:paraId="38A9E98D">
      <w:pPr>
        <w:spacing w:line="276" w:lineRule="auto"/>
        <w:ind w:firstLine="420" w:firstLineChars="200"/>
        <w:rPr>
          <w:rFonts w:hint="eastAsia"/>
          <w:bCs/>
          <w:szCs w:val="21"/>
        </w:rPr>
      </w:pPr>
      <w:r>
        <w:rPr>
          <w:rFonts w:hint="eastAsia"/>
          <w:bCs/>
          <w:szCs w:val="21"/>
        </w:rPr>
        <w:t>该课程主要讲述空间分析技术和遥感技术为代表的空间信息技术的基本理论、原理和分析方法。通过大量案例，讲授遥感与空间分析技术在国土空间规划中的应用，分析在管理海量空间数据、解决空间问题方面具有的独特优势。通过本课程的学习，学生应该了解遥感与空间分析技术的产生背景、功能、应用领域及发展方向，掌握遥感与空间分析技术的基本概念、基本原理、常用空间数据结构、常用的遥感影像处理与空间分析方法及分析结果的输出和可视化，了解遥感与空间分析技术研究进展。具备熟练利用遥感与空间分析技术分析和解决国土空间规划方面问题的能力，为从事相关工作打下坚实的基础。同时，以我国遥感事业、地理信息技术、人工智能技术等方面的发展历程切入，突出我国在规划信息技术发展上取得的辉煌成就，使学生了解我国在信息领域的高速发展，增强学生民族自信心、民族自豪感与使命感。</w:t>
      </w:r>
    </w:p>
    <w:p w14:paraId="0A150300">
      <w:pPr>
        <w:spacing w:line="276" w:lineRule="auto"/>
        <w:ind w:firstLine="420" w:firstLineChars="200"/>
        <w:rPr>
          <w:rFonts w:hint="eastAsia"/>
          <w:bCs/>
          <w:color w:val="FF0000"/>
          <w:szCs w:val="21"/>
        </w:rPr>
      </w:pPr>
      <w:r>
        <w:rPr>
          <w:rFonts w:hint="eastAsia"/>
          <w:bCs/>
          <w:szCs w:val="21"/>
        </w:rPr>
        <w:t>教学分目标：</w:t>
      </w:r>
    </w:p>
    <w:p w14:paraId="558C2823">
      <w:pPr>
        <w:spacing w:line="276" w:lineRule="auto"/>
        <w:ind w:firstLine="420" w:firstLineChars="200"/>
        <w:rPr>
          <w:rFonts w:hint="eastAsia"/>
          <w:bCs/>
          <w:szCs w:val="21"/>
        </w:rPr>
      </w:pPr>
      <w:r>
        <w:rPr>
          <w:rFonts w:hint="eastAsia"/>
          <w:bCs/>
          <w:szCs w:val="21"/>
        </w:rPr>
        <w:t>教学目标1：</w:t>
      </w:r>
    </w:p>
    <w:p w14:paraId="440CBC2A">
      <w:pPr>
        <w:spacing w:line="276" w:lineRule="auto"/>
        <w:ind w:firstLine="420" w:firstLineChars="200"/>
        <w:rPr>
          <w:rFonts w:hint="eastAsia"/>
          <w:bCs/>
          <w:szCs w:val="21"/>
          <w:shd w:val="pct10" w:color="auto" w:fill="FFFFFF"/>
        </w:rPr>
      </w:pPr>
      <w:r>
        <w:rPr>
          <w:rFonts w:hint="eastAsia"/>
          <w:bCs/>
          <w:szCs w:val="21"/>
        </w:rPr>
        <w:t>了解遥感技术的发展历程、原理、特点与优势，了解主要的传感器平台（支撑本专业毕业要求5）</w:t>
      </w:r>
    </w:p>
    <w:p w14:paraId="7E9D87DB">
      <w:pPr>
        <w:spacing w:line="276" w:lineRule="auto"/>
        <w:ind w:firstLine="420" w:firstLineChars="200"/>
        <w:rPr>
          <w:rFonts w:hint="eastAsia"/>
          <w:bCs/>
          <w:szCs w:val="21"/>
        </w:rPr>
      </w:pPr>
      <w:r>
        <w:rPr>
          <w:rFonts w:hint="eastAsia"/>
          <w:bCs/>
          <w:szCs w:val="21"/>
        </w:rPr>
        <w:t xml:space="preserve">教学目标2： </w:t>
      </w:r>
    </w:p>
    <w:p w14:paraId="0E85F463">
      <w:pPr>
        <w:spacing w:line="276" w:lineRule="auto"/>
        <w:ind w:firstLine="420" w:firstLineChars="200"/>
        <w:rPr>
          <w:rFonts w:hint="eastAsia"/>
          <w:bCs/>
          <w:szCs w:val="21"/>
        </w:rPr>
      </w:pPr>
      <w:r>
        <w:rPr>
          <w:rFonts w:hint="eastAsia"/>
          <w:bCs/>
          <w:szCs w:val="21"/>
        </w:rPr>
        <w:t>掌握遥感影像增强与信息提取处理技术，了解遥感技术应用状况（支撑本专业毕业要求5）</w:t>
      </w:r>
    </w:p>
    <w:p w14:paraId="77002F22">
      <w:pPr>
        <w:spacing w:line="276" w:lineRule="auto"/>
        <w:ind w:firstLine="420" w:firstLineChars="200"/>
        <w:rPr>
          <w:rFonts w:hint="eastAsia"/>
          <w:bCs/>
          <w:szCs w:val="21"/>
        </w:rPr>
      </w:pPr>
      <w:r>
        <w:rPr>
          <w:rFonts w:hint="eastAsia"/>
          <w:bCs/>
          <w:szCs w:val="21"/>
        </w:rPr>
        <w:t xml:space="preserve">教学目标3： </w:t>
      </w:r>
    </w:p>
    <w:p w14:paraId="697C4D9A">
      <w:pPr>
        <w:spacing w:line="276" w:lineRule="auto"/>
        <w:ind w:firstLine="420" w:firstLineChars="200"/>
        <w:rPr>
          <w:rFonts w:hint="eastAsia"/>
          <w:bCs/>
          <w:szCs w:val="21"/>
        </w:rPr>
      </w:pPr>
      <w:r>
        <w:rPr>
          <w:rFonts w:hint="eastAsia"/>
          <w:bCs/>
          <w:szCs w:val="21"/>
        </w:rPr>
        <w:t>掌握空间分析的基本概念、目标和GIS环境下空间分析框架，掌握地理空间数据的特征（支撑本专业毕业要求5）</w:t>
      </w:r>
    </w:p>
    <w:p w14:paraId="1D33A7E4">
      <w:pPr>
        <w:spacing w:line="276" w:lineRule="auto"/>
        <w:ind w:firstLine="420" w:firstLineChars="200"/>
        <w:rPr>
          <w:rFonts w:hint="eastAsia"/>
          <w:bCs/>
          <w:szCs w:val="21"/>
        </w:rPr>
      </w:pPr>
      <w:r>
        <w:rPr>
          <w:rFonts w:hint="eastAsia"/>
          <w:bCs/>
          <w:szCs w:val="21"/>
        </w:rPr>
        <w:t>教学目标4：</w:t>
      </w:r>
    </w:p>
    <w:p w14:paraId="759E7DF0">
      <w:pPr>
        <w:spacing w:line="276" w:lineRule="auto"/>
        <w:ind w:firstLine="420" w:firstLineChars="200"/>
        <w:rPr>
          <w:bCs/>
          <w:szCs w:val="21"/>
        </w:rPr>
      </w:pPr>
      <w:r>
        <w:rPr>
          <w:rFonts w:hint="eastAsia"/>
          <w:bCs/>
          <w:szCs w:val="21"/>
        </w:rPr>
        <w:t>掌握邻近度分析（包括缓冲区分析、泰森多边形分析）、空间回归分析、可达性分析，区域密度模型的原理与方法及所能解决的国土空间规划问题（支撑本专业毕业要求5）</w:t>
      </w:r>
    </w:p>
    <w:p w14:paraId="7E720AB9">
      <w:pPr>
        <w:spacing w:line="276" w:lineRule="auto"/>
        <w:ind w:firstLine="420" w:firstLineChars="200"/>
        <w:rPr>
          <w:rFonts w:hint="eastAsia"/>
          <w:bCs/>
          <w:szCs w:val="21"/>
        </w:rPr>
      </w:pPr>
      <w:r>
        <w:rPr>
          <w:rFonts w:hint="eastAsia"/>
          <w:bCs/>
          <w:szCs w:val="21"/>
        </w:rPr>
        <w:t>教学目标</w:t>
      </w:r>
      <w:r>
        <w:rPr>
          <w:bCs/>
          <w:szCs w:val="21"/>
        </w:rPr>
        <w:t>5</w:t>
      </w:r>
      <w:r>
        <w:rPr>
          <w:rFonts w:hint="eastAsia"/>
          <w:bCs/>
          <w:szCs w:val="21"/>
        </w:rPr>
        <w:t>：</w:t>
      </w:r>
    </w:p>
    <w:p w14:paraId="44223B5C">
      <w:pPr>
        <w:spacing w:line="276" w:lineRule="auto"/>
        <w:ind w:firstLine="420" w:firstLineChars="200"/>
        <w:rPr>
          <w:bCs/>
          <w:szCs w:val="21"/>
        </w:rPr>
      </w:pPr>
      <w:r>
        <w:rPr>
          <w:rFonts w:hint="eastAsia"/>
          <w:bCs/>
          <w:szCs w:val="21"/>
        </w:rPr>
        <w:t>了解空间统计学分析的基本原理及理论假设和空间自相关的基本概念。通过掌握空间局部估计、确定性插值法和探索性数据分析的原理、模型和解决国土空间规划问题的方法（支撑本专业毕业要求1</w:t>
      </w:r>
      <w:r>
        <w:rPr>
          <w:bCs/>
          <w:szCs w:val="21"/>
        </w:rPr>
        <w:t>1</w:t>
      </w:r>
      <w:r>
        <w:rPr>
          <w:rFonts w:hint="eastAsia"/>
          <w:bCs/>
          <w:szCs w:val="21"/>
        </w:rPr>
        <w:t>）</w:t>
      </w:r>
    </w:p>
    <w:p w14:paraId="0D1BC8C3">
      <w:pPr>
        <w:spacing w:line="276" w:lineRule="auto"/>
        <w:ind w:firstLine="420" w:firstLineChars="200"/>
        <w:rPr>
          <w:rFonts w:hint="eastAsia"/>
          <w:bCs/>
          <w:szCs w:val="21"/>
        </w:rPr>
      </w:pPr>
      <w:r>
        <w:rPr>
          <w:rFonts w:hint="eastAsia"/>
          <w:bCs/>
          <w:szCs w:val="21"/>
        </w:rPr>
        <w:t>教学目标</w:t>
      </w:r>
      <w:r>
        <w:rPr>
          <w:bCs/>
          <w:szCs w:val="21"/>
        </w:rPr>
        <w:t>6</w:t>
      </w:r>
      <w:r>
        <w:rPr>
          <w:rFonts w:hint="eastAsia"/>
          <w:bCs/>
          <w:szCs w:val="21"/>
        </w:rPr>
        <w:t>：</w:t>
      </w:r>
    </w:p>
    <w:p w14:paraId="15C427B3">
      <w:pPr>
        <w:spacing w:line="276" w:lineRule="auto"/>
        <w:ind w:firstLine="420" w:firstLineChars="200"/>
        <w:rPr>
          <w:bCs/>
          <w:szCs w:val="21"/>
        </w:rPr>
      </w:pPr>
      <w:r>
        <w:rPr>
          <w:rFonts w:hint="eastAsia"/>
          <w:bCs/>
          <w:szCs w:val="21"/>
        </w:rPr>
        <w:t>突出我国在规划信息技术发展上取得的辉煌成就，使学生了解国家在规划信息技术领域高速发展历程，增强学生民族自信心、民族自豪感与使命感（支撑本专业毕业要求1）</w:t>
      </w:r>
    </w:p>
    <w:p w14:paraId="123D9A6E">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二、课程内容、教学方法及学时分配</w:t>
      </w:r>
    </w:p>
    <w:p w14:paraId="203029E4">
      <w:pPr>
        <w:pStyle w:val="12"/>
        <w:spacing w:line="276" w:lineRule="auto"/>
        <w:ind w:firstLineChars="0"/>
        <w:rPr>
          <w:rFonts w:hint="eastAsia" w:ascii="宋体"/>
          <w:i/>
          <w:color w:val="FF0000"/>
          <w:sz w:val="20"/>
        </w:rPr>
      </w:pPr>
      <w:r>
        <w:rPr>
          <w:rFonts w:hint="eastAsia" w:ascii="宋体"/>
          <w:b/>
        </w:rPr>
        <w:t>主要教学内容</w:t>
      </w:r>
    </w:p>
    <w:tbl>
      <w:tblPr>
        <w:tblStyle w:val="7"/>
        <w:tblW w:w="51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447"/>
        <w:gridCol w:w="915"/>
        <w:gridCol w:w="537"/>
        <w:gridCol w:w="1762"/>
        <w:gridCol w:w="1363"/>
        <w:gridCol w:w="1258"/>
        <w:gridCol w:w="1489"/>
        <w:gridCol w:w="1191"/>
      </w:tblGrid>
      <w:tr w14:paraId="5C9F610F">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tcBorders>
              <w:top w:val="single" w:color="auto" w:sz="12" w:space="0"/>
            </w:tcBorders>
            <w:noWrap w:val="0"/>
            <w:vAlign w:val="center"/>
          </w:tcPr>
          <w:p w14:paraId="7A81B14F">
            <w:pPr>
              <w:spacing w:line="240" w:lineRule="auto"/>
              <w:jc w:val="center"/>
              <w:rPr>
                <w:rFonts w:ascii="宋体"/>
                <w:b/>
                <w:bCs/>
                <w:sz w:val="18"/>
                <w:szCs w:val="18"/>
              </w:rPr>
            </w:pPr>
            <w:r>
              <w:rPr>
                <w:rFonts w:hint="eastAsia" w:ascii="宋体"/>
                <w:b/>
                <w:bCs/>
                <w:sz w:val="18"/>
                <w:szCs w:val="18"/>
              </w:rPr>
              <w:t>序号</w:t>
            </w:r>
          </w:p>
        </w:tc>
        <w:tc>
          <w:tcPr>
            <w:tcW w:w="915" w:type="dxa"/>
            <w:tcBorders>
              <w:top w:val="single" w:color="auto" w:sz="12" w:space="0"/>
            </w:tcBorders>
            <w:noWrap w:val="0"/>
            <w:vAlign w:val="center"/>
          </w:tcPr>
          <w:p w14:paraId="2E19CF5E">
            <w:pPr>
              <w:spacing w:line="240" w:lineRule="auto"/>
              <w:jc w:val="center"/>
              <w:rPr>
                <w:rFonts w:ascii="宋体"/>
                <w:b/>
                <w:bCs/>
                <w:sz w:val="18"/>
                <w:szCs w:val="18"/>
              </w:rPr>
            </w:pPr>
            <w:r>
              <w:rPr>
                <w:rFonts w:hint="eastAsia" w:ascii="宋体"/>
                <w:b/>
                <w:bCs/>
                <w:sz w:val="18"/>
                <w:szCs w:val="18"/>
              </w:rPr>
              <w:t>章节</w:t>
            </w:r>
          </w:p>
        </w:tc>
        <w:tc>
          <w:tcPr>
            <w:tcW w:w="537" w:type="dxa"/>
            <w:tcBorders>
              <w:top w:val="single" w:color="auto" w:sz="12" w:space="0"/>
            </w:tcBorders>
            <w:noWrap w:val="0"/>
            <w:vAlign w:val="center"/>
          </w:tcPr>
          <w:p w14:paraId="6BF14DE5">
            <w:pPr>
              <w:spacing w:line="240" w:lineRule="auto"/>
              <w:jc w:val="center"/>
              <w:rPr>
                <w:rFonts w:hint="eastAsia" w:ascii="宋体"/>
                <w:b/>
                <w:bCs/>
                <w:sz w:val="18"/>
                <w:szCs w:val="18"/>
              </w:rPr>
            </w:pPr>
            <w:r>
              <w:rPr>
                <w:rFonts w:hint="eastAsia" w:ascii="宋体"/>
                <w:b/>
                <w:bCs/>
                <w:sz w:val="18"/>
                <w:szCs w:val="18"/>
              </w:rPr>
              <w:t>学时</w:t>
            </w:r>
          </w:p>
        </w:tc>
        <w:tc>
          <w:tcPr>
            <w:tcW w:w="1762" w:type="dxa"/>
            <w:tcBorders>
              <w:top w:val="single" w:color="auto" w:sz="12" w:space="0"/>
              <w:right w:val="single" w:color="auto" w:sz="4" w:space="0"/>
            </w:tcBorders>
            <w:noWrap w:val="0"/>
            <w:vAlign w:val="center"/>
          </w:tcPr>
          <w:p w14:paraId="4102009B">
            <w:pPr>
              <w:spacing w:line="240" w:lineRule="auto"/>
              <w:jc w:val="center"/>
              <w:rPr>
                <w:rFonts w:ascii="宋体"/>
                <w:b/>
                <w:bCs/>
                <w:sz w:val="18"/>
                <w:szCs w:val="18"/>
              </w:rPr>
            </w:pPr>
            <w:r>
              <w:rPr>
                <w:rFonts w:hint="eastAsia" w:ascii="宋体"/>
                <w:b/>
                <w:bCs/>
                <w:sz w:val="18"/>
                <w:szCs w:val="18"/>
              </w:rPr>
              <w:t>教学内容</w:t>
            </w:r>
          </w:p>
        </w:tc>
        <w:tc>
          <w:tcPr>
            <w:tcW w:w="1363" w:type="dxa"/>
            <w:tcBorders>
              <w:top w:val="single" w:color="auto" w:sz="12" w:space="0"/>
              <w:left w:val="single" w:color="auto" w:sz="4" w:space="0"/>
            </w:tcBorders>
            <w:noWrap w:val="0"/>
            <w:vAlign w:val="center"/>
          </w:tcPr>
          <w:p w14:paraId="7A71605D">
            <w:pPr>
              <w:spacing w:line="240" w:lineRule="auto"/>
              <w:jc w:val="center"/>
              <w:rPr>
                <w:rFonts w:hint="eastAsia" w:ascii="宋体"/>
                <w:b/>
                <w:bCs/>
                <w:sz w:val="18"/>
                <w:szCs w:val="18"/>
              </w:rPr>
            </w:pPr>
            <w:r>
              <w:rPr>
                <w:rFonts w:hint="eastAsia" w:ascii="宋体"/>
                <w:b/>
                <w:bCs/>
                <w:sz w:val="18"/>
                <w:szCs w:val="18"/>
              </w:rPr>
              <w:t>重点难点</w:t>
            </w:r>
          </w:p>
        </w:tc>
        <w:tc>
          <w:tcPr>
            <w:tcW w:w="1258" w:type="dxa"/>
            <w:tcBorders>
              <w:top w:val="single" w:color="auto" w:sz="12" w:space="0"/>
            </w:tcBorders>
            <w:noWrap w:val="0"/>
            <w:vAlign w:val="center"/>
          </w:tcPr>
          <w:p w14:paraId="5491712E">
            <w:pPr>
              <w:spacing w:line="240" w:lineRule="auto"/>
              <w:jc w:val="center"/>
              <w:rPr>
                <w:rFonts w:hint="eastAsia" w:ascii="宋体"/>
                <w:b/>
                <w:bCs/>
                <w:sz w:val="18"/>
                <w:szCs w:val="18"/>
              </w:rPr>
            </w:pPr>
            <w:r>
              <w:rPr>
                <w:rFonts w:hint="eastAsia" w:ascii="宋体"/>
                <w:b/>
                <w:bCs/>
                <w:sz w:val="18"/>
                <w:szCs w:val="18"/>
              </w:rPr>
              <w:t>教学方法</w:t>
            </w:r>
          </w:p>
        </w:tc>
        <w:tc>
          <w:tcPr>
            <w:tcW w:w="1489" w:type="dxa"/>
            <w:tcBorders>
              <w:top w:val="single" w:color="auto" w:sz="12" w:space="0"/>
            </w:tcBorders>
            <w:noWrap w:val="0"/>
            <w:vAlign w:val="top"/>
          </w:tcPr>
          <w:p w14:paraId="512929AB">
            <w:pPr>
              <w:spacing w:line="240" w:lineRule="auto"/>
              <w:jc w:val="center"/>
              <w:rPr>
                <w:rFonts w:hint="eastAsia" w:ascii="宋体"/>
                <w:b/>
                <w:bCs/>
                <w:sz w:val="18"/>
                <w:szCs w:val="18"/>
              </w:rPr>
            </w:pPr>
            <w:r>
              <w:rPr>
                <w:rFonts w:hint="eastAsia" w:ascii="宋体"/>
                <w:b/>
                <w:bCs/>
                <w:sz w:val="18"/>
                <w:szCs w:val="18"/>
              </w:rPr>
              <w:t>课程思政教学点</w:t>
            </w:r>
          </w:p>
        </w:tc>
        <w:tc>
          <w:tcPr>
            <w:tcW w:w="1191" w:type="dxa"/>
            <w:tcBorders>
              <w:top w:val="single" w:color="auto" w:sz="12" w:space="0"/>
            </w:tcBorders>
            <w:noWrap w:val="0"/>
            <w:vAlign w:val="center"/>
          </w:tcPr>
          <w:p w14:paraId="5E86122E">
            <w:pPr>
              <w:spacing w:line="240" w:lineRule="auto"/>
              <w:jc w:val="center"/>
              <w:rPr>
                <w:rFonts w:hint="eastAsia" w:ascii="宋体"/>
                <w:b/>
                <w:bCs/>
                <w:sz w:val="18"/>
                <w:szCs w:val="18"/>
              </w:rPr>
            </w:pPr>
            <w:r>
              <w:rPr>
                <w:rFonts w:hint="eastAsia" w:ascii="宋体"/>
                <w:b/>
                <w:bCs/>
                <w:sz w:val="18"/>
                <w:szCs w:val="18"/>
              </w:rPr>
              <w:t>备注</w:t>
            </w:r>
          </w:p>
        </w:tc>
      </w:tr>
      <w:tr w14:paraId="2BD3CC1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43F8399B">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1</w:t>
            </w:r>
          </w:p>
        </w:tc>
        <w:tc>
          <w:tcPr>
            <w:tcW w:w="915" w:type="dxa"/>
            <w:noWrap w:val="0"/>
            <w:vAlign w:val="center"/>
          </w:tcPr>
          <w:p w14:paraId="78FB0C15">
            <w:pPr>
              <w:spacing w:line="240" w:lineRule="auto"/>
              <w:jc w:val="center"/>
              <w:rPr>
                <w:rFonts w:ascii="宋体"/>
                <w:sz w:val="18"/>
                <w:szCs w:val="18"/>
              </w:rPr>
            </w:pPr>
            <w:r>
              <w:rPr>
                <w:rFonts w:hint="eastAsia" w:ascii="宋体"/>
                <w:sz w:val="18"/>
                <w:szCs w:val="18"/>
              </w:rPr>
              <w:t>第1章</w:t>
            </w:r>
          </w:p>
        </w:tc>
        <w:tc>
          <w:tcPr>
            <w:tcW w:w="537" w:type="dxa"/>
            <w:noWrap w:val="0"/>
            <w:vAlign w:val="center"/>
          </w:tcPr>
          <w:p w14:paraId="7B0DA7B1">
            <w:pPr>
              <w:spacing w:line="240" w:lineRule="auto"/>
              <w:jc w:val="center"/>
              <w:rPr>
                <w:rFonts w:ascii="宋体"/>
                <w:sz w:val="18"/>
                <w:szCs w:val="18"/>
              </w:rPr>
            </w:pPr>
            <w:r>
              <w:rPr>
                <w:rFonts w:hint="eastAsia" w:ascii="宋体"/>
                <w:sz w:val="18"/>
                <w:szCs w:val="18"/>
              </w:rPr>
              <w:t>2</w:t>
            </w:r>
          </w:p>
        </w:tc>
        <w:tc>
          <w:tcPr>
            <w:tcW w:w="1762" w:type="dxa"/>
            <w:tcBorders>
              <w:right w:val="single" w:color="auto" w:sz="4" w:space="0"/>
            </w:tcBorders>
            <w:noWrap w:val="0"/>
            <w:vAlign w:val="center"/>
          </w:tcPr>
          <w:p w14:paraId="1BE6951C">
            <w:pPr>
              <w:spacing w:line="240" w:lineRule="auto"/>
              <w:rPr>
                <w:rFonts w:ascii="宋体"/>
                <w:sz w:val="18"/>
                <w:szCs w:val="18"/>
              </w:rPr>
            </w:pPr>
            <w:r>
              <w:rPr>
                <w:rFonts w:hint="eastAsia" w:ascii="宋体"/>
                <w:sz w:val="18"/>
                <w:szCs w:val="18"/>
              </w:rPr>
              <w:t>（1）遥感技术发展历程</w:t>
            </w:r>
          </w:p>
          <w:p w14:paraId="0EB79DA6">
            <w:pPr>
              <w:spacing w:line="240" w:lineRule="auto"/>
              <w:rPr>
                <w:rFonts w:ascii="宋体"/>
                <w:sz w:val="18"/>
                <w:szCs w:val="18"/>
              </w:rPr>
            </w:pPr>
            <w:r>
              <w:rPr>
                <w:rFonts w:hint="eastAsia" w:ascii="宋体"/>
                <w:sz w:val="18"/>
                <w:szCs w:val="18"/>
              </w:rPr>
              <w:t>（2）遥感技术原理</w:t>
            </w:r>
          </w:p>
          <w:p w14:paraId="3CC96150">
            <w:pPr>
              <w:spacing w:line="240" w:lineRule="auto"/>
              <w:rPr>
                <w:rFonts w:hint="eastAsia" w:ascii="宋体"/>
                <w:sz w:val="18"/>
                <w:szCs w:val="18"/>
              </w:rPr>
            </w:pPr>
            <w:r>
              <w:rPr>
                <w:rFonts w:hint="eastAsia" w:ascii="宋体"/>
                <w:sz w:val="18"/>
                <w:szCs w:val="18"/>
              </w:rPr>
              <w:t>（3）遥感技术的特点和优势</w:t>
            </w:r>
          </w:p>
        </w:tc>
        <w:tc>
          <w:tcPr>
            <w:tcW w:w="1363" w:type="dxa"/>
            <w:tcBorders>
              <w:left w:val="single" w:color="auto" w:sz="4" w:space="0"/>
            </w:tcBorders>
            <w:noWrap w:val="0"/>
            <w:vAlign w:val="center"/>
          </w:tcPr>
          <w:p w14:paraId="6CEEEC0B">
            <w:pPr>
              <w:spacing w:line="240" w:lineRule="auto"/>
              <w:rPr>
                <w:rFonts w:ascii="宋体"/>
                <w:sz w:val="18"/>
                <w:szCs w:val="18"/>
              </w:rPr>
            </w:pPr>
            <w:r>
              <w:rPr>
                <w:rFonts w:hint="eastAsia" w:ascii="宋体"/>
                <w:sz w:val="18"/>
                <w:szCs w:val="18"/>
              </w:rPr>
              <w:t>遥感技术原理</w:t>
            </w:r>
          </w:p>
        </w:tc>
        <w:tc>
          <w:tcPr>
            <w:tcW w:w="1258" w:type="dxa"/>
            <w:noWrap w:val="0"/>
            <w:vAlign w:val="center"/>
          </w:tcPr>
          <w:p w14:paraId="33E9CBF3">
            <w:pPr>
              <w:spacing w:line="240" w:lineRule="auto"/>
              <w:rPr>
                <w:rFonts w:ascii="宋体"/>
                <w:sz w:val="18"/>
                <w:szCs w:val="18"/>
              </w:rPr>
            </w:pPr>
            <w:r>
              <w:rPr>
                <w:rFonts w:hint="eastAsia" w:ascii="宋体"/>
                <w:sz w:val="18"/>
                <w:szCs w:val="18"/>
              </w:rPr>
              <w:t>（1）讲授式</w:t>
            </w:r>
          </w:p>
          <w:p w14:paraId="3DF7057B">
            <w:pPr>
              <w:spacing w:line="240" w:lineRule="auto"/>
              <w:rPr>
                <w:rFonts w:hint="eastAsia" w:ascii="宋体"/>
                <w:sz w:val="18"/>
                <w:szCs w:val="18"/>
              </w:rPr>
            </w:pPr>
            <w:r>
              <w:rPr>
                <w:rFonts w:hint="eastAsia" w:ascii="宋体"/>
                <w:sz w:val="18"/>
                <w:szCs w:val="18"/>
              </w:rPr>
              <w:t>（2）案例引导式</w:t>
            </w:r>
          </w:p>
        </w:tc>
        <w:tc>
          <w:tcPr>
            <w:tcW w:w="1489" w:type="dxa"/>
            <w:noWrap w:val="0"/>
            <w:vAlign w:val="center"/>
          </w:tcPr>
          <w:p w14:paraId="347DC73A">
            <w:pPr>
              <w:spacing w:line="240" w:lineRule="auto"/>
              <w:rPr>
                <w:rFonts w:ascii="宋体"/>
                <w:sz w:val="18"/>
                <w:szCs w:val="18"/>
              </w:rPr>
            </w:pPr>
            <w:r>
              <w:rPr>
                <w:rFonts w:hint="eastAsia" w:ascii="宋体"/>
                <w:sz w:val="18"/>
                <w:szCs w:val="18"/>
              </w:rPr>
              <w:t>了解我国遥感技术的高速发展，增强学生民族自信心、民族自豪感与使命感</w:t>
            </w:r>
          </w:p>
        </w:tc>
        <w:tc>
          <w:tcPr>
            <w:tcW w:w="1191" w:type="dxa"/>
            <w:noWrap w:val="0"/>
            <w:vAlign w:val="center"/>
          </w:tcPr>
          <w:p w14:paraId="2328381F">
            <w:pPr>
              <w:spacing w:line="240" w:lineRule="auto"/>
              <w:jc w:val="center"/>
              <w:rPr>
                <w:rFonts w:ascii="宋体"/>
                <w:sz w:val="18"/>
                <w:szCs w:val="18"/>
              </w:rPr>
            </w:pPr>
          </w:p>
        </w:tc>
      </w:tr>
      <w:tr w14:paraId="6B745919">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3AE435E7">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ascii="宋体" w:hAnsi="Times New Roman"/>
                <w:kern w:val="2"/>
                <w:sz w:val="18"/>
                <w:szCs w:val="18"/>
              </w:rPr>
              <w:t>2</w:t>
            </w:r>
          </w:p>
        </w:tc>
        <w:tc>
          <w:tcPr>
            <w:tcW w:w="915" w:type="dxa"/>
            <w:noWrap w:val="0"/>
            <w:vAlign w:val="center"/>
          </w:tcPr>
          <w:p w14:paraId="10975293">
            <w:pPr>
              <w:spacing w:line="240" w:lineRule="auto"/>
              <w:jc w:val="center"/>
              <w:rPr>
                <w:rFonts w:ascii="宋体"/>
                <w:sz w:val="18"/>
                <w:szCs w:val="18"/>
              </w:rPr>
            </w:pPr>
            <w:r>
              <w:rPr>
                <w:rFonts w:hint="eastAsia" w:ascii="宋体"/>
                <w:sz w:val="18"/>
                <w:szCs w:val="18"/>
              </w:rPr>
              <w:t>第</w:t>
            </w:r>
            <w:r>
              <w:rPr>
                <w:rFonts w:ascii="宋体"/>
                <w:sz w:val="18"/>
                <w:szCs w:val="18"/>
              </w:rPr>
              <w:t>2</w:t>
            </w:r>
            <w:r>
              <w:rPr>
                <w:rFonts w:hint="eastAsia" w:ascii="宋体"/>
                <w:sz w:val="18"/>
                <w:szCs w:val="18"/>
              </w:rPr>
              <w:t>章</w:t>
            </w:r>
          </w:p>
        </w:tc>
        <w:tc>
          <w:tcPr>
            <w:tcW w:w="537" w:type="dxa"/>
            <w:noWrap w:val="0"/>
            <w:vAlign w:val="center"/>
          </w:tcPr>
          <w:p w14:paraId="5F4E8A8E">
            <w:pPr>
              <w:spacing w:line="240" w:lineRule="auto"/>
              <w:jc w:val="center"/>
              <w:rPr>
                <w:rFonts w:ascii="宋体"/>
                <w:sz w:val="18"/>
                <w:szCs w:val="18"/>
              </w:rPr>
            </w:pPr>
            <w:r>
              <w:rPr>
                <w:rFonts w:ascii="宋体"/>
                <w:sz w:val="18"/>
                <w:szCs w:val="18"/>
              </w:rPr>
              <w:t>2</w:t>
            </w:r>
          </w:p>
        </w:tc>
        <w:tc>
          <w:tcPr>
            <w:tcW w:w="1762" w:type="dxa"/>
            <w:tcBorders>
              <w:right w:val="single" w:color="auto" w:sz="4" w:space="0"/>
            </w:tcBorders>
            <w:noWrap w:val="0"/>
            <w:vAlign w:val="center"/>
          </w:tcPr>
          <w:p w14:paraId="7C704E72">
            <w:pPr>
              <w:spacing w:line="240" w:lineRule="auto"/>
              <w:rPr>
                <w:rFonts w:hint="eastAsia" w:ascii="宋体"/>
                <w:sz w:val="18"/>
                <w:szCs w:val="18"/>
              </w:rPr>
            </w:pPr>
            <w:r>
              <w:rPr>
                <w:rFonts w:hint="eastAsia" w:ascii="宋体"/>
                <w:sz w:val="18"/>
                <w:szCs w:val="18"/>
              </w:rPr>
              <w:t>（1）主要的遥感平台</w:t>
            </w:r>
          </w:p>
          <w:p w14:paraId="7BF0C8DF">
            <w:pPr>
              <w:spacing w:line="240" w:lineRule="auto"/>
              <w:rPr>
                <w:rFonts w:hint="eastAsia" w:ascii="宋体"/>
                <w:sz w:val="18"/>
                <w:szCs w:val="18"/>
              </w:rPr>
            </w:pPr>
            <w:r>
              <w:rPr>
                <w:rFonts w:hint="eastAsia" w:ascii="宋体"/>
                <w:sz w:val="18"/>
                <w:szCs w:val="18"/>
              </w:rPr>
              <w:t>（2）主要的遥感传感器</w:t>
            </w:r>
          </w:p>
        </w:tc>
        <w:tc>
          <w:tcPr>
            <w:tcW w:w="1363" w:type="dxa"/>
            <w:tcBorders>
              <w:left w:val="single" w:color="auto" w:sz="4" w:space="0"/>
            </w:tcBorders>
            <w:noWrap w:val="0"/>
            <w:vAlign w:val="center"/>
          </w:tcPr>
          <w:p w14:paraId="2BE5DD69">
            <w:pPr>
              <w:spacing w:line="240" w:lineRule="auto"/>
              <w:rPr>
                <w:rFonts w:hint="eastAsia" w:ascii="宋体"/>
                <w:sz w:val="18"/>
                <w:szCs w:val="18"/>
              </w:rPr>
            </w:pPr>
            <w:r>
              <w:rPr>
                <w:rFonts w:hint="eastAsia" w:ascii="宋体"/>
                <w:sz w:val="18"/>
                <w:szCs w:val="18"/>
              </w:rPr>
              <w:t>主要的遥感平台</w:t>
            </w:r>
          </w:p>
        </w:tc>
        <w:tc>
          <w:tcPr>
            <w:tcW w:w="1258" w:type="dxa"/>
            <w:noWrap w:val="0"/>
            <w:vAlign w:val="center"/>
          </w:tcPr>
          <w:p w14:paraId="3CFCCF2A">
            <w:pPr>
              <w:spacing w:line="240" w:lineRule="auto"/>
              <w:rPr>
                <w:rFonts w:hint="eastAsia" w:ascii="宋体"/>
                <w:sz w:val="18"/>
                <w:szCs w:val="18"/>
              </w:rPr>
            </w:pPr>
            <w:r>
              <w:rPr>
                <w:rFonts w:hint="eastAsia" w:ascii="宋体"/>
                <w:sz w:val="18"/>
                <w:szCs w:val="18"/>
              </w:rPr>
              <w:t>（1）讲授式</w:t>
            </w:r>
          </w:p>
          <w:p w14:paraId="10643F92">
            <w:pPr>
              <w:spacing w:line="240" w:lineRule="auto"/>
              <w:rPr>
                <w:rFonts w:hint="eastAsia" w:ascii="宋体"/>
                <w:sz w:val="18"/>
                <w:szCs w:val="18"/>
              </w:rPr>
            </w:pPr>
            <w:r>
              <w:rPr>
                <w:rFonts w:hint="eastAsia" w:ascii="宋体"/>
                <w:sz w:val="18"/>
                <w:szCs w:val="18"/>
              </w:rPr>
              <w:t>（2）案例引导式</w:t>
            </w:r>
          </w:p>
        </w:tc>
        <w:tc>
          <w:tcPr>
            <w:tcW w:w="1489" w:type="dxa"/>
            <w:noWrap w:val="0"/>
            <w:vAlign w:val="center"/>
          </w:tcPr>
          <w:p w14:paraId="7BCD289B">
            <w:pPr>
              <w:spacing w:line="240" w:lineRule="auto"/>
              <w:rPr>
                <w:sz w:val="18"/>
                <w:szCs w:val="18"/>
              </w:rPr>
            </w:pPr>
            <w:r>
              <w:rPr>
                <w:sz w:val="18"/>
                <w:szCs w:val="18"/>
              </w:rPr>
              <w:t>了解国产遥感平台的快速发展</w:t>
            </w:r>
          </w:p>
        </w:tc>
        <w:tc>
          <w:tcPr>
            <w:tcW w:w="1191" w:type="dxa"/>
            <w:noWrap w:val="0"/>
            <w:vAlign w:val="center"/>
          </w:tcPr>
          <w:p w14:paraId="16B6A4B4">
            <w:pPr>
              <w:spacing w:line="240" w:lineRule="auto"/>
              <w:jc w:val="center"/>
              <w:rPr>
                <w:rFonts w:hint="eastAsia" w:ascii="宋体"/>
                <w:sz w:val="18"/>
                <w:szCs w:val="18"/>
              </w:rPr>
            </w:pPr>
          </w:p>
        </w:tc>
      </w:tr>
      <w:tr w14:paraId="7CC5C7A9">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7E41343B">
            <w:pPr>
              <w:spacing w:line="240" w:lineRule="auto"/>
              <w:jc w:val="center"/>
              <w:rPr>
                <w:rFonts w:ascii="宋体"/>
                <w:sz w:val="18"/>
                <w:szCs w:val="18"/>
              </w:rPr>
            </w:pPr>
            <w:r>
              <w:rPr>
                <w:rFonts w:hint="eastAsia" w:ascii="宋体"/>
                <w:sz w:val="18"/>
                <w:szCs w:val="18"/>
              </w:rPr>
              <w:t>3</w:t>
            </w:r>
          </w:p>
        </w:tc>
        <w:tc>
          <w:tcPr>
            <w:tcW w:w="915" w:type="dxa"/>
            <w:tcBorders>
              <w:right w:val="single" w:color="auto" w:sz="4" w:space="0"/>
            </w:tcBorders>
            <w:noWrap w:val="0"/>
            <w:vAlign w:val="center"/>
          </w:tcPr>
          <w:p w14:paraId="5A1EA4C6">
            <w:pPr>
              <w:spacing w:line="240" w:lineRule="auto"/>
              <w:jc w:val="center"/>
              <w:rPr>
                <w:rFonts w:ascii="宋体"/>
                <w:sz w:val="18"/>
                <w:szCs w:val="18"/>
              </w:rPr>
            </w:pPr>
            <w:r>
              <w:rPr>
                <w:rFonts w:hint="eastAsia" w:ascii="宋体"/>
                <w:sz w:val="18"/>
                <w:szCs w:val="18"/>
              </w:rPr>
              <w:t>第</w:t>
            </w:r>
            <w:r>
              <w:rPr>
                <w:rFonts w:ascii="宋体"/>
                <w:sz w:val="18"/>
                <w:szCs w:val="18"/>
              </w:rPr>
              <w:t>3</w:t>
            </w:r>
            <w:r>
              <w:rPr>
                <w:rFonts w:hint="eastAsia" w:ascii="宋体"/>
                <w:sz w:val="18"/>
                <w:szCs w:val="18"/>
              </w:rPr>
              <w:t>章</w:t>
            </w:r>
          </w:p>
        </w:tc>
        <w:tc>
          <w:tcPr>
            <w:tcW w:w="537" w:type="dxa"/>
            <w:tcBorders>
              <w:left w:val="single" w:color="auto" w:sz="4" w:space="0"/>
            </w:tcBorders>
            <w:noWrap w:val="0"/>
            <w:vAlign w:val="center"/>
          </w:tcPr>
          <w:p w14:paraId="35EEBA0B">
            <w:pPr>
              <w:spacing w:line="240" w:lineRule="auto"/>
              <w:jc w:val="center"/>
              <w:rPr>
                <w:rFonts w:ascii="宋体"/>
                <w:sz w:val="18"/>
                <w:szCs w:val="18"/>
              </w:rPr>
            </w:pPr>
            <w:r>
              <w:rPr>
                <w:rFonts w:ascii="宋体"/>
                <w:sz w:val="18"/>
                <w:szCs w:val="18"/>
              </w:rPr>
              <w:t>4</w:t>
            </w:r>
          </w:p>
        </w:tc>
        <w:tc>
          <w:tcPr>
            <w:tcW w:w="1762" w:type="dxa"/>
            <w:tcBorders>
              <w:right w:val="single" w:color="auto" w:sz="4" w:space="0"/>
            </w:tcBorders>
            <w:noWrap w:val="0"/>
            <w:vAlign w:val="center"/>
          </w:tcPr>
          <w:p w14:paraId="09C18E05">
            <w:pPr>
              <w:spacing w:line="240" w:lineRule="auto"/>
              <w:rPr>
                <w:rFonts w:ascii="宋体"/>
                <w:sz w:val="18"/>
                <w:szCs w:val="18"/>
              </w:rPr>
            </w:pPr>
            <w:r>
              <w:rPr>
                <w:rFonts w:hint="eastAsia" w:ascii="宋体"/>
                <w:sz w:val="18"/>
                <w:szCs w:val="18"/>
              </w:rPr>
              <w:t>（1）遥感影像获取手段</w:t>
            </w:r>
          </w:p>
          <w:p w14:paraId="067D3142">
            <w:pPr>
              <w:spacing w:line="240" w:lineRule="auto"/>
              <w:rPr>
                <w:rFonts w:ascii="宋体"/>
                <w:sz w:val="18"/>
                <w:szCs w:val="18"/>
              </w:rPr>
            </w:pPr>
            <w:r>
              <w:rPr>
                <w:rFonts w:hint="eastAsia" w:ascii="宋体"/>
                <w:sz w:val="18"/>
                <w:szCs w:val="18"/>
              </w:rPr>
              <w:t>（</w:t>
            </w:r>
            <w:r>
              <w:rPr>
                <w:rFonts w:ascii="宋体"/>
                <w:sz w:val="18"/>
                <w:szCs w:val="18"/>
              </w:rPr>
              <w:t>2</w:t>
            </w:r>
            <w:r>
              <w:rPr>
                <w:rFonts w:hint="eastAsia" w:ascii="宋体"/>
                <w:sz w:val="18"/>
                <w:szCs w:val="18"/>
              </w:rPr>
              <w:t>）遥感影像处理方法</w:t>
            </w:r>
          </w:p>
          <w:p w14:paraId="55EF5794">
            <w:pPr>
              <w:spacing w:line="240" w:lineRule="auto"/>
              <w:rPr>
                <w:rFonts w:hint="eastAsia" w:ascii="宋体"/>
                <w:sz w:val="18"/>
                <w:szCs w:val="18"/>
              </w:rPr>
            </w:pPr>
            <w:r>
              <w:rPr>
                <w:rFonts w:hint="eastAsia" w:ascii="宋体"/>
                <w:sz w:val="18"/>
                <w:szCs w:val="18"/>
              </w:rPr>
              <w:t>（3）遥感信息提取方法</w:t>
            </w:r>
          </w:p>
        </w:tc>
        <w:tc>
          <w:tcPr>
            <w:tcW w:w="1363" w:type="dxa"/>
            <w:tcBorders>
              <w:left w:val="single" w:color="auto" w:sz="4" w:space="0"/>
            </w:tcBorders>
            <w:noWrap w:val="0"/>
            <w:vAlign w:val="center"/>
          </w:tcPr>
          <w:p w14:paraId="5EF4B984">
            <w:pPr>
              <w:spacing w:line="240" w:lineRule="auto"/>
              <w:rPr>
                <w:rFonts w:ascii="宋体"/>
                <w:sz w:val="18"/>
                <w:szCs w:val="18"/>
              </w:rPr>
            </w:pPr>
            <w:r>
              <w:rPr>
                <w:rFonts w:hint="eastAsia" w:ascii="宋体"/>
                <w:sz w:val="18"/>
                <w:szCs w:val="18"/>
              </w:rPr>
              <w:t>（1）遥感影像处理方法</w:t>
            </w:r>
          </w:p>
          <w:p w14:paraId="393F54A0">
            <w:pPr>
              <w:spacing w:line="240" w:lineRule="auto"/>
              <w:rPr>
                <w:rFonts w:hint="eastAsia" w:ascii="宋体"/>
                <w:sz w:val="18"/>
                <w:szCs w:val="18"/>
              </w:rPr>
            </w:pPr>
            <w:r>
              <w:rPr>
                <w:rFonts w:hint="eastAsia" w:ascii="宋体"/>
                <w:sz w:val="18"/>
                <w:szCs w:val="18"/>
              </w:rPr>
              <w:t>（2）遥感影像信息识别</w:t>
            </w:r>
          </w:p>
        </w:tc>
        <w:tc>
          <w:tcPr>
            <w:tcW w:w="1258" w:type="dxa"/>
            <w:noWrap w:val="0"/>
            <w:vAlign w:val="center"/>
          </w:tcPr>
          <w:p w14:paraId="01BA3C97">
            <w:pPr>
              <w:spacing w:line="240" w:lineRule="auto"/>
              <w:rPr>
                <w:rFonts w:ascii="宋体"/>
                <w:sz w:val="18"/>
                <w:szCs w:val="18"/>
              </w:rPr>
            </w:pPr>
            <w:r>
              <w:rPr>
                <w:rFonts w:hint="eastAsia" w:ascii="宋体"/>
                <w:sz w:val="18"/>
                <w:szCs w:val="18"/>
              </w:rPr>
              <w:t>（1）讲授式</w:t>
            </w:r>
          </w:p>
          <w:p w14:paraId="5A5902EA">
            <w:pPr>
              <w:spacing w:line="240" w:lineRule="auto"/>
              <w:rPr>
                <w:rFonts w:ascii="宋体"/>
                <w:sz w:val="18"/>
                <w:szCs w:val="18"/>
              </w:rPr>
            </w:pPr>
            <w:r>
              <w:rPr>
                <w:rFonts w:hint="eastAsia" w:ascii="宋体"/>
                <w:sz w:val="18"/>
                <w:szCs w:val="18"/>
              </w:rPr>
              <w:t>（2）案例引导式</w:t>
            </w:r>
          </w:p>
          <w:p w14:paraId="2B714D94">
            <w:pPr>
              <w:spacing w:line="240" w:lineRule="auto"/>
              <w:rPr>
                <w:rFonts w:hint="eastAsia" w:ascii="宋体"/>
                <w:sz w:val="18"/>
                <w:szCs w:val="18"/>
              </w:rPr>
            </w:pPr>
            <w:r>
              <w:rPr>
                <w:rFonts w:hint="eastAsia" w:ascii="宋体"/>
                <w:sz w:val="18"/>
                <w:szCs w:val="18"/>
              </w:rPr>
              <w:t>（3）讨论式</w:t>
            </w:r>
          </w:p>
        </w:tc>
        <w:tc>
          <w:tcPr>
            <w:tcW w:w="1489" w:type="dxa"/>
            <w:noWrap w:val="0"/>
            <w:vAlign w:val="center"/>
          </w:tcPr>
          <w:p w14:paraId="330013AD">
            <w:pPr>
              <w:spacing w:line="240" w:lineRule="auto"/>
              <w:rPr>
                <w:sz w:val="18"/>
                <w:szCs w:val="18"/>
              </w:rPr>
            </w:pPr>
            <w:r>
              <w:rPr>
                <w:sz w:val="18"/>
                <w:szCs w:val="18"/>
              </w:rPr>
              <w:t>培养学生的科学素养和创新思维</w:t>
            </w:r>
          </w:p>
        </w:tc>
        <w:tc>
          <w:tcPr>
            <w:tcW w:w="1191" w:type="dxa"/>
            <w:noWrap w:val="0"/>
            <w:vAlign w:val="center"/>
          </w:tcPr>
          <w:p w14:paraId="445AD927">
            <w:pPr>
              <w:spacing w:line="240" w:lineRule="auto"/>
              <w:jc w:val="center"/>
              <w:rPr>
                <w:rFonts w:ascii="宋体"/>
                <w:sz w:val="18"/>
                <w:szCs w:val="18"/>
              </w:rPr>
            </w:pPr>
          </w:p>
        </w:tc>
      </w:tr>
      <w:tr w14:paraId="6421865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55AF1AD0">
            <w:pPr>
              <w:spacing w:line="240" w:lineRule="auto"/>
              <w:jc w:val="center"/>
              <w:rPr>
                <w:rFonts w:ascii="宋体"/>
                <w:sz w:val="18"/>
                <w:szCs w:val="18"/>
              </w:rPr>
            </w:pPr>
            <w:r>
              <w:rPr>
                <w:rFonts w:hint="eastAsia" w:ascii="宋体"/>
                <w:sz w:val="18"/>
                <w:szCs w:val="18"/>
              </w:rPr>
              <w:t>4</w:t>
            </w:r>
          </w:p>
        </w:tc>
        <w:tc>
          <w:tcPr>
            <w:tcW w:w="915" w:type="dxa"/>
            <w:tcBorders>
              <w:right w:val="single" w:color="auto" w:sz="4" w:space="0"/>
            </w:tcBorders>
            <w:noWrap w:val="0"/>
            <w:vAlign w:val="center"/>
          </w:tcPr>
          <w:p w14:paraId="50F8FE15">
            <w:pPr>
              <w:spacing w:line="240" w:lineRule="auto"/>
              <w:jc w:val="center"/>
              <w:rPr>
                <w:rFonts w:ascii="宋体"/>
                <w:sz w:val="18"/>
                <w:szCs w:val="18"/>
              </w:rPr>
            </w:pPr>
            <w:r>
              <w:rPr>
                <w:rFonts w:hint="eastAsia" w:ascii="宋体"/>
                <w:sz w:val="18"/>
                <w:szCs w:val="18"/>
              </w:rPr>
              <w:t>第</w:t>
            </w:r>
            <w:r>
              <w:rPr>
                <w:rFonts w:ascii="宋体"/>
                <w:sz w:val="18"/>
                <w:szCs w:val="18"/>
              </w:rPr>
              <w:t>4</w:t>
            </w:r>
            <w:r>
              <w:rPr>
                <w:rFonts w:hint="eastAsia" w:ascii="宋体"/>
                <w:sz w:val="18"/>
                <w:szCs w:val="18"/>
              </w:rPr>
              <w:t>章</w:t>
            </w:r>
          </w:p>
        </w:tc>
        <w:tc>
          <w:tcPr>
            <w:tcW w:w="537" w:type="dxa"/>
            <w:tcBorders>
              <w:left w:val="single" w:color="auto" w:sz="4" w:space="0"/>
            </w:tcBorders>
            <w:noWrap w:val="0"/>
            <w:vAlign w:val="center"/>
          </w:tcPr>
          <w:p w14:paraId="2AB4E244">
            <w:pPr>
              <w:spacing w:line="240" w:lineRule="auto"/>
              <w:jc w:val="center"/>
              <w:rPr>
                <w:rFonts w:ascii="宋体"/>
                <w:sz w:val="18"/>
                <w:szCs w:val="18"/>
              </w:rPr>
            </w:pPr>
            <w:r>
              <w:rPr>
                <w:rFonts w:hint="eastAsia" w:ascii="宋体"/>
                <w:sz w:val="18"/>
                <w:szCs w:val="18"/>
              </w:rPr>
              <w:t>4</w:t>
            </w:r>
          </w:p>
        </w:tc>
        <w:tc>
          <w:tcPr>
            <w:tcW w:w="1762" w:type="dxa"/>
            <w:tcBorders>
              <w:right w:val="single" w:color="auto" w:sz="4" w:space="0"/>
            </w:tcBorders>
            <w:noWrap w:val="0"/>
            <w:vAlign w:val="center"/>
          </w:tcPr>
          <w:p w14:paraId="2FBF752B">
            <w:pPr>
              <w:spacing w:line="240" w:lineRule="auto"/>
              <w:rPr>
                <w:rFonts w:ascii="宋体"/>
                <w:sz w:val="18"/>
                <w:szCs w:val="18"/>
              </w:rPr>
            </w:pPr>
            <w:r>
              <w:rPr>
                <w:rFonts w:hint="eastAsia" w:ascii="宋体"/>
                <w:sz w:val="18"/>
                <w:szCs w:val="18"/>
              </w:rPr>
              <w:t>（1）遥感技术在国土空间规划领域的应用方向</w:t>
            </w:r>
          </w:p>
          <w:p w14:paraId="663F7DB4">
            <w:pPr>
              <w:spacing w:line="240" w:lineRule="auto"/>
              <w:rPr>
                <w:rFonts w:hint="eastAsia" w:ascii="宋体"/>
                <w:sz w:val="18"/>
                <w:szCs w:val="18"/>
              </w:rPr>
            </w:pPr>
            <w:r>
              <w:rPr>
                <w:rFonts w:hint="eastAsia" w:ascii="宋体"/>
                <w:sz w:val="18"/>
                <w:szCs w:val="18"/>
              </w:rPr>
              <w:t>（2）应用案例解析</w:t>
            </w:r>
          </w:p>
        </w:tc>
        <w:tc>
          <w:tcPr>
            <w:tcW w:w="1363" w:type="dxa"/>
            <w:tcBorders>
              <w:left w:val="single" w:color="auto" w:sz="4" w:space="0"/>
            </w:tcBorders>
            <w:noWrap w:val="0"/>
            <w:vAlign w:val="center"/>
          </w:tcPr>
          <w:p w14:paraId="75BFDCD2">
            <w:pPr>
              <w:spacing w:line="240" w:lineRule="auto"/>
              <w:rPr>
                <w:rFonts w:ascii="宋体"/>
                <w:sz w:val="18"/>
                <w:szCs w:val="18"/>
              </w:rPr>
            </w:pPr>
            <w:r>
              <w:rPr>
                <w:rFonts w:hint="eastAsia" w:ascii="宋体"/>
                <w:sz w:val="18"/>
                <w:szCs w:val="18"/>
              </w:rPr>
              <w:t>多光谱遥感技术的具体应用</w:t>
            </w:r>
          </w:p>
        </w:tc>
        <w:tc>
          <w:tcPr>
            <w:tcW w:w="1258" w:type="dxa"/>
            <w:noWrap w:val="0"/>
            <w:vAlign w:val="center"/>
          </w:tcPr>
          <w:p w14:paraId="09CF2F6F">
            <w:pPr>
              <w:spacing w:line="240" w:lineRule="auto"/>
              <w:rPr>
                <w:rFonts w:ascii="宋体"/>
                <w:sz w:val="18"/>
                <w:szCs w:val="18"/>
              </w:rPr>
            </w:pPr>
            <w:r>
              <w:rPr>
                <w:rFonts w:hint="eastAsia" w:ascii="宋体"/>
                <w:sz w:val="18"/>
                <w:szCs w:val="18"/>
              </w:rPr>
              <w:t>（1）讲授式</w:t>
            </w:r>
          </w:p>
          <w:p w14:paraId="5BBB83CB">
            <w:pPr>
              <w:spacing w:line="240" w:lineRule="auto"/>
              <w:rPr>
                <w:rFonts w:ascii="宋体"/>
                <w:sz w:val="18"/>
                <w:szCs w:val="18"/>
              </w:rPr>
            </w:pPr>
            <w:r>
              <w:rPr>
                <w:rFonts w:hint="eastAsia" w:ascii="宋体"/>
                <w:sz w:val="18"/>
                <w:szCs w:val="18"/>
              </w:rPr>
              <w:t>（2）案例引导式</w:t>
            </w:r>
          </w:p>
          <w:p w14:paraId="3731DD39">
            <w:pPr>
              <w:spacing w:line="240" w:lineRule="auto"/>
              <w:rPr>
                <w:rFonts w:hint="eastAsia" w:ascii="宋体"/>
                <w:sz w:val="18"/>
                <w:szCs w:val="18"/>
              </w:rPr>
            </w:pPr>
            <w:r>
              <w:rPr>
                <w:rFonts w:hint="eastAsia" w:ascii="宋体"/>
                <w:sz w:val="18"/>
                <w:szCs w:val="18"/>
              </w:rPr>
              <w:t>（3）讨论式</w:t>
            </w:r>
          </w:p>
        </w:tc>
        <w:tc>
          <w:tcPr>
            <w:tcW w:w="1489" w:type="dxa"/>
            <w:noWrap w:val="0"/>
            <w:vAlign w:val="center"/>
          </w:tcPr>
          <w:p w14:paraId="3B1E388E">
            <w:pPr>
              <w:spacing w:line="240" w:lineRule="auto"/>
              <w:rPr>
                <w:sz w:val="18"/>
                <w:szCs w:val="18"/>
              </w:rPr>
            </w:pPr>
            <w:r>
              <w:rPr>
                <w:sz w:val="18"/>
                <w:szCs w:val="18"/>
              </w:rPr>
              <w:t>遵守规划师职业道德和职业规范</w:t>
            </w:r>
          </w:p>
        </w:tc>
        <w:tc>
          <w:tcPr>
            <w:tcW w:w="1191" w:type="dxa"/>
            <w:noWrap w:val="0"/>
            <w:vAlign w:val="center"/>
          </w:tcPr>
          <w:p w14:paraId="353755C3">
            <w:pPr>
              <w:spacing w:line="240" w:lineRule="auto"/>
              <w:jc w:val="center"/>
              <w:rPr>
                <w:rFonts w:ascii="宋体"/>
                <w:sz w:val="18"/>
                <w:szCs w:val="18"/>
              </w:rPr>
            </w:pPr>
          </w:p>
        </w:tc>
      </w:tr>
      <w:tr w14:paraId="064EB95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77AD165A">
            <w:pPr>
              <w:spacing w:line="240" w:lineRule="auto"/>
              <w:jc w:val="center"/>
              <w:rPr>
                <w:rFonts w:ascii="宋体"/>
                <w:sz w:val="18"/>
                <w:szCs w:val="18"/>
              </w:rPr>
            </w:pPr>
            <w:r>
              <w:rPr>
                <w:rFonts w:hint="eastAsia" w:ascii="宋体"/>
                <w:sz w:val="18"/>
                <w:szCs w:val="18"/>
              </w:rPr>
              <w:t>5</w:t>
            </w:r>
          </w:p>
        </w:tc>
        <w:tc>
          <w:tcPr>
            <w:tcW w:w="915" w:type="dxa"/>
            <w:tcBorders>
              <w:right w:val="single" w:color="auto" w:sz="4" w:space="0"/>
            </w:tcBorders>
            <w:noWrap w:val="0"/>
            <w:vAlign w:val="center"/>
          </w:tcPr>
          <w:p w14:paraId="49FF9627">
            <w:pPr>
              <w:spacing w:line="240" w:lineRule="auto"/>
              <w:jc w:val="center"/>
              <w:rPr>
                <w:rFonts w:ascii="宋体"/>
                <w:sz w:val="18"/>
                <w:szCs w:val="18"/>
              </w:rPr>
            </w:pPr>
            <w:r>
              <w:rPr>
                <w:rFonts w:hint="eastAsia" w:ascii="宋体"/>
                <w:sz w:val="18"/>
                <w:szCs w:val="18"/>
              </w:rPr>
              <w:t>第</w:t>
            </w:r>
            <w:r>
              <w:rPr>
                <w:rFonts w:ascii="宋体"/>
                <w:sz w:val="18"/>
                <w:szCs w:val="18"/>
              </w:rPr>
              <w:t>5</w:t>
            </w:r>
            <w:r>
              <w:rPr>
                <w:rFonts w:hint="eastAsia" w:ascii="宋体"/>
                <w:sz w:val="18"/>
                <w:szCs w:val="18"/>
              </w:rPr>
              <w:t>章</w:t>
            </w:r>
          </w:p>
        </w:tc>
        <w:tc>
          <w:tcPr>
            <w:tcW w:w="537" w:type="dxa"/>
            <w:tcBorders>
              <w:left w:val="single" w:color="auto" w:sz="4" w:space="0"/>
            </w:tcBorders>
            <w:noWrap w:val="0"/>
            <w:vAlign w:val="center"/>
          </w:tcPr>
          <w:p w14:paraId="24ADA610">
            <w:pPr>
              <w:spacing w:line="240" w:lineRule="auto"/>
              <w:jc w:val="center"/>
              <w:rPr>
                <w:rFonts w:ascii="宋体"/>
                <w:sz w:val="18"/>
                <w:szCs w:val="18"/>
              </w:rPr>
            </w:pPr>
            <w:r>
              <w:rPr>
                <w:rFonts w:hint="eastAsia" w:ascii="宋体"/>
                <w:sz w:val="18"/>
                <w:szCs w:val="18"/>
              </w:rPr>
              <w:t>4</w:t>
            </w:r>
          </w:p>
        </w:tc>
        <w:tc>
          <w:tcPr>
            <w:tcW w:w="1762" w:type="dxa"/>
            <w:tcBorders>
              <w:right w:val="single" w:color="auto" w:sz="4" w:space="0"/>
            </w:tcBorders>
            <w:noWrap w:val="0"/>
            <w:vAlign w:val="center"/>
          </w:tcPr>
          <w:p w14:paraId="4354E2FE">
            <w:pPr>
              <w:spacing w:line="240" w:lineRule="auto"/>
              <w:rPr>
                <w:rFonts w:ascii="宋体"/>
                <w:sz w:val="18"/>
                <w:szCs w:val="18"/>
              </w:rPr>
            </w:pPr>
            <w:r>
              <w:rPr>
                <w:rFonts w:hint="eastAsia" w:ascii="宋体"/>
                <w:sz w:val="18"/>
                <w:szCs w:val="18"/>
              </w:rPr>
              <w:t>（1）空间分析基本概念</w:t>
            </w:r>
          </w:p>
          <w:p w14:paraId="48DD540A">
            <w:pPr>
              <w:spacing w:line="240" w:lineRule="auto"/>
              <w:rPr>
                <w:rFonts w:ascii="宋体"/>
                <w:sz w:val="18"/>
                <w:szCs w:val="18"/>
              </w:rPr>
            </w:pPr>
            <w:r>
              <w:rPr>
                <w:rFonts w:hint="eastAsia" w:ascii="宋体"/>
                <w:sz w:val="18"/>
                <w:szCs w:val="18"/>
              </w:rPr>
              <w:t>（2）空间分析框架</w:t>
            </w:r>
          </w:p>
          <w:p w14:paraId="4917B3C5">
            <w:pPr>
              <w:spacing w:line="240" w:lineRule="auto"/>
              <w:rPr>
                <w:rFonts w:hint="eastAsia" w:ascii="宋体"/>
                <w:sz w:val="18"/>
                <w:szCs w:val="18"/>
              </w:rPr>
            </w:pPr>
            <w:r>
              <w:rPr>
                <w:rFonts w:hint="eastAsia" w:ascii="宋体"/>
                <w:sz w:val="18"/>
                <w:szCs w:val="18"/>
              </w:rPr>
              <w:t>（3）地理空间数据特征</w:t>
            </w:r>
          </w:p>
        </w:tc>
        <w:tc>
          <w:tcPr>
            <w:tcW w:w="1363" w:type="dxa"/>
            <w:tcBorders>
              <w:left w:val="single" w:color="auto" w:sz="4" w:space="0"/>
            </w:tcBorders>
            <w:noWrap w:val="0"/>
            <w:vAlign w:val="center"/>
          </w:tcPr>
          <w:p w14:paraId="7F7385EA">
            <w:pPr>
              <w:spacing w:line="240" w:lineRule="auto"/>
              <w:rPr>
                <w:rFonts w:ascii="宋体"/>
                <w:sz w:val="18"/>
                <w:szCs w:val="18"/>
              </w:rPr>
            </w:pPr>
            <w:r>
              <w:rPr>
                <w:rFonts w:hint="eastAsia" w:ascii="宋体"/>
                <w:sz w:val="18"/>
                <w:szCs w:val="18"/>
              </w:rPr>
              <w:t>（1）空间数据特征</w:t>
            </w:r>
          </w:p>
          <w:p w14:paraId="1B38C40E">
            <w:pPr>
              <w:spacing w:line="240" w:lineRule="auto"/>
              <w:rPr>
                <w:rFonts w:hint="eastAsia" w:ascii="宋体"/>
                <w:sz w:val="18"/>
                <w:szCs w:val="18"/>
              </w:rPr>
            </w:pPr>
            <w:r>
              <w:rPr>
                <w:rFonts w:hint="eastAsia" w:ascii="宋体"/>
                <w:sz w:val="18"/>
                <w:szCs w:val="18"/>
              </w:rPr>
              <w:t>（2）空间分析模型</w:t>
            </w:r>
          </w:p>
        </w:tc>
        <w:tc>
          <w:tcPr>
            <w:tcW w:w="1258" w:type="dxa"/>
            <w:noWrap w:val="0"/>
            <w:vAlign w:val="center"/>
          </w:tcPr>
          <w:p w14:paraId="6C38F364">
            <w:pPr>
              <w:spacing w:line="240" w:lineRule="auto"/>
              <w:rPr>
                <w:rFonts w:ascii="宋体"/>
                <w:sz w:val="18"/>
                <w:szCs w:val="18"/>
              </w:rPr>
            </w:pPr>
            <w:r>
              <w:rPr>
                <w:rFonts w:hint="eastAsia" w:ascii="宋体"/>
                <w:sz w:val="18"/>
                <w:szCs w:val="18"/>
              </w:rPr>
              <w:t>（1）讲授式</w:t>
            </w:r>
          </w:p>
          <w:p w14:paraId="511EF468">
            <w:pPr>
              <w:spacing w:line="240" w:lineRule="auto"/>
              <w:rPr>
                <w:rFonts w:ascii="宋体"/>
                <w:sz w:val="18"/>
                <w:szCs w:val="18"/>
              </w:rPr>
            </w:pPr>
            <w:r>
              <w:rPr>
                <w:rFonts w:hint="eastAsia" w:ascii="宋体"/>
                <w:sz w:val="18"/>
                <w:szCs w:val="18"/>
              </w:rPr>
              <w:t>（</w:t>
            </w:r>
            <w:r>
              <w:rPr>
                <w:rFonts w:ascii="宋体"/>
                <w:sz w:val="18"/>
                <w:szCs w:val="18"/>
              </w:rPr>
              <w:t>2</w:t>
            </w:r>
            <w:r>
              <w:rPr>
                <w:rFonts w:hint="eastAsia" w:ascii="宋体"/>
                <w:sz w:val="18"/>
                <w:szCs w:val="18"/>
              </w:rPr>
              <w:t>）讨论式</w:t>
            </w:r>
          </w:p>
        </w:tc>
        <w:tc>
          <w:tcPr>
            <w:tcW w:w="1489" w:type="dxa"/>
            <w:noWrap w:val="0"/>
            <w:vAlign w:val="center"/>
          </w:tcPr>
          <w:p w14:paraId="2295AD22">
            <w:pPr>
              <w:spacing w:line="240" w:lineRule="auto"/>
              <w:rPr>
                <w:sz w:val="18"/>
                <w:szCs w:val="18"/>
              </w:rPr>
            </w:pPr>
            <w:r>
              <w:rPr>
                <w:sz w:val="18"/>
                <w:szCs w:val="18"/>
              </w:rPr>
              <w:t>规划师职业伦理、工匠精神、使命担当</w:t>
            </w:r>
          </w:p>
        </w:tc>
        <w:tc>
          <w:tcPr>
            <w:tcW w:w="1191" w:type="dxa"/>
            <w:noWrap w:val="0"/>
            <w:vAlign w:val="center"/>
          </w:tcPr>
          <w:p w14:paraId="65F3553C">
            <w:pPr>
              <w:spacing w:line="240" w:lineRule="auto"/>
              <w:jc w:val="center"/>
              <w:rPr>
                <w:rFonts w:ascii="宋体"/>
                <w:sz w:val="18"/>
                <w:szCs w:val="18"/>
              </w:rPr>
            </w:pPr>
          </w:p>
        </w:tc>
      </w:tr>
      <w:tr w14:paraId="7F3E588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200AF308">
            <w:pPr>
              <w:spacing w:line="240" w:lineRule="auto"/>
              <w:jc w:val="center"/>
              <w:rPr>
                <w:rFonts w:ascii="宋体"/>
                <w:sz w:val="18"/>
                <w:szCs w:val="18"/>
              </w:rPr>
            </w:pPr>
            <w:r>
              <w:rPr>
                <w:rFonts w:hint="eastAsia" w:ascii="宋体"/>
                <w:sz w:val="18"/>
                <w:szCs w:val="18"/>
              </w:rPr>
              <w:t>6</w:t>
            </w:r>
          </w:p>
        </w:tc>
        <w:tc>
          <w:tcPr>
            <w:tcW w:w="915" w:type="dxa"/>
            <w:tcBorders>
              <w:right w:val="single" w:color="auto" w:sz="4" w:space="0"/>
            </w:tcBorders>
            <w:noWrap w:val="0"/>
            <w:vAlign w:val="center"/>
          </w:tcPr>
          <w:p w14:paraId="77BC84F3">
            <w:pPr>
              <w:spacing w:line="240" w:lineRule="auto"/>
              <w:jc w:val="center"/>
              <w:rPr>
                <w:rFonts w:ascii="宋体"/>
                <w:sz w:val="18"/>
                <w:szCs w:val="18"/>
              </w:rPr>
            </w:pPr>
            <w:r>
              <w:rPr>
                <w:rFonts w:hint="eastAsia" w:ascii="宋体"/>
                <w:sz w:val="18"/>
                <w:szCs w:val="18"/>
              </w:rPr>
              <w:t>第</w:t>
            </w:r>
            <w:r>
              <w:rPr>
                <w:rFonts w:ascii="宋体"/>
                <w:sz w:val="18"/>
                <w:szCs w:val="18"/>
              </w:rPr>
              <w:t>6</w:t>
            </w:r>
            <w:r>
              <w:rPr>
                <w:rFonts w:hint="eastAsia" w:ascii="宋体"/>
                <w:sz w:val="18"/>
                <w:szCs w:val="18"/>
              </w:rPr>
              <w:t>章</w:t>
            </w:r>
          </w:p>
        </w:tc>
        <w:tc>
          <w:tcPr>
            <w:tcW w:w="537" w:type="dxa"/>
            <w:tcBorders>
              <w:left w:val="single" w:color="auto" w:sz="4" w:space="0"/>
            </w:tcBorders>
            <w:noWrap w:val="0"/>
            <w:vAlign w:val="center"/>
          </w:tcPr>
          <w:p w14:paraId="2F25D5DA">
            <w:pPr>
              <w:spacing w:line="240" w:lineRule="auto"/>
              <w:jc w:val="center"/>
              <w:rPr>
                <w:rFonts w:ascii="宋体"/>
                <w:sz w:val="18"/>
                <w:szCs w:val="18"/>
              </w:rPr>
            </w:pPr>
            <w:r>
              <w:rPr>
                <w:rFonts w:ascii="宋体"/>
                <w:sz w:val="18"/>
                <w:szCs w:val="18"/>
              </w:rPr>
              <w:t>6</w:t>
            </w:r>
          </w:p>
        </w:tc>
        <w:tc>
          <w:tcPr>
            <w:tcW w:w="1762" w:type="dxa"/>
            <w:tcBorders>
              <w:right w:val="single" w:color="auto" w:sz="4" w:space="0"/>
            </w:tcBorders>
            <w:noWrap w:val="0"/>
            <w:vAlign w:val="center"/>
          </w:tcPr>
          <w:p w14:paraId="68855BE5">
            <w:pPr>
              <w:spacing w:line="240" w:lineRule="auto"/>
              <w:rPr>
                <w:rFonts w:ascii="宋体"/>
                <w:sz w:val="18"/>
                <w:szCs w:val="18"/>
              </w:rPr>
            </w:pPr>
            <w:r>
              <w:rPr>
                <w:rFonts w:hint="eastAsia" w:ascii="宋体"/>
                <w:sz w:val="18"/>
                <w:szCs w:val="18"/>
              </w:rPr>
              <w:t>（1）空间回归分析</w:t>
            </w:r>
          </w:p>
          <w:p w14:paraId="7CBD5556">
            <w:pPr>
              <w:spacing w:line="240" w:lineRule="auto"/>
              <w:rPr>
                <w:rFonts w:ascii="宋体"/>
                <w:sz w:val="18"/>
                <w:szCs w:val="18"/>
              </w:rPr>
            </w:pPr>
            <w:r>
              <w:rPr>
                <w:rFonts w:hint="eastAsia" w:ascii="宋体"/>
                <w:sz w:val="18"/>
                <w:szCs w:val="18"/>
              </w:rPr>
              <w:t>（2）可达性分析</w:t>
            </w:r>
          </w:p>
          <w:p w14:paraId="3DCC0416">
            <w:pPr>
              <w:spacing w:line="240" w:lineRule="auto"/>
              <w:rPr>
                <w:rFonts w:hint="eastAsia" w:ascii="宋体"/>
                <w:sz w:val="18"/>
                <w:szCs w:val="18"/>
              </w:rPr>
            </w:pPr>
            <w:r>
              <w:rPr>
                <w:rFonts w:hint="eastAsia" w:ascii="宋体"/>
                <w:sz w:val="18"/>
                <w:szCs w:val="18"/>
              </w:rPr>
              <w:t>（3）区域密度模型</w:t>
            </w:r>
          </w:p>
        </w:tc>
        <w:tc>
          <w:tcPr>
            <w:tcW w:w="1363" w:type="dxa"/>
            <w:tcBorders>
              <w:left w:val="single" w:color="auto" w:sz="4" w:space="0"/>
            </w:tcBorders>
            <w:noWrap w:val="0"/>
            <w:vAlign w:val="center"/>
          </w:tcPr>
          <w:p w14:paraId="54060ACD">
            <w:pPr>
              <w:spacing w:line="240" w:lineRule="auto"/>
              <w:rPr>
                <w:rFonts w:ascii="宋体"/>
                <w:sz w:val="18"/>
                <w:szCs w:val="18"/>
              </w:rPr>
            </w:pPr>
            <w:r>
              <w:rPr>
                <w:rFonts w:hint="eastAsia" w:ascii="宋体"/>
                <w:sz w:val="18"/>
                <w:szCs w:val="18"/>
              </w:rPr>
              <w:t>（1）空间回归分析模型原理</w:t>
            </w:r>
          </w:p>
          <w:p w14:paraId="7074268A">
            <w:pPr>
              <w:spacing w:line="240" w:lineRule="auto"/>
              <w:rPr>
                <w:rFonts w:hint="eastAsia" w:ascii="宋体"/>
                <w:sz w:val="18"/>
                <w:szCs w:val="18"/>
              </w:rPr>
            </w:pPr>
            <w:r>
              <w:rPr>
                <w:rFonts w:hint="eastAsia" w:ascii="宋体"/>
                <w:sz w:val="18"/>
                <w:szCs w:val="18"/>
              </w:rPr>
              <w:t>（2）核密度分析方法</w:t>
            </w:r>
          </w:p>
        </w:tc>
        <w:tc>
          <w:tcPr>
            <w:tcW w:w="1258" w:type="dxa"/>
            <w:noWrap w:val="0"/>
            <w:vAlign w:val="center"/>
          </w:tcPr>
          <w:p w14:paraId="4BB5BAB4">
            <w:pPr>
              <w:spacing w:line="240" w:lineRule="auto"/>
              <w:rPr>
                <w:rFonts w:ascii="宋体"/>
                <w:sz w:val="18"/>
                <w:szCs w:val="18"/>
              </w:rPr>
            </w:pPr>
            <w:r>
              <w:rPr>
                <w:rFonts w:hint="eastAsia" w:ascii="宋体"/>
                <w:sz w:val="18"/>
                <w:szCs w:val="18"/>
              </w:rPr>
              <w:t>（1）讲授式</w:t>
            </w:r>
          </w:p>
          <w:p w14:paraId="4F051B3F">
            <w:pPr>
              <w:spacing w:line="240" w:lineRule="auto"/>
              <w:rPr>
                <w:rFonts w:ascii="宋体"/>
                <w:sz w:val="18"/>
                <w:szCs w:val="18"/>
              </w:rPr>
            </w:pPr>
            <w:r>
              <w:rPr>
                <w:rFonts w:hint="eastAsia" w:ascii="宋体"/>
                <w:sz w:val="18"/>
                <w:szCs w:val="18"/>
              </w:rPr>
              <w:t>（</w:t>
            </w:r>
            <w:r>
              <w:rPr>
                <w:rFonts w:ascii="宋体"/>
                <w:sz w:val="18"/>
                <w:szCs w:val="18"/>
              </w:rPr>
              <w:t>2</w:t>
            </w:r>
            <w:r>
              <w:rPr>
                <w:rFonts w:hint="eastAsia" w:ascii="宋体"/>
                <w:sz w:val="18"/>
                <w:szCs w:val="18"/>
              </w:rPr>
              <w:t>）讨论式</w:t>
            </w:r>
          </w:p>
        </w:tc>
        <w:tc>
          <w:tcPr>
            <w:tcW w:w="1489" w:type="dxa"/>
            <w:noWrap w:val="0"/>
            <w:vAlign w:val="center"/>
          </w:tcPr>
          <w:p w14:paraId="62D0CDA7">
            <w:pPr>
              <w:spacing w:line="240" w:lineRule="auto"/>
              <w:rPr>
                <w:sz w:val="18"/>
                <w:szCs w:val="18"/>
              </w:rPr>
            </w:pPr>
            <w:r>
              <w:rPr>
                <w:sz w:val="18"/>
                <w:szCs w:val="18"/>
              </w:rPr>
              <w:t>培养学生的科学素养和创新思维</w:t>
            </w:r>
          </w:p>
        </w:tc>
        <w:tc>
          <w:tcPr>
            <w:tcW w:w="1191" w:type="dxa"/>
            <w:noWrap w:val="0"/>
            <w:vAlign w:val="center"/>
          </w:tcPr>
          <w:p w14:paraId="00092AD7">
            <w:pPr>
              <w:spacing w:line="240" w:lineRule="auto"/>
              <w:jc w:val="center"/>
              <w:rPr>
                <w:rFonts w:ascii="宋体"/>
                <w:sz w:val="18"/>
                <w:szCs w:val="18"/>
              </w:rPr>
            </w:pPr>
          </w:p>
        </w:tc>
      </w:tr>
      <w:tr w14:paraId="4254769D">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3D590713">
            <w:pPr>
              <w:spacing w:line="240" w:lineRule="auto"/>
              <w:jc w:val="center"/>
              <w:rPr>
                <w:rFonts w:ascii="宋体"/>
                <w:sz w:val="18"/>
                <w:szCs w:val="18"/>
              </w:rPr>
            </w:pPr>
            <w:r>
              <w:rPr>
                <w:rFonts w:hint="eastAsia" w:ascii="宋体"/>
                <w:sz w:val="18"/>
                <w:szCs w:val="18"/>
              </w:rPr>
              <w:t>7</w:t>
            </w:r>
          </w:p>
        </w:tc>
        <w:tc>
          <w:tcPr>
            <w:tcW w:w="915" w:type="dxa"/>
            <w:tcBorders>
              <w:right w:val="single" w:color="auto" w:sz="4" w:space="0"/>
            </w:tcBorders>
            <w:noWrap w:val="0"/>
            <w:vAlign w:val="center"/>
          </w:tcPr>
          <w:p w14:paraId="73219EBD">
            <w:pPr>
              <w:spacing w:line="240" w:lineRule="auto"/>
              <w:jc w:val="center"/>
              <w:rPr>
                <w:rFonts w:ascii="宋体"/>
                <w:sz w:val="18"/>
                <w:szCs w:val="18"/>
              </w:rPr>
            </w:pPr>
            <w:r>
              <w:rPr>
                <w:rFonts w:hint="eastAsia" w:ascii="宋体"/>
                <w:sz w:val="18"/>
                <w:szCs w:val="18"/>
              </w:rPr>
              <w:t>第</w:t>
            </w:r>
            <w:r>
              <w:rPr>
                <w:rFonts w:ascii="宋体"/>
                <w:sz w:val="18"/>
                <w:szCs w:val="18"/>
              </w:rPr>
              <w:t>7</w:t>
            </w:r>
            <w:r>
              <w:rPr>
                <w:rFonts w:hint="eastAsia" w:ascii="宋体"/>
                <w:sz w:val="18"/>
                <w:szCs w:val="18"/>
              </w:rPr>
              <w:t>章</w:t>
            </w:r>
          </w:p>
        </w:tc>
        <w:tc>
          <w:tcPr>
            <w:tcW w:w="537" w:type="dxa"/>
            <w:tcBorders>
              <w:left w:val="single" w:color="auto" w:sz="4" w:space="0"/>
            </w:tcBorders>
            <w:noWrap w:val="0"/>
            <w:vAlign w:val="center"/>
          </w:tcPr>
          <w:p w14:paraId="4924A7FC">
            <w:pPr>
              <w:spacing w:line="240" w:lineRule="auto"/>
              <w:jc w:val="center"/>
              <w:rPr>
                <w:rFonts w:ascii="宋体"/>
                <w:sz w:val="18"/>
                <w:szCs w:val="18"/>
              </w:rPr>
            </w:pPr>
            <w:r>
              <w:rPr>
                <w:rFonts w:hint="eastAsia" w:ascii="宋体"/>
                <w:sz w:val="18"/>
                <w:szCs w:val="18"/>
              </w:rPr>
              <w:t>2</w:t>
            </w:r>
          </w:p>
        </w:tc>
        <w:tc>
          <w:tcPr>
            <w:tcW w:w="1762" w:type="dxa"/>
            <w:tcBorders>
              <w:right w:val="single" w:color="auto" w:sz="4" w:space="0"/>
            </w:tcBorders>
            <w:noWrap w:val="0"/>
            <w:vAlign w:val="center"/>
          </w:tcPr>
          <w:p w14:paraId="030031F2">
            <w:pPr>
              <w:spacing w:line="240" w:lineRule="auto"/>
              <w:rPr>
                <w:rFonts w:ascii="宋体"/>
                <w:sz w:val="18"/>
                <w:szCs w:val="18"/>
              </w:rPr>
            </w:pPr>
            <w:r>
              <w:rPr>
                <w:rFonts w:hint="eastAsia" w:ascii="宋体"/>
                <w:sz w:val="18"/>
                <w:szCs w:val="18"/>
              </w:rPr>
              <w:t>（1）空间分析在国土空间规划上的应用方向</w:t>
            </w:r>
          </w:p>
          <w:p w14:paraId="19974FA1">
            <w:pPr>
              <w:spacing w:line="240" w:lineRule="auto"/>
              <w:rPr>
                <w:rFonts w:hint="eastAsia" w:ascii="宋体"/>
                <w:sz w:val="18"/>
                <w:szCs w:val="18"/>
              </w:rPr>
            </w:pPr>
            <w:r>
              <w:rPr>
                <w:rFonts w:hint="eastAsia" w:ascii="宋体"/>
                <w:sz w:val="18"/>
                <w:szCs w:val="18"/>
              </w:rPr>
              <w:t>（2）应用案例解析</w:t>
            </w:r>
          </w:p>
        </w:tc>
        <w:tc>
          <w:tcPr>
            <w:tcW w:w="1363" w:type="dxa"/>
            <w:tcBorders>
              <w:left w:val="single" w:color="auto" w:sz="4" w:space="0"/>
            </w:tcBorders>
            <w:noWrap w:val="0"/>
            <w:vAlign w:val="center"/>
          </w:tcPr>
          <w:p w14:paraId="001028AC">
            <w:pPr>
              <w:spacing w:line="240" w:lineRule="auto"/>
              <w:rPr>
                <w:rFonts w:ascii="宋体"/>
                <w:sz w:val="18"/>
                <w:szCs w:val="18"/>
              </w:rPr>
            </w:pPr>
            <w:r>
              <w:rPr>
                <w:rFonts w:hint="eastAsia" w:ascii="宋体"/>
                <w:sz w:val="18"/>
                <w:szCs w:val="18"/>
              </w:rPr>
              <w:t>空间分析方法在规划中的具体应用案例</w:t>
            </w:r>
          </w:p>
        </w:tc>
        <w:tc>
          <w:tcPr>
            <w:tcW w:w="1258" w:type="dxa"/>
            <w:noWrap w:val="0"/>
            <w:vAlign w:val="center"/>
          </w:tcPr>
          <w:p w14:paraId="18964C33">
            <w:pPr>
              <w:spacing w:line="240" w:lineRule="auto"/>
              <w:rPr>
                <w:rFonts w:ascii="宋体"/>
                <w:sz w:val="18"/>
                <w:szCs w:val="18"/>
              </w:rPr>
            </w:pPr>
            <w:r>
              <w:rPr>
                <w:rFonts w:hint="eastAsia" w:ascii="宋体"/>
                <w:sz w:val="18"/>
                <w:szCs w:val="18"/>
              </w:rPr>
              <w:t>（1）讲授式</w:t>
            </w:r>
          </w:p>
          <w:p w14:paraId="41BABDF2">
            <w:pPr>
              <w:spacing w:line="240" w:lineRule="auto"/>
              <w:rPr>
                <w:rFonts w:ascii="宋体"/>
                <w:sz w:val="18"/>
                <w:szCs w:val="18"/>
              </w:rPr>
            </w:pPr>
            <w:r>
              <w:rPr>
                <w:rFonts w:hint="eastAsia" w:ascii="宋体"/>
                <w:sz w:val="18"/>
                <w:szCs w:val="18"/>
              </w:rPr>
              <w:t>（2）案例引导式</w:t>
            </w:r>
          </w:p>
          <w:p w14:paraId="39F5CECD">
            <w:pPr>
              <w:spacing w:line="240" w:lineRule="auto"/>
              <w:rPr>
                <w:rFonts w:ascii="宋体"/>
                <w:sz w:val="18"/>
                <w:szCs w:val="18"/>
              </w:rPr>
            </w:pPr>
            <w:r>
              <w:rPr>
                <w:rFonts w:hint="eastAsia" w:ascii="宋体"/>
                <w:sz w:val="18"/>
                <w:szCs w:val="18"/>
              </w:rPr>
              <w:t>（3）讨论式</w:t>
            </w:r>
          </w:p>
        </w:tc>
        <w:tc>
          <w:tcPr>
            <w:tcW w:w="1489" w:type="dxa"/>
            <w:noWrap w:val="0"/>
            <w:vAlign w:val="center"/>
          </w:tcPr>
          <w:p w14:paraId="25EAFF26">
            <w:pPr>
              <w:spacing w:line="240" w:lineRule="auto"/>
              <w:rPr>
                <w:sz w:val="18"/>
                <w:szCs w:val="18"/>
              </w:rPr>
            </w:pPr>
            <w:r>
              <w:rPr>
                <w:sz w:val="18"/>
                <w:szCs w:val="18"/>
              </w:rPr>
              <w:t>增强学生民族自信心、民族自豪感与使命感</w:t>
            </w:r>
          </w:p>
        </w:tc>
        <w:tc>
          <w:tcPr>
            <w:tcW w:w="1191" w:type="dxa"/>
            <w:noWrap w:val="0"/>
            <w:vAlign w:val="center"/>
          </w:tcPr>
          <w:p w14:paraId="2BC3CB89">
            <w:pPr>
              <w:spacing w:line="240" w:lineRule="auto"/>
              <w:jc w:val="center"/>
              <w:rPr>
                <w:rFonts w:ascii="宋体"/>
                <w:sz w:val="18"/>
                <w:szCs w:val="18"/>
              </w:rPr>
            </w:pPr>
          </w:p>
        </w:tc>
      </w:tr>
      <w:tr w14:paraId="67CFFD1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1362" w:type="dxa"/>
            <w:gridSpan w:val="2"/>
            <w:tcBorders>
              <w:bottom w:val="single" w:color="auto" w:sz="12" w:space="0"/>
              <w:right w:val="single" w:color="auto" w:sz="4" w:space="0"/>
            </w:tcBorders>
            <w:noWrap w:val="0"/>
            <w:vAlign w:val="center"/>
          </w:tcPr>
          <w:p w14:paraId="5438227B">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537" w:type="dxa"/>
            <w:tcBorders>
              <w:left w:val="single" w:color="auto" w:sz="4" w:space="0"/>
              <w:bottom w:val="single" w:color="auto" w:sz="12" w:space="0"/>
            </w:tcBorders>
            <w:noWrap w:val="0"/>
            <w:vAlign w:val="center"/>
          </w:tcPr>
          <w:p w14:paraId="59568CCB">
            <w:pPr>
              <w:spacing w:line="240" w:lineRule="auto"/>
              <w:jc w:val="center"/>
              <w:rPr>
                <w:rFonts w:hint="eastAsia" w:ascii="宋体"/>
                <w:sz w:val="18"/>
                <w:szCs w:val="18"/>
              </w:rPr>
            </w:pPr>
            <w:r>
              <w:rPr>
                <w:rFonts w:hint="eastAsia" w:ascii="宋体"/>
                <w:sz w:val="18"/>
                <w:szCs w:val="18"/>
              </w:rPr>
              <w:t>2</w:t>
            </w:r>
            <w:r>
              <w:rPr>
                <w:rFonts w:ascii="宋体"/>
                <w:sz w:val="18"/>
                <w:szCs w:val="18"/>
              </w:rPr>
              <w:t>4</w:t>
            </w:r>
          </w:p>
        </w:tc>
        <w:tc>
          <w:tcPr>
            <w:tcW w:w="1762" w:type="dxa"/>
            <w:tcBorders>
              <w:bottom w:val="single" w:color="auto" w:sz="12" w:space="0"/>
              <w:right w:val="single" w:color="auto" w:sz="4" w:space="0"/>
            </w:tcBorders>
            <w:noWrap w:val="0"/>
            <w:vAlign w:val="top"/>
          </w:tcPr>
          <w:p w14:paraId="570050DD">
            <w:pPr>
              <w:spacing w:line="240" w:lineRule="auto"/>
              <w:jc w:val="center"/>
              <w:rPr>
                <w:rFonts w:ascii="宋体"/>
                <w:sz w:val="18"/>
                <w:szCs w:val="18"/>
              </w:rPr>
            </w:pPr>
          </w:p>
        </w:tc>
        <w:tc>
          <w:tcPr>
            <w:tcW w:w="1363" w:type="dxa"/>
            <w:tcBorders>
              <w:left w:val="single" w:color="auto" w:sz="4" w:space="0"/>
              <w:bottom w:val="single" w:color="auto" w:sz="12" w:space="0"/>
            </w:tcBorders>
            <w:noWrap w:val="0"/>
            <w:vAlign w:val="top"/>
          </w:tcPr>
          <w:p w14:paraId="0F0B0422">
            <w:pPr>
              <w:spacing w:line="240" w:lineRule="auto"/>
              <w:jc w:val="center"/>
              <w:rPr>
                <w:rFonts w:ascii="宋体"/>
                <w:sz w:val="18"/>
                <w:szCs w:val="18"/>
              </w:rPr>
            </w:pPr>
          </w:p>
        </w:tc>
        <w:tc>
          <w:tcPr>
            <w:tcW w:w="1258" w:type="dxa"/>
            <w:tcBorders>
              <w:bottom w:val="single" w:color="auto" w:sz="12" w:space="0"/>
            </w:tcBorders>
            <w:noWrap w:val="0"/>
            <w:vAlign w:val="center"/>
          </w:tcPr>
          <w:p w14:paraId="34E7B23B">
            <w:pPr>
              <w:spacing w:line="240" w:lineRule="auto"/>
              <w:jc w:val="center"/>
              <w:rPr>
                <w:rFonts w:ascii="宋体"/>
                <w:sz w:val="18"/>
                <w:szCs w:val="18"/>
              </w:rPr>
            </w:pPr>
          </w:p>
        </w:tc>
        <w:tc>
          <w:tcPr>
            <w:tcW w:w="1489" w:type="dxa"/>
            <w:tcBorders>
              <w:bottom w:val="single" w:color="auto" w:sz="12" w:space="0"/>
            </w:tcBorders>
            <w:noWrap w:val="0"/>
            <w:vAlign w:val="top"/>
          </w:tcPr>
          <w:p w14:paraId="3DC4A43A">
            <w:pPr>
              <w:spacing w:line="240" w:lineRule="auto"/>
              <w:jc w:val="center"/>
              <w:rPr>
                <w:rFonts w:ascii="宋体"/>
                <w:sz w:val="18"/>
                <w:szCs w:val="18"/>
              </w:rPr>
            </w:pPr>
          </w:p>
        </w:tc>
        <w:tc>
          <w:tcPr>
            <w:tcW w:w="1191" w:type="dxa"/>
            <w:tcBorders>
              <w:bottom w:val="single" w:color="auto" w:sz="12" w:space="0"/>
            </w:tcBorders>
            <w:noWrap w:val="0"/>
            <w:vAlign w:val="center"/>
          </w:tcPr>
          <w:p w14:paraId="6AFCC168">
            <w:pPr>
              <w:spacing w:line="240" w:lineRule="auto"/>
              <w:jc w:val="center"/>
              <w:rPr>
                <w:rFonts w:ascii="宋体"/>
                <w:sz w:val="18"/>
                <w:szCs w:val="18"/>
              </w:rPr>
            </w:pPr>
          </w:p>
        </w:tc>
      </w:tr>
    </w:tbl>
    <w:p w14:paraId="3279FB6E">
      <w:pPr>
        <w:pStyle w:val="12"/>
        <w:spacing w:before="78" w:beforeLines="25" w:after="78" w:afterLines="25" w:line="276" w:lineRule="auto"/>
        <w:ind w:left="408" w:firstLine="0" w:firstLineChars="0"/>
        <w:rPr>
          <w:rFonts w:hint="eastAsia" w:ascii="黑体" w:hAnsi="黑体" w:eastAsia="黑体"/>
          <w:sz w:val="24"/>
          <w:szCs w:val="24"/>
        </w:rPr>
      </w:pPr>
    </w:p>
    <w:p w14:paraId="21B890D6">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三、师资队伍</w:t>
      </w:r>
    </w:p>
    <w:p w14:paraId="4BFEE50A">
      <w:pPr>
        <w:spacing w:line="276" w:lineRule="auto"/>
        <w:ind w:firstLine="420" w:firstLineChars="200"/>
        <w:rPr>
          <w:szCs w:val="21"/>
        </w:rPr>
      </w:pPr>
      <w:r>
        <w:rPr>
          <w:szCs w:val="21"/>
        </w:rPr>
        <w:t>课程负责人：相关专业博士研究生毕业，拥有讲师及以上职称，具有地理学或地理信息系统和城乡规划学背景。</w:t>
      </w:r>
    </w:p>
    <w:p w14:paraId="27767198">
      <w:pPr>
        <w:spacing w:line="276" w:lineRule="auto"/>
        <w:ind w:firstLine="420" w:firstLineChars="200"/>
        <w:rPr>
          <w:rFonts w:hint="eastAsia" w:ascii="宋体"/>
          <w:i/>
          <w:color w:val="FF0000"/>
        </w:rPr>
      </w:pPr>
      <w:r>
        <w:rPr>
          <w:szCs w:val="21"/>
        </w:rPr>
        <w:t>主讲老师：相关专业博士研究生毕业，拥有讲师及以上职称，具有地理学或地理信息系统和城乡规划学背景。</w:t>
      </w:r>
    </w:p>
    <w:p w14:paraId="711A4570">
      <w:pPr>
        <w:spacing w:line="276" w:lineRule="auto"/>
        <w:rPr>
          <w:rFonts w:hint="eastAsia" w:ascii="宋体"/>
          <w:i/>
          <w:color w:val="FF0000"/>
        </w:rPr>
      </w:pPr>
    </w:p>
    <w:p w14:paraId="7809A0DB">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四、教材、线上课程及教学参考</w:t>
      </w:r>
    </w:p>
    <w:p w14:paraId="00D98CAE">
      <w:pPr>
        <w:spacing w:line="276" w:lineRule="auto"/>
        <w:ind w:firstLine="420"/>
        <w:rPr>
          <w:szCs w:val="21"/>
        </w:rPr>
      </w:pPr>
      <w:r>
        <w:rPr>
          <w:rFonts w:hint="eastAsia"/>
          <w:szCs w:val="21"/>
        </w:rPr>
        <w:t>1．主体教材</w:t>
      </w:r>
    </w:p>
    <w:p w14:paraId="6AD7E7A1">
      <w:pPr>
        <w:spacing w:line="276" w:lineRule="auto"/>
        <w:ind w:firstLine="420" w:firstLineChars="200"/>
        <w:rPr>
          <w:rFonts w:hint="eastAsia"/>
          <w:szCs w:val="21"/>
        </w:rPr>
      </w:pPr>
      <w:r>
        <w:rPr>
          <w:rFonts w:hint="eastAsia"/>
          <w:szCs w:val="21"/>
        </w:rPr>
        <w:t>《空间分析理论与实践》，史舟，周越，第一版，科学出版社，2</w:t>
      </w:r>
      <w:r>
        <w:rPr>
          <w:szCs w:val="21"/>
        </w:rPr>
        <w:t>020</w:t>
      </w:r>
    </w:p>
    <w:p w14:paraId="2961F681">
      <w:pPr>
        <w:spacing w:line="276" w:lineRule="auto"/>
        <w:ind w:firstLine="420" w:firstLineChars="200"/>
        <w:rPr>
          <w:rFonts w:ascii="宋体"/>
          <w:i/>
          <w:color w:val="FF0000"/>
        </w:rPr>
      </w:pPr>
      <w:r>
        <w:rPr>
          <w:szCs w:val="21"/>
        </w:rPr>
        <w:t>2</w:t>
      </w:r>
      <w:r>
        <w:rPr>
          <w:rFonts w:hint="eastAsia"/>
          <w:szCs w:val="21"/>
        </w:rPr>
        <w:t>．教学参考</w:t>
      </w:r>
    </w:p>
    <w:p w14:paraId="44938B1F">
      <w:pPr>
        <w:spacing w:line="276" w:lineRule="auto"/>
        <w:ind w:firstLine="420" w:firstLineChars="200"/>
        <w:rPr>
          <w:szCs w:val="21"/>
        </w:rPr>
      </w:pPr>
      <w:r>
        <w:rPr>
          <w:rFonts w:hint="eastAsia"/>
          <w:szCs w:val="21"/>
        </w:rPr>
        <w:t>《GIS空间分析》，刘湘南，王平，关丽，卢浩，张春晓，第三版，科学出版社，2</w:t>
      </w:r>
      <w:r>
        <w:rPr>
          <w:szCs w:val="21"/>
        </w:rPr>
        <w:t>017</w:t>
      </w:r>
    </w:p>
    <w:p w14:paraId="7EC7C629">
      <w:pPr>
        <w:spacing w:line="276" w:lineRule="auto"/>
        <w:ind w:firstLine="420" w:firstLineChars="200"/>
        <w:rPr>
          <w:szCs w:val="21"/>
        </w:rPr>
      </w:pPr>
      <w:r>
        <w:rPr>
          <w:rFonts w:hint="eastAsia"/>
          <w:szCs w:val="21"/>
        </w:rPr>
        <w:t>《遥感原理与应用》，方圣辉，龚龑，孙家抦，倪玲，周军其，潘斌，第四版，武汉大学出版社，2</w:t>
      </w:r>
      <w:r>
        <w:rPr>
          <w:szCs w:val="21"/>
        </w:rPr>
        <w:t>023</w:t>
      </w:r>
    </w:p>
    <w:p w14:paraId="75D87790">
      <w:pPr>
        <w:spacing w:line="276" w:lineRule="auto"/>
        <w:ind w:firstLine="420" w:firstLineChars="200"/>
        <w:rPr>
          <w:rFonts w:hint="eastAsia"/>
          <w:szCs w:val="21"/>
        </w:rPr>
      </w:pPr>
      <w:r>
        <w:rPr>
          <w:rFonts w:hint="eastAsia"/>
          <w:szCs w:val="21"/>
        </w:rPr>
        <w:t>《遥感应用分析原理与方法》，赵英时，第二版，科学出版社，2</w:t>
      </w:r>
      <w:r>
        <w:rPr>
          <w:szCs w:val="21"/>
        </w:rPr>
        <w:t>013</w:t>
      </w:r>
    </w:p>
    <w:p w14:paraId="7C8ACF73">
      <w:pPr>
        <w:spacing w:line="276" w:lineRule="auto"/>
        <w:ind w:firstLine="420" w:firstLineChars="200"/>
        <w:rPr>
          <w:rFonts w:hint="eastAsia"/>
          <w:szCs w:val="21"/>
        </w:rPr>
      </w:pPr>
    </w:p>
    <w:p w14:paraId="1CCDD600">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五、教学组织</w:t>
      </w:r>
    </w:p>
    <w:p w14:paraId="4C23B3F1">
      <w:pPr>
        <w:ind w:firstLine="420" w:firstLineChars="200"/>
        <w:rPr>
          <w:bCs/>
        </w:rPr>
      </w:pPr>
      <w:r>
        <w:rPr>
          <w:rFonts w:hint="eastAsia"/>
          <w:bCs/>
        </w:rPr>
        <w:t>1</w:t>
      </w:r>
      <w:r>
        <w:rPr>
          <w:rFonts w:hint="eastAsia" w:ascii="宋体" w:hAnsi="宋体"/>
          <w:bCs/>
        </w:rPr>
        <w:t xml:space="preserve">．教学构思 </w:t>
      </w:r>
    </w:p>
    <w:p w14:paraId="5450FA98">
      <w:pPr>
        <w:ind w:firstLine="420" w:firstLineChars="200"/>
        <w:rPr>
          <w:rFonts w:hint="eastAsia"/>
          <w:bCs/>
        </w:rPr>
      </w:pPr>
      <w:r>
        <w:rPr>
          <w:rFonts w:hint="eastAsia" w:ascii="宋体" w:hAnsi="宋体"/>
          <w:bCs/>
        </w:rPr>
        <w:t>本课程作为专业学科主干课程，重点在于向学生讲授遥感与空间分析技术的基本知识，其主要内容应以教材为核心，在主要介绍遥感与空间分析关键技术方法的同时，兼顾整个教学框架体系的完整性，要注意构建城乡规划与城市设计的完整知识体系。</w:t>
      </w:r>
    </w:p>
    <w:p w14:paraId="62DD6A14">
      <w:pPr>
        <w:ind w:firstLine="420" w:firstLineChars="200"/>
        <w:rPr>
          <w:bCs/>
        </w:rPr>
      </w:pPr>
      <w:r>
        <w:rPr>
          <w:rFonts w:hint="eastAsia"/>
          <w:bCs/>
        </w:rPr>
        <w:t>2</w:t>
      </w:r>
      <w:r>
        <w:rPr>
          <w:rFonts w:hint="eastAsia" w:ascii="宋体" w:hAnsi="宋体"/>
          <w:bCs/>
        </w:rPr>
        <w:t xml:space="preserve">．教学策略 </w:t>
      </w:r>
    </w:p>
    <w:p w14:paraId="172DFEDC">
      <w:pPr>
        <w:ind w:firstLine="420" w:firstLineChars="200"/>
        <w:rPr>
          <w:rFonts w:hint="eastAsia"/>
          <w:bCs/>
        </w:rPr>
      </w:pPr>
      <w:r>
        <w:rPr>
          <w:rFonts w:hint="eastAsia" w:ascii="宋体" w:hAnsi="宋体"/>
          <w:bCs/>
        </w:rPr>
        <w:t>本课程突出理论性和实践性。课程内容紧密联系生产实践。同时，在授课过程中，还可根据本学科的最新研究成果进行补充与调整，本课程将给予授课教师一定自主性，在保证讲授基础内容的前提下，可根据个人特长对其他授课内容进行适当取舍。</w:t>
      </w:r>
    </w:p>
    <w:p w14:paraId="538F9138">
      <w:pPr>
        <w:ind w:firstLine="420" w:firstLineChars="200"/>
        <w:rPr>
          <w:rFonts w:hint="eastAsia"/>
          <w:bCs/>
        </w:rPr>
      </w:pPr>
      <w:r>
        <w:rPr>
          <w:rFonts w:hint="eastAsia"/>
          <w:bCs/>
        </w:rPr>
        <w:t>3</w:t>
      </w:r>
      <w:r>
        <w:rPr>
          <w:rFonts w:hint="eastAsia" w:ascii="宋体" w:hAnsi="宋体"/>
          <w:bCs/>
        </w:rPr>
        <w:t xml:space="preserve">．教学设计 </w:t>
      </w:r>
    </w:p>
    <w:p w14:paraId="2968D023">
      <w:pPr>
        <w:ind w:firstLine="420" w:firstLineChars="200"/>
        <w:rPr>
          <w:rFonts w:hint="eastAsia"/>
          <w:bCs/>
        </w:rPr>
      </w:pPr>
      <w:r>
        <w:rPr>
          <w:rFonts w:hint="eastAsia" w:ascii="宋体" w:hAnsi="宋体"/>
          <w:bCs/>
        </w:rPr>
        <w:t>本课程以课堂理论讲授为主，研讨为辅。根据课程内容和学生特点，灵活运用多种恰当的教学方法，如讨论式、启发式教学，灵活运用多种恰当的教学手段，如模型、动画、视频等有效调动学生学习积极性，促进学生学习能力发展。恰当充分地使用现代教育技术手段开展教学活动，激发学生学习兴趣，提高教学效果。</w:t>
      </w:r>
    </w:p>
    <w:p w14:paraId="77CEB56E">
      <w:pPr>
        <w:ind w:firstLine="420" w:firstLineChars="200"/>
        <w:rPr>
          <w:bCs/>
        </w:rPr>
      </w:pPr>
      <w:r>
        <w:rPr>
          <w:bCs/>
        </w:rPr>
        <w:t>4</w:t>
      </w:r>
      <w:r>
        <w:rPr>
          <w:rFonts w:hint="eastAsia" w:ascii="宋体" w:hAnsi="宋体"/>
          <w:bCs/>
        </w:rPr>
        <w:t>．教学方法</w:t>
      </w:r>
      <w:r>
        <w:rPr>
          <w:rFonts w:hint="eastAsia"/>
          <w:bCs/>
        </w:rPr>
        <w:t xml:space="preserve"> </w:t>
      </w:r>
    </w:p>
    <w:p w14:paraId="6422C6ED">
      <w:pPr>
        <w:ind w:firstLine="420" w:firstLineChars="200"/>
        <w:rPr>
          <w:rFonts w:hint="eastAsia"/>
          <w:bCs/>
        </w:rPr>
      </w:pPr>
      <w:r>
        <w:rPr>
          <w:rFonts w:hint="eastAsia" w:ascii="宋体" w:hAnsi="宋体"/>
          <w:bCs/>
        </w:rPr>
        <w:t>本课程采用课堂讲授、课外作业、课堂研讨相结合的教学方法。</w:t>
      </w:r>
      <w:r>
        <w:rPr>
          <w:rFonts w:hint="eastAsia"/>
          <w:bCs/>
        </w:rPr>
        <w:t xml:space="preserve"> </w:t>
      </w:r>
    </w:p>
    <w:p w14:paraId="3BA3E61A">
      <w:pPr>
        <w:ind w:firstLine="420" w:firstLineChars="200"/>
        <w:rPr>
          <w:rFonts w:hint="eastAsia"/>
          <w:bCs/>
        </w:rPr>
      </w:pPr>
      <w:r>
        <w:rPr>
          <w:bCs/>
        </w:rPr>
        <w:t>5</w:t>
      </w:r>
      <w:r>
        <w:rPr>
          <w:rFonts w:hint="eastAsia" w:ascii="宋体" w:hAnsi="宋体"/>
          <w:bCs/>
        </w:rPr>
        <w:t>．教学场地与设施</w:t>
      </w:r>
      <w:r>
        <w:rPr>
          <w:rFonts w:hint="eastAsia"/>
          <w:bCs/>
        </w:rPr>
        <w:t xml:space="preserve"> </w:t>
      </w:r>
    </w:p>
    <w:p w14:paraId="3E9A9132">
      <w:pPr>
        <w:ind w:firstLine="420" w:firstLineChars="200"/>
        <w:rPr>
          <w:rFonts w:hint="eastAsia"/>
          <w:bCs/>
        </w:rPr>
      </w:pPr>
      <w:r>
        <w:rPr>
          <w:rFonts w:hint="eastAsia" w:ascii="宋体" w:hAnsi="宋体"/>
          <w:bCs/>
        </w:rPr>
        <w:t>课堂教学需要多媒体教室。</w:t>
      </w:r>
    </w:p>
    <w:p w14:paraId="6657903F">
      <w:pPr>
        <w:ind w:firstLine="420" w:firstLineChars="200"/>
        <w:rPr>
          <w:bCs/>
        </w:rPr>
      </w:pPr>
      <w:r>
        <w:rPr>
          <w:bCs/>
        </w:rPr>
        <w:t>6</w:t>
      </w:r>
      <w:r>
        <w:rPr>
          <w:rFonts w:hint="eastAsia" w:ascii="宋体" w:hAnsi="宋体"/>
          <w:bCs/>
        </w:rPr>
        <w:t>．教学服务</w:t>
      </w:r>
      <w:r>
        <w:rPr>
          <w:rFonts w:hint="eastAsia"/>
          <w:bCs/>
        </w:rPr>
        <w:t xml:space="preserve"> </w:t>
      </w:r>
    </w:p>
    <w:p w14:paraId="72772116">
      <w:pPr>
        <w:spacing w:line="276" w:lineRule="auto"/>
        <w:ind w:firstLine="420" w:firstLineChars="200"/>
        <w:rPr>
          <w:rFonts w:hint="eastAsia" w:ascii="宋体"/>
          <w:i/>
          <w:color w:val="FF0000"/>
        </w:rPr>
      </w:pPr>
      <w:r>
        <w:rPr>
          <w:rFonts w:hint="eastAsia" w:ascii="宋体" w:hAnsi="宋体"/>
          <w:bCs/>
        </w:rPr>
        <w:t>授课教师除了组织课堂研讨外，还应向学生及时提供答疑服务；要布置课外作业等，课外作业应尽量全部批改，有条件的情况下可进行作业讲评。</w:t>
      </w:r>
    </w:p>
    <w:p w14:paraId="0D491C49">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六、课程考核</w:t>
      </w:r>
    </w:p>
    <w:p w14:paraId="53661E57">
      <w:pPr>
        <w:spacing w:line="276" w:lineRule="auto"/>
        <w:ind w:firstLine="420" w:firstLineChars="200"/>
        <w:rPr>
          <w:szCs w:val="21"/>
        </w:rPr>
      </w:pPr>
      <w:r>
        <w:rPr>
          <w:szCs w:val="21"/>
        </w:rPr>
        <w:t>过程性考核（30%）+结果性考核（70%）。</w:t>
      </w:r>
    </w:p>
    <w:p w14:paraId="4D76B832">
      <w:pPr>
        <w:spacing w:line="276" w:lineRule="auto"/>
        <w:ind w:firstLine="420" w:firstLineChars="200"/>
        <w:rPr>
          <w:szCs w:val="21"/>
        </w:rPr>
      </w:pPr>
      <w:r>
        <w:rPr>
          <w:szCs w:val="21"/>
        </w:rPr>
        <w:t>1. 过程性考核（30%）</w:t>
      </w:r>
    </w:p>
    <w:p w14:paraId="2084AF8B">
      <w:pPr>
        <w:spacing w:line="276" w:lineRule="auto"/>
        <w:ind w:firstLine="420" w:firstLineChars="200"/>
        <w:rPr>
          <w:szCs w:val="21"/>
        </w:rPr>
      </w:pPr>
      <w:r>
        <w:rPr>
          <w:rFonts w:hint="eastAsia"/>
          <w:szCs w:val="21"/>
        </w:rPr>
        <w:t>根据课堂提问、考勤、课堂讨论；</w:t>
      </w:r>
    </w:p>
    <w:p w14:paraId="1AE2DE39">
      <w:pPr>
        <w:spacing w:line="276" w:lineRule="auto"/>
        <w:ind w:firstLine="420" w:firstLineChars="200"/>
        <w:rPr>
          <w:szCs w:val="21"/>
        </w:rPr>
      </w:pPr>
      <w:r>
        <w:rPr>
          <w:szCs w:val="21"/>
        </w:rPr>
        <w:t>2. 结果性考核（70%）</w:t>
      </w:r>
    </w:p>
    <w:p w14:paraId="4D3A79D2">
      <w:pPr>
        <w:spacing w:line="276" w:lineRule="auto"/>
        <w:ind w:firstLine="420" w:firstLineChars="200"/>
        <w:rPr>
          <w:rFonts w:ascii="宋体" w:hAnsi="宋体"/>
          <w:bCs/>
        </w:rPr>
      </w:pPr>
      <w:r>
        <w:rPr>
          <w:rFonts w:hint="eastAsia" w:ascii="宋体" w:hAnsi="宋体"/>
          <w:bCs/>
        </w:rPr>
        <w:t>根据课程进度安排</w:t>
      </w:r>
      <w:r>
        <w:rPr>
          <w:rFonts w:hint="eastAsia" w:ascii="宋体" w:hAnsi="宋体"/>
          <w:bCs/>
          <w:lang w:val="en-US" w:eastAsia="zh-CN"/>
        </w:rPr>
        <w:t>遥感与空间分析</w:t>
      </w:r>
      <w:r>
        <w:rPr>
          <w:rFonts w:hint="eastAsia" w:ascii="宋体" w:hAnsi="宋体"/>
          <w:bCs/>
        </w:rPr>
        <w:t>作业进行结果性考核。</w:t>
      </w:r>
    </w:p>
    <w:p w14:paraId="65976E43">
      <w:pPr>
        <w:spacing w:line="276" w:lineRule="auto"/>
        <w:ind w:firstLine="420" w:firstLineChars="200"/>
        <w:rPr>
          <w:rFonts w:hint="eastAsia"/>
          <w:color w:val="FF0000"/>
          <w:szCs w:val="21"/>
        </w:rPr>
      </w:pPr>
    </w:p>
    <w:p w14:paraId="12981438">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八、说明</w:t>
      </w:r>
    </w:p>
    <w:p w14:paraId="33B6B225">
      <w:pPr>
        <w:spacing w:line="276" w:lineRule="auto"/>
        <w:ind w:firstLine="420" w:firstLineChars="200"/>
        <w:rPr>
          <w:rFonts w:ascii="宋体"/>
        </w:rPr>
      </w:pPr>
      <w:r>
        <w:rPr>
          <w:rFonts w:hint="eastAsia" w:ascii="宋体"/>
        </w:rPr>
        <w:t>课程教学质量标准的变更应由课程负责人提出申请，经专业负责人审定、学院教学院长审批后，报教务部备案。本课程教学质量标准由承担此课程的主讲教师负责执行。</w:t>
      </w:r>
    </w:p>
    <w:p w14:paraId="5B0FD4FA">
      <w:pPr>
        <w:spacing w:line="276" w:lineRule="auto"/>
        <w:ind w:firstLine="420" w:firstLineChars="200"/>
        <w:rPr>
          <w:rFonts w:hint="eastAsia"/>
          <w:szCs w:val="21"/>
        </w:rPr>
      </w:pPr>
    </w:p>
    <w:p w14:paraId="10EAFA97">
      <w:pPr>
        <w:spacing w:line="276" w:lineRule="auto"/>
        <w:ind w:firstLine="5040" w:firstLineChars="2400"/>
        <w:jc w:val="right"/>
        <w:rPr>
          <w:rFonts w:ascii="宋体"/>
        </w:rPr>
      </w:pPr>
      <w:r>
        <w:rPr>
          <w:rFonts w:hint="eastAsia" w:ascii="宋体"/>
        </w:rPr>
        <w:t xml:space="preserve">制定者：李 </w:t>
      </w:r>
      <w:r>
        <w:rPr>
          <w:rFonts w:ascii="宋体"/>
        </w:rPr>
        <w:t xml:space="preserve"> </w:t>
      </w:r>
      <w:r>
        <w:rPr>
          <w:rFonts w:hint="eastAsia" w:ascii="宋体"/>
        </w:rPr>
        <w:t>成</w:t>
      </w:r>
    </w:p>
    <w:p w14:paraId="2222A47F">
      <w:pPr>
        <w:spacing w:line="276" w:lineRule="auto"/>
        <w:ind w:firstLine="5040" w:firstLineChars="2400"/>
        <w:jc w:val="right"/>
        <w:rPr>
          <w:rFonts w:ascii="宋体"/>
        </w:rPr>
      </w:pPr>
      <w:r>
        <w:rPr>
          <w:rFonts w:hint="eastAsia" w:ascii="宋体"/>
        </w:rPr>
        <w:t>审定者：朱文龙</w:t>
      </w:r>
    </w:p>
    <w:p w14:paraId="4F674DBC">
      <w:pPr>
        <w:wordWrap w:val="0"/>
        <w:spacing w:line="276" w:lineRule="auto"/>
        <w:ind w:firstLine="5040" w:firstLineChars="2400"/>
        <w:jc w:val="right"/>
      </w:pPr>
      <w:r>
        <w:rPr>
          <w:rFonts w:hint="eastAsia"/>
        </w:rPr>
        <w:t xml:space="preserve">批准者：孙 </w:t>
      </w:r>
      <w:r>
        <w:t xml:space="preserve"> </w:t>
      </w:r>
      <w:r>
        <w:rPr>
          <w:rFonts w:hint="eastAsia"/>
        </w:rPr>
        <w:t>良</w:t>
      </w:r>
    </w:p>
    <w:p w14:paraId="0C13FCC4">
      <w:pPr>
        <w:spacing w:line="400" w:lineRule="exact"/>
        <w:ind w:firstLine="5040" w:firstLineChars="2400"/>
        <w:jc w:val="right"/>
      </w:pPr>
    </w:p>
    <w:p w14:paraId="5CAA165D">
      <w:pPr>
        <w:spacing w:line="400" w:lineRule="exact"/>
        <w:ind w:firstLine="5040" w:firstLineChars="2400"/>
        <w:jc w:val="right"/>
        <w:rPr>
          <w:rFonts w:hint="eastAsia"/>
          <w:color w:val="2F5496"/>
        </w:rPr>
      </w:pPr>
    </w:p>
    <w:p w14:paraId="51CA868F">
      <w:pPr>
        <w:rPr>
          <w:rFonts w:hint="default"/>
          <w:lang w:val="en-US" w:eastAsia="zh-CN"/>
        </w:rPr>
      </w:pPr>
    </w:p>
    <w:p w14:paraId="5626C8DB">
      <w:pPr>
        <w:rPr>
          <w:rFonts w:hint="default"/>
          <w:lang w:val="en-US" w:eastAsia="zh-CN"/>
        </w:rPr>
      </w:pPr>
    </w:p>
    <w:p w14:paraId="2F429501">
      <w:pPr>
        <w:rPr>
          <w:rFonts w:hint="default"/>
          <w:lang w:val="en-US" w:eastAsia="zh-CN"/>
        </w:rPr>
      </w:pPr>
    </w:p>
    <w:p w14:paraId="4466592E">
      <w:pPr>
        <w:rPr>
          <w:rFonts w:hint="default"/>
          <w:lang w:val="en-US" w:eastAsia="zh-CN"/>
        </w:rPr>
      </w:pPr>
    </w:p>
    <w:p w14:paraId="31A5234E">
      <w:pPr>
        <w:rPr>
          <w:rFonts w:hint="default"/>
          <w:lang w:val="en-US" w:eastAsia="zh-CN"/>
        </w:rPr>
      </w:pPr>
    </w:p>
    <w:p w14:paraId="6DDD5D47">
      <w:pPr>
        <w:rPr>
          <w:rFonts w:hint="default"/>
          <w:lang w:val="en-US" w:eastAsia="zh-CN"/>
        </w:rPr>
      </w:pPr>
    </w:p>
    <w:p w14:paraId="5FB2BE0D">
      <w:pPr>
        <w:rPr>
          <w:rFonts w:hint="default"/>
          <w:lang w:val="en-US" w:eastAsia="zh-CN"/>
        </w:rPr>
      </w:pPr>
    </w:p>
    <w:p w14:paraId="59985CDA">
      <w:pPr>
        <w:rPr>
          <w:rFonts w:hint="default"/>
          <w:lang w:val="en-US" w:eastAsia="zh-CN"/>
        </w:rPr>
      </w:pPr>
    </w:p>
    <w:p w14:paraId="4A561163">
      <w:pPr>
        <w:rPr>
          <w:rFonts w:hint="default"/>
          <w:lang w:val="en-US" w:eastAsia="zh-CN"/>
        </w:rPr>
      </w:pPr>
    </w:p>
    <w:p w14:paraId="1325F659">
      <w:pPr>
        <w:rPr>
          <w:rFonts w:hint="default"/>
          <w:lang w:val="en-US" w:eastAsia="zh-CN"/>
        </w:rPr>
      </w:pPr>
    </w:p>
    <w:p w14:paraId="408903AC">
      <w:pPr>
        <w:rPr>
          <w:rFonts w:hint="default"/>
          <w:lang w:val="en-US" w:eastAsia="zh-CN"/>
        </w:rPr>
      </w:pPr>
    </w:p>
    <w:p w14:paraId="78EA0F5B">
      <w:pPr>
        <w:rPr>
          <w:rFonts w:hint="default"/>
          <w:lang w:val="en-US" w:eastAsia="zh-CN"/>
        </w:rPr>
      </w:pPr>
    </w:p>
    <w:p w14:paraId="529C7F08">
      <w:pPr>
        <w:rPr>
          <w:rFonts w:hint="default"/>
          <w:lang w:val="en-US" w:eastAsia="zh-CN"/>
        </w:rPr>
      </w:pPr>
    </w:p>
    <w:p w14:paraId="772CB951">
      <w:pPr>
        <w:rPr>
          <w:rFonts w:hint="default"/>
          <w:lang w:val="en-US" w:eastAsia="zh-CN"/>
        </w:rPr>
      </w:pPr>
    </w:p>
    <w:p w14:paraId="70A92FD5">
      <w:pPr>
        <w:rPr>
          <w:rFonts w:hint="default"/>
          <w:lang w:val="en-US" w:eastAsia="zh-CN"/>
        </w:rPr>
      </w:pPr>
    </w:p>
    <w:p w14:paraId="6A7E08A8">
      <w:pPr>
        <w:rPr>
          <w:rFonts w:hint="default"/>
          <w:lang w:val="en-US" w:eastAsia="zh-CN"/>
        </w:rPr>
      </w:pPr>
    </w:p>
    <w:p w14:paraId="390A0AD0">
      <w:pPr>
        <w:rPr>
          <w:rFonts w:hint="default"/>
          <w:lang w:val="en-US" w:eastAsia="zh-CN"/>
        </w:rPr>
      </w:pPr>
    </w:p>
    <w:p w14:paraId="372551DD">
      <w:pPr>
        <w:rPr>
          <w:rFonts w:hint="default"/>
          <w:lang w:val="en-US" w:eastAsia="zh-CN"/>
        </w:rPr>
      </w:pPr>
    </w:p>
    <w:p w14:paraId="7EAC765F">
      <w:pPr>
        <w:rPr>
          <w:rFonts w:hint="default"/>
          <w:lang w:val="en-US" w:eastAsia="zh-CN"/>
        </w:rPr>
      </w:pPr>
    </w:p>
    <w:p w14:paraId="20CABDC4">
      <w:pPr>
        <w:rPr>
          <w:rFonts w:hint="default"/>
          <w:lang w:val="en-US" w:eastAsia="zh-CN"/>
        </w:rPr>
      </w:pPr>
    </w:p>
    <w:p w14:paraId="4B4AF656">
      <w:pPr>
        <w:rPr>
          <w:rFonts w:hint="default"/>
          <w:lang w:val="en-US" w:eastAsia="zh-CN"/>
        </w:rPr>
      </w:pPr>
    </w:p>
    <w:p w14:paraId="711729C8">
      <w:pPr>
        <w:rPr>
          <w:rFonts w:hint="default"/>
          <w:lang w:val="en-US" w:eastAsia="zh-CN"/>
        </w:rPr>
      </w:pPr>
    </w:p>
    <w:p w14:paraId="6CDC96FB">
      <w:pPr>
        <w:rPr>
          <w:rFonts w:hint="default"/>
          <w:lang w:val="en-US" w:eastAsia="zh-CN"/>
        </w:rPr>
      </w:pPr>
    </w:p>
    <w:p w14:paraId="2D7326AA">
      <w:pPr>
        <w:rPr>
          <w:rFonts w:hint="default"/>
          <w:lang w:val="en-US" w:eastAsia="zh-CN"/>
        </w:rPr>
      </w:pPr>
    </w:p>
    <w:p w14:paraId="6061C3CF">
      <w:pPr>
        <w:rPr>
          <w:rFonts w:hint="default"/>
          <w:lang w:val="en-US" w:eastAsia="zh-CN"/>
        </w:rPr>
      </w:pPr>
    </w:p>
    <w:p w14:paraId="5FE356B3">
      <w:pPr>
        <w:pStyle w:val="2"/>
        <w:bidi w:val="0"/>
        <w:rPr>
          <w:rFonts w:hint="eastAsia"/>
          <w:lang w:val="en-US" w:eastAsia="zh-CN"/>
        </w:rPr>
      </w:pPr>
      <w:bookmarkStart w:id="57" w:name="_Toc6633"/>
      <w:r>
        <w:rPr>
          <w:rFonts w:hint="eastAsia"/>
        </w:rPr>
        <w:t>课程编号：</w:t>
      </w:r>
      <w:r>
        <w:rPr>
          <w:rFonts w:hint="eastAsia"/>
          <w:lang w:val="en-US" w:eastAsia="zh-CN"/>
        </w:rPr>
        <w:t>M</w:t>
      </w:r>
      <w:r>
        <w:rPr>
          <w:rFonts w:hint="eastAsia"/>
        </w:rPr>
        <w:t>24</w:t>
      </w:r>
      <w:r>
        <w:rPr>
          <w:rFonts w:hint="eastAsia"/>
          <w:lang w:val="en-US" w:eastAsia="zh-CN"/>
        </w:rPr>
        <w:t>15425</w:t>
      </w:r>
      <w:bookmarkEnd w:id="57"/>
    </w:p>
    <w:p w14:paraId="6F96961D">
      <w:pPr>
        <w:pStyle w:val="3"/>
        <w:bidi w:val="0"/>
        <w:rPr>
          <w:rFonts w:hint="eastAsia"/>
        </w:rPr>
      </w:pPr>
      <w:bookmarkStart w:id="58" w:name="_Toc21703"/>
      <w:r>
        <w:rPr>
          <w:rFonts w:hint="eastAsia"/>
        </w:rPr>
        <w:t>《乡村规划》课程教学质量标准</w:t>
      </w:r>
      <w:bookmarkEnd w:id="58"/>
    </w:p>
    <w:p w14:paraId="13613541">
      <w:pPr>
        <w:spacing w:line="276" w:lineRule="auto"/>
        <w:ind w:firstLine="420" w:firstLineChars="200"/>
        <w:rPr>
          <w:rFonts w:ascii="宋体"/>
        </w:rPr>
      </w:pPr>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19810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7AA00DD0">
            <w:pPr>
              <w:snapToGrid w:val="0"/>
              <w:spacing w:line="288" w:lineRule="auto"/>
              <w:jc w:val="left"/>
              <w:rPr>
                <w:rFonts w:hint="eastAsia" w:eastAsia="仿宋"/>
                <w:bCs/>
                <w:szCs w:val="21"/>
              </w:rPr>
            </w:pPr>
            <w:r>
              <w:rPr>
                <w:rFonts w:eastAsia="仿宋"/>
                <w:bCs/>
                <w:szCs w:val="21"/>
              </w:rPr>
              <w:t>课程</w:t>
            </w:r>
            <w:r>
              <w:rPr>
                <w:rFonts w:hint="eastAsia" w:eastAsia="仿宋"/>
                <w:bCs/>
                <w:szCs w:val="21"/>
              </w:rPr>
              <w:t>编号</w:t>
            </w:r>
          </w:p>
        </w:tc>
        <w:tc>
          <w:tcPr>
            <w:tcW w:w="7372" w:type="dxa"/>
            <w:gridSpan w:val="5"/>
            <w:noWrap w:val="0"/>
            <w:vAlign w:val="bottom"/>
          </w:tcPr>
          <w:p w14:paraId="48B8BB2E">
            <w:pPr>
              <w:snapToGrid w:val="0"/>
              <w:spacing w:line="288" w:lineRule="auto"/>
              <w:jc w:val="left"/>
              <w:rPr>
                <w:rFonts w:eastAsia="仿宋"/>
                <w:bCs/>
                <w:szCs w:val="21"/>
              </w:rPr>
            </w:pPr>
            <w:r>
              <w:rPr>
                <w:rFonts w:eastAsia="仿宋"/>
                <w:bCs/>
                <w:szCs w:val="21"/>
              </w:rPr>
              <w:t>M2415425</w:t>
            </w:r>
          </w:p>
        </w:tc>
      </w:tr>
      <w:tr w14:paraId="19CF3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noWrap w:val="0"/>
            <w:vAlign w:val="center"/>
          </w:tcPr>
          <w:p w14:paraId="319D7D6E">
            <w:pPr>
              <w:snapToGrid w:val="0"/>
              <w:spacing w:line="288" w:lineRule="auto"/>
              <w:jc w:val="left"/>
              <w:rPr>
                <w:rFonts w:eastAsia="仿宋"/>
                <w:bCs/>
                <w:szCs w:val="21"/>
              </w:rPr>
            </w:pPr>
            <w:r>
              <w:rPr>
                <w:rFonts w:eastAsia="仿宋"/>
                <w:bCs/>
                <w:szCs w:val="21"/>
              </w:rPr>
              <w:t>课程名称</w:t>
            </w:r>
          </w:p>
        </w:tc>
        <w:tc>
          <w:tcPr>
            <w:tcW w:w="7372" w:type="dxa"/>
            <w:gridSpan w:val="5"/>
            <w:noWrap w:val="0"/>
            <w:vAlign w:val="center"/>
          </w:tcPr>
          <w:p w14:paraId="4C24D751">
            <w:pPr>
              <w:snapToGrid w:val="0"/>
              <w:spacing w:line="288" w:lineRule="auto"/>
              <w:jc w:val="left"/>
              <w:rPr>
                <w:rFonts w:eastAsia="仿宋"/>
                <w:bCs/>
                <w:szCs w:val="21"/>
              </w:rPr>
            </w:pPr>
            <w:r>
              <w:rPr>
                <w:rFonts w:eastAsia="仿宋"/>
                <w:bCs/>
                <w:szCs w:val="21"/>
              </w:rPr>
              <w:t xml:space="preserve">中文名: </w:t>
            </w:r>
            <w:r>
              <w:rPr>
                <w:rFonts w:hint="eastAsia" w:eastAsia="仿宋"/>
                <w:bCs/>
                <w:szCs w:val="21"/>
              </w:rPr>
              <w:t>乡村规划</w:t>
            </w:r>
          </w:p>
        </w:tc>
      </w:tr>
      <w:tr w14:paraId="76D3E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noWrap w:val="0"/>
            <w:vAlign w:val="center"/>
          </w:tcPr>
          <w:p w14:paraId="66E91B2F">
            <w:pPr>
              <w:snapToGrid w:val="0"/>
              <w:spacing w:line="288" w:lineRule="auto"/>
              <w:jc w:val="left"/>
              <w:rPr>
                <w:rFonts w:eastAsia="仿宋"/>
                <w:bCs/>
                <w:szCs w:val="21"/>
              </w:rPr>
            </w:pPr>
          </w:p>
        </w:tc>
        <w:tc>
          <w:tcPr>
            <w:tcW w:w="7372" w:type="dxa"/>
            <w:gridSpan w:val="5"/>
            <w:noWrap w:val="0"/>
            <w:vAlign w:val="center"/>
          </w:tcPr>
          <w:p w14:paraId="5DE722E0">
            <w:pPr>
              <w:spacing w:line="288" w:lineRule="auto"/>
              <w:jc w:val="left"/>
              <w:rPr>
                <w:rFonts w:eastAsia="仿宋"/>
                <w:bCs/>
                <w:szCs w:val="21"/>
              </w:rPr>
            </w:pPr>
            <w:r>
              <w:rPr>
                <w:rFonts w:eastAsia="仿宋"/>
                <w:bCs/>
                <w:szCs w:val="21"/>
              </w:rPr>
              <w:t xml:space="preserve">英文名: </w:t>
            </w:r>
            <w:r>
              <w:rPr>
                <w:rFonts w:eastAsia="仿宋"/>
                <w:szCs w:val="21"/>
              </w:rPr>
              <w:t>Rural Planning</w:t>
            </w:r>
          </w:p>
        </w:tc>
      </w:tr>
      <w:tr w14:paraId="401AB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0581B530">
            <w:pPr>
              <w:snapToGrid w:val="0"/>
              <w:spacing w:line="288" w:lineRule="auto"/>
              <w:jc w:val="left"/>
              <w:rPr>
                <w:rFonts w:hint="eastAsia" w:eastAsia="仿宋"/>
                <w:bCs/>
                <w:szCs w:val="21"/>
              </w:rPr>
            </w:pPr>
            <w:r>
              <w:rPr>
                <w:rFonts w:hint="eastAsia" w:eastAsia="仿宋"/>
                <w:bCs/>
                <w:szCs w:val="21"/>
              </w:rPr>
              <w:t>课程性质</w:t>
            </w:r>
          </w:p>
        </w:tc>
        <w:tc>
          <w:tcPr>
            <w:tcW w:w="3363" w:type="dxa"/>
            <w:noWrap w:val="0"/>
            <w:vAlign w:val="center"/>
          </w:tcPr>
          <w:p w14:paraId="0288BD0B">
            <w:pPr>
              <w:snapToGrid w:val="0"/>
              <w:spacing w:line="288" w:lineRule="auto"/>
              <w:jc w:val="left"/>
              <w:rPr>
                <w:rFonts w:eastAsia="仿宋"/>
                <w:bCs/>
                <w:szCs w:val="21"/>
              </w:rPr>
            </w:pPr>
            <w:r>
              <w:rPr>
                <w:rFonts w:hint="eastAsia" w:eastAsia="仿宋"/>
                <w:bCs/>
                <w:szCs w:val="21"/>
              </w:rPr>
              <w:t>专业选修课</w:t>
            </w:r>
          </w:p>
        </w:tc>
        <w:tc>
          <w:tcPr>
            <w:tcW w:w="1175" w:type="dxa"/>
            <w:noWrap w:val="0"/>
            <w:vAlign w:val="center"/>
          </w:tcPr>
          <w:p w14:paraId="71213CE2">
            <w:pPr>
              <w:snapToGrid w:val="0"/>
              <w:spacing w:line="288" w:lineRule="auto"/>
              <w:jc w:val="center"/>
              <w:rPr>
                <w:rFonts w:hint="eastAsia"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noWrap w:val="0"/>
            <w:vAlign w:val="center"/>
          </w:tcPr>
          <w:p w14:paraId="11B6B662">
            <w:pPr>
              <w:snapToGrid w:val="0"/>
              <w:spacing w:line="288" w:lineRule="auto"/>
              <w:jc w:val="center"/>
              <w:rPr>
                <w:rFonts w:eastAsia="仿宋"/>
                <w:bCs/>
                <w:szCs w:val="21"/>
              </w:rPr>
            </w:pPr>
            <w:r>
              <w:rPr>
                <w:rFonts w:ascii="宋体"/>
                <w:szCs w:val="21"/>
              </w:rPr>
              <w:t>1.0</w:t>
            </w:r>
          </w:p>
        </w:tc>
        <w:tc>
          <w:tcPr>
            <w:tcW w:w="800" w:type="dxa"/>
            <w:noWrap w:val="0"/>
            <w:vAlign w:val="center"/>
          </w:tcPr>
          <w:p w14:paraId="29987C2F">
            <w:pPr>
              <w:snapToGrid w:val="0"/>
              <w:spacing w:line="288" w:lineRule="auto"/>
              <w:jc w:val="left"/>
              <w:rPr>
                <w:rFonts w:eastAsia="仿宋"/>
                <w:bCs/>
                <w:szCs w:val="21"/>
              </w:rPr>
            </w:pPr>
            <w:r>
              <w:rPr>
                <w:rFonts w:eastAsia="仿宋"/>
                <w:bCs/>
                <w:szCs w:val="21"/>
              </w:rPr>
              <w:t>学  时</w:t>
            </w:r>
          </w:p>
        </w:tc>
        <w:tc>
          <w:tcPr>
            <w:tcW w:w="1022" w:type="dxa"/>
            <w:noWrap w:val="0"/>
            <w:vAlign w:val="center"/>
          </w:tcPr>
          <w:p w14:paraId="27B5D127">
            <w:pPr>
              <w:snapToGrid w:val="0"/>
              <w:spacing w:line="288" w:lineRule="auto"/>
              <w:jc w:val="center"/>
              <w:rPr>
                <w:rFonts w:ascii="宋体"/>
              </w:rPr>
            </w:pPr>
            <w:r>
              <w:rPr>
                <w:rFonts w:ascii="宋体"/>
                <w:szCs w:val="21"/>
              </w:rPr>
              <w:t>16</w:t>
            </w:r>
          </w:p>
        </w:tc>
      </w:tr>
      <w:tr w14:paraId="724B0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764CA6D9">
            <w:pPr>
              <w:snapToGrid w:val="0"/>
              <w:spacing w:line="288" w:lineRule="auto"/>
              <w:jc w:val="left"/>
              <w:rPr>
                <w:rFonts w:eastAsia="仿宋"/>
                <w:bCs/>
                <w:szCs w:val="21"/>
              </w:rPr>
            </w:pPr>
            <w:r>
              <w:rPr>
                <w:rFonts w:eastAsia="仿宋"/>
                <w:bCs/>
                <w:szCs w:val="21"/>
              </w:rPr>
              <w:t>开课单位</w:t>
            </w:r>
          </w:p>
        </w:tc>
        <w:tc>
          <w:tcPr>
            <w:tcW w:w="7372" w:type="dxa"/>
            <w:gridSpan w:val="5"/>
            <w:noWrap w:val="0"/>
            <w:vAlign w:val="center"/>
          </w:tcPr>
          <w:p w14:paraId="4B945075">
            <w:pPr>
              <w:snapToGrid w:val="0"/>
              <w:spacing w:line="288" w:lineRule="auto"/>
              <w:jc w:val="left"/>
              <w:rPr>
                <w:rFonts w:eastAsia="仿宋"/>
                <w:bCs/>
                <w:szCs w:val="21"/>
              </w:rPr>
            </w:pPr>
            <w:r>
              <w:rPr>
                <w:rFonts w:hint="eastAsia" w:eastAsia="仿宋"/>
                <w:bCs/>
                <w:szCs w:val="21"/>
              </w:rPr>
              <w:t>建筑与设计学院</w:t>
            </w:r>
          </w:p>
        </w:tc>
      </w:tr>
      <w:tr w14:paraId="49B0F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7B3AC82A">
            <w:pPr>
              <w:snapToGrid w:val="0"/>
              <w:spacing w:line="288" w:lineRule="auto"/>
              <w:jc w:val="left"/>
              <w:rPr>
                <w:rFonts w:eastAsia="仿宋"/>
                <w:bCs/>
                <w:szCs w:val="21"/>
              </w:rPr>
            </w:pPr>
            <w:r>
              <w:rPr>
                <w:rFonts w:eastAsia="仿宋"/>
                <w:bCs/>
                <w:szCs w:val="21"/>
              </w:rPr>
              <w:t>适用专业</w:t>
            </w:r>
          </w:p>
        </w:tc>
        <w:tc>
          <w:tcPr>
            <w:tcW w:w="7372" w:type="dxa"/>
            <w:gridSpan w:val="5"/>
            <w:noWrap w:val="0"/>
            <w:vAlign w:val="center"/>
          </w:tcPr>
          <w:p w14:paraId="7B41F056">
            <w:pPr>
              <w:snapToGrid w:val="0"/>
              <w:spacing w:line="288" w:lineRule="auto"/>
              <w:jc w:val="left"/>
              <w:rPr>
                <w:rFonts w:eastAsia="仿宋"/>
                <w:bCs/>
                <w:szCs w:val="21"/>
              </w:rPr>
            </w:pPr>
            <w:r>
              <w:rPr>
                <w:rFonts w:hint="eastAsia" w:eastAsia="仿宋"/>
                <w:bCs/>
                <w:szCs w:val="21"/>
              </w:rPr>
              <w:t>城乡规划</w:t>
            </w:r>
            <w:r>
              <w:rPr>
                <w:rFonts w:eastAsia="仿宋"/>
                <w:bCs/>
                <w:szCs w:val="21"/>
              </w:rPr>
              <w:t>专业</w:t>
            </w:r>
          </w:p>
        </w:tc>
      </w:tr>
      <w:tr w14:paraId="292F5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2EA8CB2B">
            <w:pPr>
              <w:snapToGrid w:val="0"/>
              <w:spacing w:line="288" w:lineRule="auto"/>
              <w:jc w:val="left"/>
              <w:rPr>
                <w:rFonts w:eastAsia="仿宋"/>
                <w:bCs/>
                <w:szCs w:val="21"/>
              </w:rPr>
            </w:pPr>
            <w:r>
              <w:rPr>
                <w:rFonts w:eastAsia="仿宋"/>
                <w:bCs/>
                <w:szCs w:val="21"/>
              </w:rPr>
              <w:t>先修课程</w:t>
            </w:r>
          </w:p>
        </w:tc>
        <w:tc>
          <w:tcPr>
            <w:tcW w:w="7372" w:type="dxa"/>
            <w:gridSpan w:val="5"/>
            <w:noWrap w:val="0"/>
            <w:vAlign w:val="center"/>
          </w:tcPr>
          <w:p w14:paraId="0559F371">
            <w:pPr>
              <w:widowControl/>
              <w:spacing w:line="288" w:lineRule="auto"/>
              <w:jc w:val="left"/>
              <w:rPr>
                <w:rFonts w:eastAsia="仿宋"/>
                <w:bCs/>
                <w:szCs w:val="21"/>
              </w:rPr>
            </w:pPr>
            <w:r>
              <w:rPr>
                <w:rFonts w:hint="eastAsia" w:eastAsia="仿宋"/>
                <w:bCs/>
                <w:szCs w:val="21"/>
              </w:rPr>
              <w:t>城乡规划导论、城乡规划原理（</w:t>
            </w:r>
            <w:r>
              <w:rPr>
                <w:rFonts w:eastAsia="仿宋"/>
                <w:bCs/>
                <w:szCs w:val="21"/>
              </w:rPr>
              <w:t>3</w:t>
            </w:r>
            <w:r>
              <w:rPr>
                <w:rFonts w:hint="eastAsia" w:eastAsia="仿宋"/>
                <w:bCs/>
                <w:szCs w:val="21"/>
              </w:rPr>
              <w:t>）</w:t>
            </w:r>
            <w:r>
              <w:rPr>
                <w:rFonts w:eastAsia="仿宋"/>
                <w:bCs/>
                <w:szCs w:val="21"/>
              </w:rPr>
              <w:t>等</w:t>
            </w:r>
            <w:r>
              <w:rPr>
                <w:rFonts w:hint="eastAsia" w:eastAsia="仿宋"/>
                <w:bCs/>
                <w:szCs w:val="21"/>
              </w:rPr>
              <w:t>。</w:t>
            </w:r>
          </w:p>
        </w:tc>
      </w:tr>
    </w:tbl>
    <w:p w14:paraId="76D7EBBA">
      <w:pPr>
        <w:spacing w:line="276" w:lineRule="auto"/>
        <w:ind w:firstLine="420" w:firstLineChars="200"/>
        <w:rPr>
          <w:rFonts w:hint="eastAsia" w:ascii="宋体"/>
        </w:rPr>
      </w:pPr>
    </w:p>
    <w:p w14:paraId="0AF1EE04">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一、课程目标</w:t>
      </w:r>
    </w:p>
    <w:p w14:paraId="109B1DA7">
      <w:pPr>
        <w:spacing w:line="276" w:lineRule="auto"/>
        <w:ind w:firstLine="420" w:firstLineChars="200"/>
        <w:rPr>
          <w:rFonts w:ascii="宋体"/>
        </w:rPr>
      </w:pPr>
      <w:r>
        <w:rPr>
          <w:rFonts w:hint="eastAsia"/>
          <w:bCs/>
          <w:szCs w:val="21"/>
        </w:rPr>
        <w:t>教学总目标：</w:t>
      </w:r>
    </w:p>
    <w:p w14:paraId="5B07597E">
      <w:pPr>
        <w:spacing w:line="276" w:lineRule="auto"/>
        <w:ind w:firstLine="420" w:firstLineChars="200"/>
        <w:rPr>
          <w:rFonts w:hint="eastAsia" w:ascii="宋体"/>
        </w:rPr>
      </w:pPr>
      <w:r>
        <w:rPr>
          <w:rFonts w:ascii="宋体"/>
        </w:rPr>
        <w:t>课程简要介绍乡村空间的特征，国内外乡村规划的理论和发展历程。课程系统讲授乡村经济产业空间、居民点空间、历史文化空间、公共配套空间的主要特征，帮助学生全面系统认识乡村规划的对象。课程重点讲授乡村规划的定位、编制方法，并结合经典规划实践对各种类型的乡村规划进行介绍。此外，课程结合中国矿业大学的办学特色，对矿区村庄规划实践进行专门讲授。</w:t>
      </w:r>
      <w:r>
        <w:rPr>
          <w:bCs/>
          <w:szCs w:val="21"/>
        </w:rPr>
        <w:t>通过该课程学习，使学生对国内外乡村规划理论与实践进展、乡村空间各个系统特征形成总体性认识。使学生对乡村规划的政策法规依据、乡村规划的定位、类型及重点规划内容有系统全面的理解。促进学生热爱中国乡村历史文化及增强学生乡村遗产保护意识，以及尝试通过乡村规划支持国家乡村振兴战略的落地。</w:t>
      </w:r>
    </w:p>
    <w:p w14:paraId="566D06E6">
      <w:pPr>
        <w:spacing w:line="276" w:lineRule="auto"/>
        <w:ind w:firstLine="420" w:firstLineChars="200"/>
        <w:rPr>
          <w:rFonts w:hint="eastAsia"/>
          <w:bCs/>
          <w:szCs w:val="21"/>
        </w:rPr>
      </w:pPr>
    </w:p>
    <w:p w14:paraId="63B9344D">
      <w:pPr>
        <w:spacing w:line="276" w:lineRule="auto"/>
        <w:ind w:firstLine="420" w:firstLineChars="200"/>
        <w:rPr>
          <w:rFonts w:hint="eastAsia"/>
          <w:bCs/>
          <w:color w:val="FF0000"/>
          <w:szCs w:val="21"/>
        </w:rPr>
      </w:pPr>
      <w:r>
        <w:rPr>
          <w:rFonts w:hint="eastAsia"/>
          <w:bCs/>
          <w:szCs w:val="21"/>
        </w:rPr>
        <w:t>教学分目标：</w:t>
      </w:r>
    </w:p>
    <w:p w14:paraId="2DF70B77">
      <w:pPr>
        <w:spacing w:line="276" w:lineRule="auto"/>
        <w:ind w:firstLine="420" w:firstLineChars="200"/>
        <w:rPr>
          <w:rFonts w:hint="eastAsia"/>
          <w:bCs/>
          <w:szCs w:val="21"/>
        </w:rPr>
      </w:pPr>
      <w:r>
        <w:rPr>
          <w:rFonts w:hint="eastAsia"/>
          <w:bCs/>
          <w:szCs w:val="21"/>
        </w:rPr>
        <w:t>教学目标1：</w:t>
      </w:r>
    </w:p>
    <w:p w14:paraId="339E0D6C">
      <w:pPr>
        <w:spacing w:line="276" w:lineRule="auto"/>
        <w:ind w:firstLine="420" w:firstLineChars="200"/>
        <w:rPr>
          <w:rFonts w:hint="eastAsia"/>
          <w:bCs/>
          <w:szCs w:val="21"/>
          <w:shd w:val="pct10" w:color="auto" w:fill="FFFFFF"/>
        </w:rPr>
      </w:pPr>
      <w:r>
        <w:rPr>
          <w:rFonts w:hint="eastAsia"/>
          <w:bCs/>
          <w:szCs w:val="21"/>
        </w:rPr>
        <w:t>了解乡村发展与乡村规划理论及历程。</w:t>
      </w:r>
      <w:r>
        <w:rPr>
          <w:rFonts w:hint="eastAsia" w:ascii="宋体"/>
        </w:rPr>
        <w:t>（</w:t>
      </w:r>
      <w:r>
        <w:rPr>
          <w:rFonts w:hint="eastAsia"/>
          <w:bCs/>
          <w:szCs w:val="21"/>
        </w:rPr>
        <w:t>支撑本专业毕业要求1</w:t>
      </w:r>
      <w:r>
        <w:rPr>
          <w:rFonts w:hint="eastAsia" w:ascii="宋体"/>
        </w:rPr>
        <w:t>）</w:t>
      </w:r>
    </w:p>
    <w:p w14:paraId="3424E7BF">
      <w:pPr>
        <w:spacing w:line="276" w:lineRule="auto"/>
        <w:ind w:firstLine="420" w:firstLineChars="200"/>
        <w:rPr>
          <w:rFonts w:hint="eastAsia"/>
          <w:bCs/>
          <w:szCs w:val="21"/>
        </w:rPr>
      </w:pPr>
      <w:r>
        <w:rPr>
          <w:rFonts w:hint="eastAsia"/>
          <w:bCs/>
          <w:szCs w:val="21"/>
        </w:rPr>
        <w:t xml:space="preserve">教学目标2： </w:t>
      </w:r>
    </w:p>
    <w:p w14:paraId="20AD5FFF">
      <w:pPr>
        <w:spacing w:line="276" w:lineRule="auto"/>
        <w:ind w:firstLine="420" w:firstLineChars="200"/>
        <w:rPr>
          <w:rFonts w:hint="eastAsia"/>
          <w:bCs/>
          <w:szCs w:val="21"/>
        </w:rPr>
      </w:pPr>
      <w:r>
        <w:rPr>
          <w:rFonts w:hint="eastAsia"/>
          <w:bCs/>
          <w:szCs w:val="21"/>
        </w:rPr>
        <w:t>熟悉乡村规划处理的乡村空间子系统。</w:t>
      </w:r>
      <w:r>
        <w:rPr>
          <w:rFonts w:hint="eastAsia" w:ascii="宋体"/>
        </w:rPr>
        <w:t>（</w:t>
      </w:r>
      <w:r>
        <w:rPr>
          <w:rFonts w:hint="eastAsia"/>
          <w:bCs/>
          <w:szCs w:val="21"/>
        </w:rPr>
        <w:t>支撑本专业毕业要求1</w:t>
      </w:r>
      <w:r>
        <w:rPr>
          <w:rFonts w:hint="eastAsia" w:ascii="宋体"/>
        </w:rPr>
        <w:t>）</w:t>
      </w:r>
    </w:p>
    <w:p w14:paraId="3AFF3256">
      <w:pPr>
        <w:spacing w:line="276" w:lineRule="auto"/>
        <w:ind w:firstLine="420" w:firstLineChars="200"/>
        <w:rPr>
          <w:rFonts w:hint="eastAsia"/>
          <w:bCs/>
          <w:szCs w:val="21"/>
        </w:rPr>
      </w:pPr>
      <w:r>
        <w:rPr>
          <w:rFonts w:hint="eastAsia"/>
          <w:bCs/>
          <w:szCs w:val="21"/>
        </w:rPr>
        <w:t xml:space="preserve">教学目标3： </w:t>
      </w:r>
    </w:p>
    <w:p w14:paraId="0C4F312E">
      <w:pPr>
        <w:spacing w:line="276" w:lineRule="auto"/>
        <w:ind w:firstLine="420" w:firstLineChars="200"/>
        <w:rPr>
          <w:rFonts w:hint="eastAsia"/>
          <w:bCs/>
          <w:szCs w:val="21"/>
        </w:rPr>
      </w:pPr>
      <w:r>
        <w:rPr>
          <w:rFonts w:hint="eastAsia"/>
          <w:bCs/>
          <w:szCs w:val="21"/>
        </w:rPr>
        <w:t>掌握乡村规划的编制程序、方法和内容。</w:t>
      </w:r>
      <w:r>
        <w:rPr>
          <w:rFonts w:hint="eastAsia" w:ascii="宋体"/>
        </w:rPr>
        <w:t>（</w:t>
      </w:r>
      <w:r>
        <w:rPr>
          <w:rFonts w:hint="eastAsia"/>
          <w:bCs/>
          <w:szCs w:val="21"/>
        </w:rPr>
        <w:t>支撑本专业毕业要求3、4、5、1</w:t>
      </w:r>
      <w:r>
        <w:rPr>
          <w:bCs/>
          <w:szCs w:val="21"/>
        </w:rPr>
        <w:t>1</w:t>
      </w:r>
      <w:r>
        <w:rPr>
          <w:rFonts w:hint="eastAsia" w:ascii="宋体"/>
        </w:rPr>
        <w:t>）</w:t>
      </w:r>
    </w:p>
    <w:p w14:paraId="66ECBDF1">
      <w:pPr>
        <w:spacing w:line="276" w:lineRule="auto"/>
        <w:ind w:firstLine="420" w:firstLineChars="200"/>
        <w:rPr>
          <w:rFonts w:hint="eastAsia"/>
          <w:bCs/>
          <w:szCs w:val="21"/>
        </w:rPr>
      </w:pPr>
      <w:r>
        <w:rPr>
          <w:rFonts w:hint="eastAsia"/>
          <w:bCs/>
          <w:szCs w:val="21"/>
        </w:rPr>
        <w:t>教学目标4：</w:t>
      </w:r>
    </w:p>
    <w:p w14:paraId="78CD1576">
      <w:pPr>
        <w:spacing w:line="276" w:lineRule="auto"/>
        <w:ind w:firstLine="420" w:firstLineChars="200"/>
        <w:rPr>
          <w:bCs/>
          <w:szCs w:val="21"/>
        </w:rPr>
      </w:pPr>
      <w:r>
        <w:rPr>
          <w:rFonts w:hint="eastAsia"/>
          <w:bCs/>
          <w:szCs w:val="21"/>
        </w:rPr>
        <w:t>了解中国乡村规划主要的实践类型。</w:t>
      </w:r>
      <w:r>
        <w:rPr>
          <w:rFonts w:hint="eastAsia" w:ascii="宋体"/>
        </w:rPr>
        <w:t>（</w:t>
      </w:r>
      <w:r>
        <w:rPr>
          <w:rFonts w:hint="eastAsia"/>
          <w:bCs/>
          <w:szCs w:val="21"/>
        </w:rPr>
        <w:t>支撑本专业毕业要求6</w:t>
      </w:r>
      <w:r>
        <w:rPr>
          <w:rFonts w:hint="eastAsia" w:ascii="宋体"/>
        </w:rPr>
        <w:t>）</w:t>
      </w:r>
    </w:p>
    <w:p w14:paraId="03D8ED76">
      <w:pPr>
        <w:spacing w:line="276" w:lineRule="auto"/>
        <w:ind w:firstLine="420" w:firstLineChars="200"/>
        <w:rPr>
          <w:rFonts w:hint="eastAsia"/>
          <w:bCs/>
          <w:szCs w:val="21"/>
        </w:rPr>
      </w:pPr>
      <w:r>
        <w:rPr>
          <w:rFonts w:hint="eastAsia"/>
          <w:bCs/>
          <w:szCs w:val="21"/>
        </w:rPr>
        <w:t>教学目标</w:t>
      </w:r>
      <w:r>
        <w:rPr>
          <w:bCs/>
          <w:szCs w:val="21"/>
        </w:rPr>
        <w:t>5</w:t>
      </w:r>
      <w:r>
        <w:rPr>
          <w:rFonts w:hint="eastAsia"/>
          <w:bCs/>
          <w:szCs w:val="21"/>
        </w:rPr>
        <w:t>：</w:t>
      </w:r>
    </w:p>
    <w:p w14:paraId="154FD9AB">
      <w:pPr>
        <w:spacing w:line="276" w:lineRule="auto"/>
        <w:ind w:firstLine="420" w:firstLineChars="200"/>
        <w:rPr>
          <w:bCs/>
          <w:szCs w:val="21"/>
        </w:rPr>
      </w:pPr>
      <w:r>
        <w:rPr>
          <w:rFonts w:hint="eastAsia"/>
          <w:bCs/>
          <w:szCs w:val="21"/>
        </w:rPr>
        <w:t>培养学生文化自信心与服务乡村振兴战略意识。</w:t>
      </w:r>
      <w:r>
        <w:rPr>
          <w:rFonts w:hint="eastAsia" w:ascii="宋体"/>
        </w:rPr>
        <w:t>（支撑课程思政教学目标1</w:t>
      </w:r>
      <w:r>
        <w:rPr>
          <w:rFonts w:ascii="宋体"/>
        </w:rPr>
        <w:t>.1、</w:t>
      </w:r>
      <w:r>
        <w:rPr>
          <w:rFonts w:hint="eastAsia" w:ascii="宋体"/>
        </w:rPr>
        <w:t>1</w:t>
      </w:r>
      <w:r>
        <w:rPr>
          <w:rFonts w:ascii="宋体"/>
        </w:rPr>
        <w:t>.6、</w:t>
      </w:r>
      <w:r>
        <w:rPr>
          <w:rFonts w:hint="eastAsia" w:ascii="宋体"/>
        </w:rPr>
        <w:t>1</w:t>
      </w:r>
      <w:r>
        <w:rPr>
          <w:rFonts w:ascii="宋体"/>
        </w:rPr>
        <w:t>.7</w:t>
      </w:r>
      <w:r>
        <w:rPr>
          <w:rFonts w:hint="eastAsia" w:ascii="宋体"/>
        </w:rPr>
        <w:t>）</w:t>
      </w:r>
    </w:p>
    <w:p w14:paraId="2CEB3CEB">
      <w:pPr>
        <w:spacing w:line="276" w:lineRule="auto"/>
        <w:ind w:firstLine="420" w:firstLineChars="200"/>
        <w:rPr>
          <w:rFonts w:hint="eastAsia"/>
          <w:bCs/>
          <w:szCs w:val="21"/>
        </w:rPr>
      </w:pPr>
    </w:p>
    <w:p w14:paraId="7D959778">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二、课程内容、教学方法及学时分配</w:t>
      </w:r>
    </w:p>
    <w:p w14:paraId="589116B0">
      <w:pPr>
        <w:pStyle w:val="12"/>
        <w:spacing w:line="276" w:lineRule="auto"/>
        <w:ind w:firstLineChars="0"/>
        <w:rPr>
          <w:rFonts w:hint="eastAsia" w:ascii="宋体"/>
          <w:color w:val="FF0000"/>
          <w:sz w:val="20"/>
        </w:rPr>
      </w:pPr>
      <w:r>
        <w:rPr>
          <w:rFonts w:hint="eastAsia" w:ascii="宋体"/>
          <w:b/>
        </w:rPr>
        <w:t>主要教学内容</w:t>
      </w:r>
    </w:p>
    <w:tbl>
      <w:tblPr>
        <w:tblStyle w:val="7"/>
        <w:tblW w:w="51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447"/>
        <w:gridCol w:w="290"/>
        <w:gridCol w:w="567"/>
        <w:gridCol w:w="992"/>
        <w:gridCol w:w="2977"/>
        <w:gridCol w:w="851"/>
        <w:gridCol w:w="2409"/>
        <w:gridCol w:w="429"/>
      </w:tblGrid>
      <w:tr w14:paraId="0DC22EC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tcBorders>
              <w:top w:val="single" w:color="auto" w:sz="12" w:space="0"/>
            </w:tcBorders>
            <w:noWrap w:val="0"/>
            <w:vAlign w:val="center"/>
          </w:tcPr>
          <w:p w14:paraId="2429ECAE">
            <w:pPr>
              <w:spacing w:line="240" w:lineRule="auto"/>
              <w:jc w:val="center"/>
              <w:rPr>
                <w:rFonts w:ascii="宋体"/>
                <w:b/>
                <w:bCs/>
                <w:sz w:val="18"/>
                <w:szCs w:val="18"/>
              </w:rPr>
            </w:pPr>
            <w:r>
              <w:rPr>
                <w:rFonts w:hint="eastAsia" w:ascii="宋体"/>
                <w:b/>
                <w:bCs/>
                <w:sz w:val="18"/>
                <w:szCs w:val="18"/>
              </w:rPr>
              <w:t>序号</w:t>
            </w:r>
          </w:p>
        </w:tc>
        <w:tc>
          <w:tcPr>
            <w:tcW w:w="290" w:type="dxa"/>
            <w:tcBorders>
              <w:top w:val="single" w:color="auto" w:sz="12" w:space="0"/>
            </w:tcBorders>
            <w:noWrap w:val="0"/>
            <w:vAlign w:val="center"/>
          </w:tcPr>
          <w:p w14:paraId="3AA923C9">
            <w:pPr>
              <w:spacing w:line="240" w:lineRule="auto"/>
              <w:jc w:val="center"/>
              <w:rPr>
                <w:rFonts w:ascii="宋体"/>
                <w:b/>
                <w:bCs/>
                <w:sz w:val="18"/>
                <w:szCs w:val="18"/>
              </w:rPr>
            </w:pPr>
            <w:r>
              <w:rPr>
                <w:rFonts w:hint="eastAsia" w:ascii="宋体"/>
                <w:b/>
                <w:bCs/>
                <w:sz w:val="18"/>
                <w:szCs w:val="18"/>
              </w:rPr>
              <w:t>章节</w:t>
            </w:r>
          </w:p>
        </w:tc>
        <w:tc>
          <w:tcPr>
            <w:tcW w:w="567" w:type="dxa"/>
            <w:tcBorders>
              <w:top w:val="single" w:color="auto" w:sz="12" w:space="0"/>
            </w:tcBorders>
            <w:noWrap w:val="0"/>
            <w:vAlign w:val="center"/>
          </w:tcPr>
          <w:p w14:paraId="0BCA19D6">
            <w:pPr>
              <w:spacing w:line="240" w:lineRule="auto"/>
              <w:jc w:val="center"/>
              <w:rPr>
                <w:rFonts w:hint="eastAsia" w:ascii="宋体"/>
                <w:b/>
                <w:bCs/>
                <w:sz w:val="18"/>
                <w:szCs w:val="18"/>
              </w:rPr>
            </w:pPr>
            <w:r>
              <w:rPr>
                <w:rFonts w:hint="eastAsia" w:ascii="宋体"/>
                <w:b/>
                <w:bCs/>
                <w:sz w:val="18"/>
                <w:szCs w:val="18"/>
              </w:rPr>
              <w:t>学时</w:t>
            </w:r>
          </w:p>
        </w:tc>
        <w:tc>
          <w:tcPr>
            <w:tcW w:w="992" w:type="dxa"/>
            <w:tcBorders>
              <w:top w:val="single" w:color="auto" w:sz="12" w:space="0"/>
              <w:right w:val="single" w:color="auto" w:sz="4" w:space="0"/>
            </w:tcBorders>
            <w:noWrap w:val="0"/>
            <w:vAlign w:val="center"/>
          </w:tcPr>
          <w:p w14:paraId="5E6A9DDC">
            <w:pPr>
              <w:spacing w:line="240" w:lineRule="auto"/>
              <w:jc w:val="center"/>
              <w:rPr>
                <w:rFonts w:ascii="宋体"/>
                <w:b/>
                <w:bCs/>
                <w:sz w:val="18"/>
                <w:szCs w:val="18"/>
              </w:rPr>
            </w:pPr>
            <w:r>
              <w:rPr>
                <w:rFonts w:hint="eastAsia" w:ascii="宋体"/>
                <w:b/>
                <w:bCs/>
                <w:sz w:val="18"/>
                <w:szCs w:val="18"/>
              </w:rPr>
              <w:t>教学内容</w:t>
            </w:r>
          </w:p>
        </w:tc>
        <w:tc>
          <w:tcPr>
            <w:tcW w:w="2977" w:type="dxa"/>
            <w:tcBorders>
              <w:top w:val="single" w:color="auto" w:sz="12" w:space="0"/>
              <w:left w:val="single" w:color="auto" w:sz="4" w:space="0"/>
            </w:tcBorders>
            <w:noWrap w:val="0"/>
            <w:vAlign w:val="center"/>
          </w:tcPr>
          <w:p w14:paraId="207C8ABC">
            <w:pPr>
              <w:spacing w:line="240" w:lineRule="auto"/>
              <w:jc w:val="center"/>
              <w:rPr>
                <w:rFonts w:hint="eastAsia" w:ascii="宋体"/>
                <w:b/>
                <w:bCs/>
                <w:sz w:val="18"/>
                <w:szCs w:val="18"/>
              </w:rPr>
            </w:pPr>
            <w:r>
              <w:rPr>
                <w:rFonts w:hint="eastAsia" w:ascii="宋体"/>
                <w:b/>
                <w:bCs/>
                <w:sz w:val="18"/>
                <w:szCs w:val="18"/>
              </w:rPr>
              <w:t>重点难点</w:t>
            </w:r>
          </w:p>
        </w:tc>
        <w:tc>
          <w:tcPr>
            <w:tcW w:w="851" w:type="dxa"/>
            <w:tcBorders>
              <w:top w:val="single" w:color="auto" w:sz="12" w:space="0"/>
            </w:tcBorders>
            <w:noWrap w:val="0"/>
            <w:vAlign w:val="center"/>
          </w:tcPr>
          <w:p w14:paraId="6475C212">
            <w:pPr>
              <w:spacing w:line="240" w:lineRule="auto"/>
              <w:jc w:val="center"/>
              <w:rPr>
                <w:rFonts w:hint="eastAsia" w:ascii="宋体"/>
                <w:b/>
                <w:bCs/>
                <w:sz w:val="18"/>
                <w:szCs w:val="18"/>
              </w:rPr>
            </w:pPr>
            <w:r>
              <w:rPr>
                <w:rFonts w:hint="eastAsia" w:ascii="宋体"/>
                <w:b/>
                <w:bCs/>
                <w:sz w:val="18"/>
                <w:szCs w:val="18"/>
              </w:rPr>
              <w:t>教学方法</w:t>
            </w:r>
          </w:p>
        </w:tc>
        <w:tc>
          <w:tcPr>
            <w:tcW w:w="2409" w:type="dxa"/>
            <w:tcBorders>
              <w:top w:val="single" w:color="auto" w:sz="12" w:space="0"/>
            </w:tcBorders>
            <w:noWrap w:val="0"/>
            <w:vAlign w:val="top"/>
          </w:tcPr>
          <w:p w14:paraId="3AE87EDD">
            <w:pPr>
              <w:spacing w:line="240" w:lineRule="auto"/>
              <w:jc w:val="center"/>
              <w:rPr>
                <w:rFonts w:hint="eastAsia" w:ascii="宋体"/>
                <w:b/>
                <w:bCs/>
                <w:sz w:val="18"/>
                <w:szCs w:val="18"/>
              </w:rPr>
            </w:pPr>
            <w:r>
              <w:rPr>
                <w:rFonts w:hint="eastAsia" w:ascii="宋体"/>
                <w:b/>
                <w:bCs/>
                <w:sz w:val="18"/>
                <w:szCs w:val="18"/>
              </w:rPr>
              <w:t>课程思政教学点</w:t>
            </w:r>
          </w:p>
        </w:tc>
        <w:tc>
          <w:tcPr>
            <w:tcW w:w="429" w:type="dxa"/>
            <w:tcBorders>
              <w:top w:val="single" w:color="auto" w:sz="12" w:space="0"/>
            </w:tcBorders>
            <w:noWrap w:val="0"/>
            <w:vAlign w:val="center"/>
          </w:tcPr>
          <w:p w14:paraId="5795CD88">
            <w:pPr>
              <w:spacing w:line="240" w:lineRule="auto"/>
              <w:jc w:val="center"/>
              <w:rPr>
                <w:rFonts w:hint="eastAsia" w:ascii="宋体"/>
                <w:b/>
                <w:bCs/>
                <w:sz w:val="18"/>
                <w:szCs w:val="18"/>
              </w:rPr>
            </w:pPr>
            <w:r>
              <w:rPr>
                <w:rFonts w:hint="eastAsia" w:ascii="宋体"/>
                <w:b/>
                <w:bCs/>
                <w:sz w:val="18"/>
                <w:szCs w:val="18"/>
              </w:rPr>
              <w:t>备注</w:t>
            </w:r>
          </w:p>
        </w:tc>
      </w:tr>
      <w:tr w14:paraId="463C9B7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31136730">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1</w:t>
            </w:r>
          </w:p>
        </w:tc>
        <w:tc>
          <w:tcPr>
            <w:tcW w:w="290" w:type="dxa"/>
            <w:noWrap w:val="0"/>
            <w:vAlign w:val="top"/>
          </w:tcPr>
          <w:p w14:paraId="0CAB7582">
            <w:pPr>
              <w:spacing w:line="240" w:lineRule="auto"/>
              <w:jc w:val="center"/>
              <w:rPr>
                <w:sz w:val="18"/>
                <w:szCs w:val="18"/>
              </w:rPr>
            </w:pPr>
            <w:r>
              <w:rPr>
                <w:sz w:val="18"/>
                <w:szCs w:val="18"/>
              </w:rPr>
              <w:t>第1章</w:t>
            </w:r>
          </w:p>
        </w:tc>
        <w:tc>
          <w:tcPr>
            <w:tcW w:w="567" w:type="dxa"/>
            <w:noWrap w:val="0"/>
            <w:vAlign w:val="center"/>
          </w:tcPr>
          <w:p w14:paraId="303591E5">
            <w:pPr>
              <w:spacing w:line="240" w:lineRule="auto"/>
              <w:jc w:val="center"/>
              <w:rPr>
                <w:sz w:val="18"/>
                <w:szCs w:val="18"/>
              </w:rPr>
            </w:pPr>
            <w:r>
              <w:rPr>
                <w:sz w:val="18"/>
                <w:szCs w:val="18"/>
              </w:rPr>
              <w:t>2</w:t>
            </w:r>
          </w:p>
        </w:tc>
        <w:tc>
          <w:tcPr>
            <w:tcW w:w="992" w:type="dxa"/>
            <w:tcBorders>
              <w:right w:val="single" w:color="auto" w:sz="4" w:space="0"/>
            </w:tcBorders>
            <w:noWrap w:val="0"/>
            <w:vAlign w:val="top"/>
          </w:tcPr>
          <w:p w14:paraId="54F99860">
            <w:pPr>
              <w:spacing w:line="240" w:lineRule="auto"/>
              <w:jc w:val="center"/>
              <w:rPr>
                <w:sz w:val="18"/>
                <w:szCs w:val="18"/>
              </w:rPr>
            </w:pPr>
            <w:r>
              <w:rPr>
                <w:sz w:val="18"/>
                <w:szCs w:val="18"/>
              </w:rPr>
              <w:t>乡村规划基本知识</w:t>
            </w:r>
          </w:p>
        </w:tc>
        <w:tc>
          <w:tcPr>
            <w:tcW w:w="2977" w:type="dxa"/>
            <w:tcBorders>
              <w:left w:val="single" w:color="auto" w:sz="4" w:space="0"/>
            </w:tcBorders>
            <w:noWrap w:val="0"/>
            <w:vAlign w:val="top"/>
          </w:tcPr>
          <w:p w14:paraId="15C95E57">
            <w:pPr>
              <w:spacing w:line="240" w:lineRule="auto"/>
              <w:jc w:val="left"/>
              <w:rPr>
                <w:sz w:val="18"/>
                <w:szCs w:val="18"/>
              </w:rPr>
            </w:pPr>
            <w:r>
              <w:rPr>
                <w:sz w:val="18"/>
                <w:szCs w:val="18"/>
              </w:rPr>
              <w:t>让学生对乡村与乡村发展，乡村空间，乡村规划的理论与历史形成总体了解。</w:t>
            </w:r>
          </w:p>
        </w:tc>
        <w:tc>
          <w:tcPr>
            <w:tcW w:w="851" w:type="dxa"/>
            <w:noWrap w:val="0"/>
            <w:vAlign w:val="center"/>
          </w:tcPr>
          <w:p w14:paraId="08A2B404">
            <w:pPr>
              <w:spacing w:line="240" w:lineRule="auto"/>
              <w:jc w:val="center"/>
              <w:rPr>
                <w:rFonts w:ascii="宋体"/>
                <w:sz w:val="18"/>
                <w:szCs w:val="18"/>
              </w:rPr>
            </w:pPr>
            <w:r>
              <w:rPr>
                <w:rFonts w:ascii="宋体"/>
                <w:sz w:val="18"/>
                <w:szCs w:val="18"/>
              </w:rPr>
              <w:t>课堂讲授</w:t>
            </w:r>
          </w:p>
        </w:tc>
        <w:tc>
          <w:tcPr>
            <w:tcW w:w="2409" w:type="dxa"/>
            <w:noWrap w:val="0"/>
            <w:vAlign w:val="center"/>
          </w:tcPr>
          <w:p w14:paraId="466052B2">
            <w:pPr>
              <w:spacing w:line="240" w:lineRule="auto"/>
              <w:jc w:val="left"/>
              <w:rPr>
                <w:sz w:val="18"/>
                <w:szCs w:val="18"/>
              </w:rPr>
            </w:pPr>
            <w:r>
              <w:rPr>
                <w:sz w:val="18"/>
                <w:szCs w:val="18"/>
              </w:rPr>
              <w:t>让学生对中国乡土文化的持久性、多样性形成总体认知，增强文化自信心。</w:t>
            </w:r>
          </w:p>
        </w:tc>
        <w:tc>
          <w:tcPr>
            <w:tcW w:w="429" w:type="dxa"/>
            <w:noWrap w:val="0"/>
            <w:vAlign w:val="center"/>
          </w:tcPr>
          <w:p w14:paraId="637EF6D9">
            <w:pPr>
              <w:spacing w:line="240" w:lineRule="auto"/>
              <w:jc w:val="center"/>
              <w:rPr>
                <w:rFonts w:ascii="宋体"/>
                <w:sz w:val="18"/>
                <w:szCs w:val="18"/>
              </w:rPr>
            </w:pPr>
          </w:p>
        </w:tc>
      </w:tr>
      <w:tr w14:paraId="410DBFE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0CA970C2">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2</w:t>
            </w:r>
          </w:p>
        </w:tc>
        <w:tc>
          <w:tcPr>
            <w:tcW w:w="290" w:type="dxa"/>
            <w:noWrap w:val="0"/>
            <w:vAlign w:val="top"/>
          </w:tcPr>
          <w:p w14:paraId="1D5841F2">
            <w:pPr>
              <w:spacing w:line="240" w:lineRule="auto"/>
              <w:jc w:val="center"/>
              <w:rPr>
                <w:sz w:val="18"/>
                <w:szCs w:val="18"/>
              </w:rPr>
            </w:pPr>
            <w:r>
              <w:rPr>
                <w:sz w:val="18"/>
                <w:szCs w:val="18"/>
              </w:rPr>
              <w:t>第2章</w:t>
            </w:r>
          </w:p>
        </w:tc>
        <w:tc>
          <w:tcPr>
            <w:tcW w:w="567" w:type="dxa"/>
            <w:noWrap w:val="0"/>
            <w:vAlign w:val="center"/>
          </w:tcPr>
          <w:p w14:paraId="230FCDD2">
            <w:pPr>
              <w:spacing w:line="240" w:lineRule="auto"/>
              <w:jc w:val="center"/>
              <w:rPr>
                <w:sz w:val="18"/>
                <w:szCs w:val="18"/>
              </w:rPr>
            </w:pPr>
            <w:r>
              <w:rPr>
                <w:sz w:val="18"/>
                <w:szCs w:val="18"/>
              </w:rPr>
              <w:t>2</w:t>
            </w:r>
          </w:p>
        </w:tc>
        <w:tc>
          <w:tcPr>
            <w:tcW w:w="992" w:type="dxa"/>
            <w:tcBorders>
              <w:right w:val="single" w:color="auto" w:sz="4" w:space="0"/>
            </w:tcBorders>
            <w:noWrap w:val="0"/>
            <w:vAlign w:val="top"/>
          </w:tcPr>
          <w:p w14:paraId="2327EFA6">
            <w:pPr>
              <w:spacing w:line="240" w:lineRule="auto"/>
              <w:jc w:val="center"/>
              <w:rPr>
                <w:sz w:val="18"/>
                <w:szCs w:val="18"/>
              </w:rPr>
            </w:pPr>
            <w:r>
              <w:rPr>
                <w:sz w:val="18"/>
                <w:szCs w:val="18"/>
              </w:rPr>
              <w:t>乡村经济产业空间与乡村发展类型</w:t>
            </w:r>
          </w:p>
        </w:tc>
        <w:tc>
          <w:tcPr>
            <w:tcW w:w="2977" w:type="dxa"/>
            <w:tcBorders>
              <w:left w:val="single" w:color="auto" w:sz="4" w:space="0"/>
            </w:tcBorders>
            <w:noWrap w:val="0"/>
            <w:vAlign w:val="top"/>
          </w:tcPr>
          <w:p w14:paraId="24A36436">
            <w:pPr>
              <w:spacing w:line="240" w:lineRule="auto"/>
              <w:jc w:val="left"/>
              <w:rPr>
                <w:sz w:val="18"/>
                <w:szCs w:val="18"/>
              </w:rPr>
            </w:pPr>
            <w:r>
              <w:rPr>
                <w:sz w:val="18"/>
                <w:szCs w:val="18"/>
              </w:rPr>
              <w:t>让学生对乡村产业、乡村的类型、大都市郊区乡村及县域乡村产业的发展特征形成基本认识。</w:t>
            </w:r>
          </w:p>
        </w:tc>
        <w:tc>
          <w:tcPr>
            <w:tcW w:w="851" w:type="dxa"/>
            <w:noWrap w:val="0"/>
            <w:vAlign w:val="center"/>
          </w:tcPr>
          <w:p w14:paraId="62308B91">
            <w:pPr>
              <w:spacing w:line="240" w:lineRule="auto"/>
              <w:jc w:val="center"/>
              <w:rPr>
                <w:rFonts w:hint="eastAsia" w:ascii="宋体"/>
                <w:sz w:val="18"/>
                <w:szCs w:val="18"/>
              </w:rPr>
            </w:pPr>
            <w:r>
              <w:rPr>
                <w:rFonts w:ascii="宋体"/>
                <w:sz w:val="18"/>
                <w:szCs w:val="18"/>
              </w:rPr>
              <w:t>课堂讲授</w:t>
            </w:r>
          </w:p>
        </w:tc>
        <w:tc>
          <w:tcPr>
            <w:tcW w:w="2409" w:type="dxa"/>
            <w:noWrap w:val="0"/>
            <w:vAlign w:val="top"/>
          </w:tcPr>
          <w:p w14:paraId="0146E960">
            <w:pPr>
              <w:spacing w:line="240" w:lineRule="auto"/>
              <w:jc w:val="left"/>
              <w:rPr>
                <w:sz w:val="18"/>
                <w:szCs w:val="18"/>
              </w:rPr>
            </w:pPr>
            <w:r>
              <w:rPr>
                <w:sz w:val="18"/>
                <w:szCs w:val="18"/>
              </w:rPr>
              <w:t>启发学生反思工业化方式的农业发展，对可持续的生态农业，一二三产融合的乡村产业发展有全面认知。</w:t>
            </w:r>
          </w:p>
        </w:tc>
        <w:tc>
          <w:tcPr>
            <w:tcW w:w="429" w:type="dxa"/>
            <w:noWrap w:val="0"/>
            <w:vAlign w:val="center"/>
          </w:tcPr>
          <w:p w14:paraId="27CAC12F">
            <w:pPr>
              <w:spacing w:line="240" w:lineRule="auto"/>
              <w:jc w:val="center"/>
              <w:rPr>
                <w:rFonts w:ascii="宋体"/>
                <w:sz w:val="18"/>
                <w:szCs w:val="18"/>
              </w:rPr>
            </w:pPr>
          </w:p>
        </w:tc>
      </w:tr>
      <w:tr w14:paraId="056426D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074C55E2">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3</w:t>
            </w:r>
          </w:p>
        </w:tc>
        <w:tc>
          <w:tcPr>
            <w:tcW w:w="290" w:type="dxa"/>
            <w:noWrap w:val="0"/>
            <w:vAlign w:val="top"/>
          </w:tcPr>
          <w:p w14:paraId="4F3F875B">
            <w:pPr>
              <w:spacing w:line="240" w:lineRule="auto"/>
              <w:jc w:val="center"/>
              <w:rPr>
                <w:sz w:val="18"/>
                <w:szCs w:val="18"/>
              </w:rPr>
            </w:pPr>
            <w:r>
              <w:rPr>
                <w:sz w:val="18"/>
                <w:szCs w:val="18"/>
              </w:rPr>
              <w:t>第3章</w:t>
            </w:r>
          </w:p>
        </w:tc>
        <w:tc>
          <w:tcPr>
            <w:tcW w:w="567" w:type="dxa"/>
            <w:noWrap w:val="0"/>
            <w:vAlign w:val="center"/>
          </w:tcPr>
          <w:p w14:paraId="0AD15094">
            <w:pPr>
              <w:spacing w:line="240" w:lineRule="auto"/>
              <w:jc w:val="center"/>
              <w:rPr>
                <w:sz w:val="18"/>
                <w:szCs w:val="18"/>
              </w:rPr>
            </w:pPr>
            <w:r>
              <w:rPr>
                <w:sz w:val="18"/>
                <w:szCs w:val="18"/>
              </w:rPr>
              <w:t>2</w:t>
            </w:r>
          </w:p>
        </w:tc>
        <w:tc>
          <w:tcPr>
            <w:tcW w:w="992" w:type="dxa"/>
            <w:tcBorders>
              <w:right w:val="single" w:color="auto" w:sz="4" w:space="0"/>
            </w:tcBorders>
            <w:noWrap w:val="0"/>
            <w:vAlign w:val="top"/>
          </w:tcPr>
          <w:p w14:paraId="530008FF">
            <w:pPr>
              <w:spacing w:line="240" w:lineRule="auto"/>
              <w:jc w:val="center"/>
              <w:rPr>
                <w:sz w:val="18"/>
                <w:szCs w:val="18"/>
              </w:rPr>
            </w:pPr>
            <w:r>
              <w:rPr>
                <w:sz w:val="18"/>
                <w:szCs w:val="18"/>
              </w:rPr>
              <w:t>乡村居住与文化空间</w:t>
            </w:r>
          </w:p>
        </w:tc>
        <w:tc>
          <w:tcPr>
            <w:tcW w:w="2977" w:type="dxa"/>
            <w:tcBorders>
              <w:left w:val="single" w:color="auto" w:sz="4" w:space="0"/>
            </w:tcBorders>
            <w:noWrap w:val="0"/>
            <w:vAlign w:val="top"/>
          </w:tcPr>
          <w:p w14:paraId="1358B2C7">
            <w:pPr>
              <w:spacing w:line="240" w:lineRule="auto"/>
              <w:jc w:val="left"/>
              <w:rPr>
                <w:sz w:val="18"/>
                <w:szCs w:val="18"/>
              </w:rPr>
            </w:pPr>
            <w:r>
              <w:rPr>
                <w:sz w:val="18"/>
                <w:szCs w:val="18"/>
              </w:rPr>
              <w:t>对乡村选址、乡村居住空间一般性规律进行讲解，让学生对乡村文化遗产保护有深入了解。</w:t>
            </w:r>
          </w:p>
        </w:tc>
        <w:tc>
          <w:tcPr>
            <w:tcW w:w="851" w:type="dxa"/>
            <w:noWrap w:val="0"/>
            <w:vAlign w:val="center"/>
          </w:tcPr>
          <w:p w14:paraId="160DB520">
            <w:pPr>
              <w:spacing w:line="240" w:lineRule="auto"/>
              <w:jc w:val="center"/>
              <w:rPr>
                <w:rFonts w:hint="eastAsia" w:ascii="宋体"/>
                <w:sz w:val="18"/>
                <w:szCs w:val="18"/>
              </w:rPr>
            </w:pPr>
            <w:r>
              <w:rPr>
                <w:rFonts w:ascii="宋体"/>
                <w:sz w:val="18"/>
                <w:szCs w:val="18"/>
              </w:rPr>
              <w:t>课堂讲授</w:t>
            </w:r>
          </w:p>
        </w:tc>
        <w:tc>
          <w:tcPr>
            <w:tcW w:w="2409" w:type="dxa"/>
            <w:noWrap w:val="0"/>
            <w:vAlign w:val="top"/>
          </w:tcPr>
          <w:p w14:paraId="497155A5">
            <w:pPr>
              <w:spacing w:line="240" w:lineRule="auto"/>
              <w:jc w:val="left"/>
              <w:rPr>
                <w:sz w:val="18"/>
                <w:szCs w:val="18"/>
              </w:rPr>
            </w:pPr>
            <w:r>
              <w:rPr>
                <w:sz w:val="18"/>
                <w:szCs w:val="18"/>
              </w:rPr>
              <w:t>结合典型地域乡村居民点风貌特色和乡村文化遗产讲解，培养学生文化自豪感。</w:t>
            </w:r>
          </w:p>
        </w:tc>
        <w:tc>
          <w:tcPr>
            <w:tcW w:w="429" w:type="dxa"/>
            <w:noWrap w:val="0"/>
            <w:vAlign w:val="center"/>
          </w:tcPr>
          <w:p w14:paraId="5B6657C3">
            <w:pPr>
              <w:spacing w:line="240" w:lineRule="auto"/>
              <w:jc w:val="center"/>
              <w:rPr>
                <w:rFonts w:ascii="宋体"/>
                <w:sz w:val="18"/>
                <w:szCs w:val="18"/>
              </w:rPr>
            </w:pPr>
          </w:p>
        </w:tc>
      </w:tr>
      <w:tr w14:paraId="0E3D7F7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3964F30D">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4</w:t>
            </w:r>
          </w:p>
        </w:tc>
        <w:tc>
          <w:tcPr>
            <w:tcW w:w="290" w:type="dxa"/>
            <w:noWrap w:val="0"/>
            <w:vAlign w:val="top"/>
          </w:tcPr>
          <w:p w14:paraId="5F8821F2">
            <w:pPr>
              <w:spacing w:line="240" w:lineRule="auto"/>
              <w:jc w:val="center"/>
              <w:rPr>
                <w:sz w:val="18"/>
                <w:szCs w:val="18"/>
              </w:rPr>
            </w:pPr>
            <w:r>
              <w:rPr>
                <w:sz w:val="18"/>
                <w:szCs w:val="18"/>
              </w:rPr>
              <w:t>第4章</w:t>
            </w:r>
          </w:p>
        </w:tc>
        <w:tc>
          <w:tcPr>
            <w:tcW w:w="567" w:type="dxa"/>
            <w:noWrap w:val="0"/>
            <w:vAlign w:val="center"/>
          </w:tcPr>
          <w:p w14:paraId="56935981">
            <w:pPr>
              <w:spacing w:line="240" w:lineRule="auto"/>
              <w:jc w:val="center"/>
              <w:rPr>
                <w:sz w:val="18"/>
                <w:szCs w:val="18"/>
              </w:rPr>
            </w:pPr>
            <w:r>
              <w:rPr>
                <w:sz w:val="18"/>
                <w:szCs w:val="18"/>
              </w:rPr>
              <w:t>2</w:t>
            </w:r>
          </w:p>
        </w:tc>
        <w:tc>
          <w:tcPr>
            <w:tcW w:w="992" w:type="dxa"/>
            <w:tcBorders>
              <w:right w:val="single" w:color="auto" w:sz="4" w:space="0"/>
            </w:tcBorders>
            <w:noWrap w:val="0"/>
            <w:vAlign w:val="top"/>
          </w:tcPr>
          <w:p w14:paraId="2E9CD5B6">
            <w:pPr>
              <w:spacing w:line="240" w:lineRule="auto"/>
              <w:jc w:val="center"/>
              <w:rPr>
                <w:sz w:val="18"/>
                <w:szCs w:val="18"/>
              </w:rPr>
            </w:pPr>
            <w:r>
              <w:rPr>
                <w:sz w:val="18"/>
                <w:szCs w:val="18"/>
              </w:rPr>
              <w:t>乡村公共空间与设施配置</w:t>
            </w:r>
          </w:p>
        </w:tc>
        <w:tc>
          <w:tcPr>
            <w:tcW w:w="2977" w:type="dxa"/>
            <w:tcBorders>
              <w:left w:val="single" w:color="auto" w:sz="4" w:space="0"/>
            </w:tcBorders>
            <w:noWrap w:val="0"/>
            <w:vAlign w:val="top"/>
          </w:tcPr>
          <w:p w14:paraId="17583F5C">
            <w:pPr>
              <w:spacing w:line="240" w:lineRule="auto"/>
              <w:jc w:val="left"/>
              <w:rPr>
                <w:sz w:val="18"/>
                <w:szCs w:val="18"/>
              </w:rPr>
            </w:pPr>
            <w:r>
              <w:rPr>
                <w:sz w:val="18"/>
                <w:szCs w:val="18"/>
              </w:rPr>
              <w:t>乡村公共空间，乡村公共服务设施，乡村市政基础设施。</w:t>
            </w:r>
          </w:p>
        </w:tc>
        <w:tc>
          <w:tcPr>
            <w:tcW w:w="851" w:type="dxa"/>
            <w:noWrap w:val="0"/>
            <w:vAlign w:val="center"/>
          </w:tcPr>
          <w:p w14:paraId="59A7863D">
            <w:pPr>
              <w:spacing w:line="240" w:lineRule="auto"/>
              <w:jc w:val="center"/>
              <w:rPr>
                <w:rFonts w:ascii="宋体"/>
                <w:sz w:val="18"/>
                <w:szCs w:val="18"/>
              </w:rPr>
            </w:pPr>
            <w:r>
              <w:rPr>
                <w:rFonts w:ascii="宋体"/>
                <w:sz w:val="18"/>
                <w:szCs w:val="18"/>
              </w:rPr>
              <w:t>课堂讲授</w:t>
            </w:r>
            <w:r>
              <w:rPr>
                <w:rFonts w:hint="eastAsia" w:ascii="宋体"/>
                <w:sz w:val="18"/>
                <w:szCs w:val="18"/>
              </w:rPr>
              <w:t>+课堂讨论</w:t>
            </w:r>
          </w:p>
        </w:tc>
        <w:tc>
          <w:tcPr>
            <w:tcW w:w="2409" w:type="dxa"/>
            <w:noWrap w:val="0"/>
            <w:vAlign w:val="top"/>
          </w:tcPr>
          <w:p w14:paraId="19C7D8E2">
            <w:pPr>
              <w:spacing w:line="240" w:lineRule="auto"/>
              <w:jc w:val="left"/>
              <w:rPr>
                <w:sz w:val="18"/>
                <w:szCs w:val="18"/>
              </w:rPr>
            </w:pPr>
          </w:p>
        </w:tc>
        <w:tc>
          <w:tcPr>
            <w:tcW w:w="429" w:type="dxa"/>
            <w:noWrap w:val="0"/>
            <w:vAlign w:val="center"/>
          </w:tcPr>
          <w:p w14:paraId="0C66F551">
            <w:pPr>
              <w:spacing w:line="240" w:lineRule="auto"/>
              <w:jc w:val="center"/>
              <w:rPr>
                <w:rFonts w:ascii="宋体"/>
                <w:sz w:val="18"/>
                <w:szCs w:val="18"/>
              </w:rPr>
            </w:pPr>
          </w:p>
        </w:tc>
      </w:tr>
      <w:tr w14:paraId="73C00B5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2F4DE012">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5</w:t>
            </w:r>
          </w:p>
        </w:tc>
        <w:tc>
          <w:tcPr>
            <w:tcW w:w="290" w:type="dxa"/>
            <w:noWrap w:val="0"/>
            <w:vAlign w:val="top"/>
          </w:tcPr>
          <w:p w14:paraId="3F4EF2EB">
            <w:pPr>
              <w:spacing w:line="240" w:lineRule="auto"/>
              <w:jc w:val="center"/>
              <w:rPr>
                <w:sz w:val="18"/>
                <w:szCs w:val="18"/>
              </w:rPr>
            </w:pPr>
            <w:r>
              <w:rPr>
                <w:sz w:val="18"/>
                <w:szCs w:val="18"/>
              </w:rPr>
              <w:t>第5章</w:t>
            </w:r>
          </w:p>
        </w:tc>
        <w:tc>
          <w:tcPr>
            <w:tcW w:w="567" w:type="dxa"/>
            <w:noWrap w:val="0"/>
            <w:vAlign w:val="center"/>
          </w:tcPr>
          <w:p w14:paraId="01AA53C4">
            <w:pPr>
              <w:spacing w:line="240" w:lineRule="auto"/>
              <w:jc w:val="center"/>
              <w:rPr>
                <w:sz w:val="18"/>
                <w:szCs w:val="18"/>
              </w:rPr>
            </w:pPr>
            <w:r>
              <w:rPr>
                <w:sz w:val="18"/>
                <w:szCs w:val="18"/>
              </w:rPr>
              <w:t>2</w:t>
            </w:r>
          </w:p>
        </w:tc>
        <w:tc>
          <w:tcPr>
            <w:tcW w:w="992" w:type="dxa"/>
            <w:tcBorders>
              <w:right w:val="single" w:color="auto" w:sz="4" w:space="0"/>
            </w:tcBorders>
            <w:noWrap w:val="0"/>
            <w:vAlign w:val="top"/>
          </w:tcPr>
          <w:p w14:paraId="26D5555C">
            <w:pPr>
              <w:spacing w:line="240" w:lineRule="auto"/>
              <w:jc w:val="center"/>
              <w:rPr>
                <w:sz w:val="18"/>
                <w:szCs w:val="18"/>
              </w:rPr>
            </w:pPr>
            <w:r>
              <w:rPr>
                <w:sz w:val="18"/>
                <w:szCs w:val="18"/>
              </w:rPr>
              <w:t>乡村规划的定位与法规</w:t>
            </w:r>
          </w:p>
        </w:tc>
        <w:tc>
          <w:tcPr>
            <w:tcW w:w="2977" w:type="dxa"/>
            <w:tcBorders>
              <w:left w:val="single" w:color="auto" w:sz="4" w:space="0"/>
            </w:tcBorders>
            <w:noWrap w:val="0"/>
            <w:vAlign w:val="top"/>
          </w:tcPr>
          <w:p w14:paraId="48121F9C">
            <w:pPr>
              <w:spacing w:line="240" w:lineRule="auto"/>
              <w:jc w:val="left"/>
              <w:rPr>
                <w:sz w:val="18"/>
                <w:szCs w:val="18"/>
              </w:rPr>
            </w:pPr>
            <w:r>
              <w:rPr>
                <w:sz w:val="18"/>
                <w:szCs w:val="18"/>
              </w:rPr>
              <w:t>乡村规划定位，乡村规划的类型，乡村规划的法规演进。</w:t>
            </w:r>
          </w:p>
        </w:tc>
        <w:tc>
          <w:tcPr>
            <w:tcW w:w="851" w:type="dxa"/>
            <w:noWrap w:val="0"/>
            <w:vAlign w:val="center"/>
          </w:tcPr>
          <w:p w14:paraId="51D3195A">
            <w:pPr>
              <w:spacing w:line="240" w:lineRule="auto"/>
              <w:jc w:val="center"/>
              <w:rPr>
                <w:rFonts w:ascii="宋体"/>
                <w:sz w:val="18"/>
                <w:szCs w:val="18"/>
              </w:rPr>
            </w:pPr>
            <w:r>
              <w:rPr>
                <w:rFonts w:ascii="宋体"/>
                <w:sz w:val="18"/>
                <w:szCs w:val="18"/>
              </w:rPr>
              <w:t>课堂讲授</w:t>
            </w:r>
            <w:r>
              <w:rPr>
                <w:rFonts w:hint="eastAsia" w:ascii="宋体"/>
                <w:sz w:val="18"/>
                <w:szCs w:val="18"/>
              </w:rPr>
              <w:t>+课堂讨论</w:t>
            </w:r>
          </w:p>
        </w:tc>
        <w:tc>
          <w:tcPr>
            <w:tcW w:w="2409" w:type="dxa"/>
            <w:noWrap w:val="0"/>
            <w:vAlign w:val="top"/>
          </w:tcPr>
          <w:p w14:paraId="63DA05AB">
            <w:pPr>
              <w:spacing w:line="240" w:lineRule="auto"/>
              <w:jc w:val="left"/>
              <w:rPr>
                <w:sz w:val="18"/>
                <w:szCs w:val="18"/>
              </w:rPr>
            </w:pPr>
          </w:p>
        </w:tc>
        <w:tc>
          <w:tcPr>
            <w:tcW w:w="429" w:type="dxa"/>
            <w:noWrap w:val="0"/>
            <w:vAlign w:val="center"/>
          </w:tcPr>
          <w:p w14:paraId="43DD55E6">
            <w:pPr>
              <w:spacing w:line="240" w:lineRule="auto"/>
              <w:jc w:val="center"/>
              <w:rPr>
                <w:rFonts w:ascii="宋体"/>
                <w:sz w:val="18"/>
                <w:szCs w:val="18"/>
              </w:rPr>
            </w:pPr>
          </w:p>
        </w:tc>
      </w:tr>
      <w:tr w14:paraId="6E8AE32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2F0F8562">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6</w:t>
            </w:r>
          </w:p>
        </w:tc>
        <w:tc>
          <w:tcPr>
            <w:tcW w:w="290" w:type="dxa"/>
            <w:noWrap w:val="0"/>
            <w:vAlign w:val="top"/>
          </w:tcPr>
          <w:p w14:paraId="716E42C3">
            <w:pPr>
              <w:spacing w:line="240" w:lineRule="auto"/>
              <w:jc w:val="center"/>
              <w:rPr>
                <w:sz w:val="18"/>
                <w:szCs w:val="18"/>
              </w:rPr>
            </w:pPr>
            <w:r>
              <w:rPr>
                <w:sz w:val="18"/>
                <w:szCs w:val="18"/>
              </w:rPr>
              <w:t>第6章</w:t>
            </w:r>
          </w:p>
        </w:tc>
        <w:tc>
          <w:tcPr>
            <w:tcW w:w="567" w:type="dxa"/>
            <w:noWrap w:val="0"/>
            <w:vAlign w:val="center"/>
          </w:tcPr>
          <w:p w14:paraId="512B864B">
            <w:pPr>
              <w:spacing w:line="240" w:lineRule="auto"/>
              <w:jc w:val="center"/>
              <w:rPr>
                <w:sz w:val="18"/>
                <w:szCs w:val="18"/>
              </w:rPr>
            </w:pPr>
            <w:r>
              <w:rPr>
                <w:sz w:val="18"/>
                <w:szCs w:val="18"/>
              </w:rPr>
              <w:t>2</w:t>
            </w:r>
          </w:p>
        </w:tc>
        <w:tc>
          <w:tcPr>
            <w:tcW w:w="992" w:type="dxa"/>
            <w:tcBorders>
              <w:right w:val="single" w:color="auto" w:sz="4" w:space="0"/>
            </w:tcBorders>
            <w:noWrap w:val="0"/>
            <w:vAlign w:val="top"/>
          </w:tcPr>
          <w:p w14:paraId="60D2D82C">
            <w:pPr>
              <w:spacing w:line="240" w:lineRule="auto"/>
              <w:jc w:val="center"/>
              <w:rPr>
                <w:sz w:val="18"/>
                <w:szCs w:val="18"/>
              </w:rPr>
            </w:pPr>
            <w:r>
              <w:rPr>
                <w:sz w:val="18"/>
                <w:szCs w:val="18"/>
              </w:rPr>
              <w:t>乡村规划编制方法</w:t>
            </w:r>
          </w:p>
        </w:tc>
        <w:tc>
          <w:tcPr>
            <w:tcW w:w="2977" w:type="dxa"/>
            <w:tcBorders>
              <w:left w:val="single" w:color="auto" w:sz="4" w:space="0"/>
            </w:tcBorders>
            <w:noWrap w:val="0"/>
            <w:vAlign w:val="top"/>
          </w:tcPr>
          <w:p w14:paraId="05FD3A21">
            <w:pPr>
              <w:spacing w:line="240" w:lineRule="auto"/>
              <w:jc w:val="left"/>
              <w:rPr>
                <w:sz w:val="18"/>
                <w:szCs w:val="18"/>
              </w:rPr>
            </w:pPr>
            <w:r>
              <w:rPr>
                <w:sz w:val="18"/>
                <w:szCs w:val="18"/>
              </w:rPr>
              <w:t>乡村规划编制原则，乡村规划内容，乡村调查方法，乡村规划中的居民参与。</w:t>
            </w:r>
          </w:p>
        </w:tc>
        <w:tc>
          <w:tcPr>
            <w:tcW w:w="851" w:type="dxa"/>
            <w:noWrap w:val="0"/>
            <w:vAlign w:val="center"/>
          </w:tcPr>
          <w:p w14:paraId="408A476C">
            <w:pPr>
              <w:spacing w:line="240" w:lineRule="auto"/>
              <w:jc w:val="center"/>
              <w:rPr>
                <w:rFonts w:ascii="宋体"/>
                <w:sz w:val="18"/>
                <w:szCs w:val="18"/>
              </w:rPr>
            </w:pPr>
            <w:r>
              <w:rPr>
                <w:rFonts w:ascii="宋体"/>
                <w:sz w:val="18"/>
                <w:szCs w:val="18"/>
              </w:rPr>
              <w:t>课堂讲授</w:t>
            </w:r>
            <w:r>
              <w:rPr>
                <w:rFonts w:hint="eastAsia" w:ascii="宋体"/>
                <w:sz w:val="18"/>
                <w:szCs w:val="18"/>
              </w:rPr>
              <w:t>+课堂讨论</w:t>
            </w:r>
          </w:p>
        </w:tc>
        <w:tc>
          <w:tcPr>
            <w:tcW w:w="2409" w:type="dxa"/>
            <w:noWrap w:val="0"/>
            <w:vAlign w:val="top"/>
          </w:tcPr>
          <w:p w14:paraId="6986A98A">
            <w:pPr>
              <w:spacing w:line="240" w:lineRule="auto"/>
              <w:jc w:val="left"/>
              <w:rPr>
                <w:sz w:val="18"/>
                <w:szCs w:val="18"/>
              </w:rPr>
            </w:pPr>
            <w:r>
              <w:rPr>
                <w:sz w:val="18"/>
                <w:szCs w:val="18"/>
              </w:rPr>
              <w:t>结合乡村规划编制中的村民参与教育，培养学生以人民为中心的乡村规划意识。</w:t>
            </w:r>
          </w:p>
        </w:tc>
        <w:tc>
          <w:tcPr>
            <w:tcW w:w="429" w:type="dxa"/>
            <w:noWrap w:val="0"/>
            <w:vAlign w:val="center"/>
          </w:tcPr>
          <w:p w14:paraId="1818FDDF">
            <w:pPr>
              <w:spacing w:line="240" w:lineRule="auto"/>
              <w:jc w:val="center"/>
              <w:rPr>
                <w:rFonts w:ascii="宋体"/>
                <w:sz w:val="18"/>
                <w:szCs w:val="18"/>
              </w:rPr>
            </w:pPr>
          </w:p>
        </w:tc>
      </w:tr>
      <w:tr w14:paraId="1BE3887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1FB300C9">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7</w:t>
            </w:r>
          </w:p>
        </w:tc>
        <w:tc>
          <w:tcPr>
            <w:tcW w:w="290" w:type="dxa"/>
            <w:noWrap w:val="0"/>
            <w:vAlign w:val="top"/>
          </w:tcPr>
          <w:p w14:paraId="6F323EAB">
            <w:pPr>
              <w:spacing w:line="240" w:lineRule="auto"/>
              <w:jc w:val="center"/>
              <w:rPr>
                <w:sz w:val="18"/>
                <w:szCs w:val="18"/>
              </w:rPr>
            </w:pPr>
            <w:r>
              <w:rPr>
                <w:sz w:val="18"/>
                <w:szCs w:val="18"/>
              </w:rPr>
              <w:t>第7章</w:t>
            </w:r>
          </w:p>
        </w:tc>
        <w:tc>
          <w:tcPr>
            <w:tcW w:w="567" w:type="dxa"/>
            <w:noWrap w:val="0"/>
            <w:vAlign w:val="center"/>
          </w:tcPr>
          <w:p w14:paraId="365B3366">
            <w:pPr>
              <w:spacing w:line="240" w:lineRule="auto"/>
              <w:jc w:val="center"/>
              <w:rPr>
                <w:sz w:val="18"/>
                <w:szCs w:val="18"/>
              </w:rPr>
            </w:pPr>
            <w:r>
              <w:rPr>
                <w:sz w:val="18"/>
                <w:szCs w:val="18"/>
              </w:rPr>
              <w:t>2</w:t>
            </w:r>
          </w:p>
        </w:tc>
        <w:tc>
          <w:tcPr>
            <w:tcW w:w="992" w:type="dxa"/>
            <w:tcBorders>
              <w:right w:val="single" w:color="auto" w:sz="4" w:space="0"/>
            </w:tcBorders>
            <w:noWrap w:val="0"/>
            <w:vAlign w:val="top"/>
          </w:tcPr>
          <w:p w14:paraId="179AEBF9">
            <w:pPr>
              <w:spacing w:line="240" w:lineRule="auto"/>
              <w:jc w:val="center"/>
              <w:rPr>
                <w:sz w:val="18"/>
                <w:szCs w:val="18"/>
              </w:rPr>
            </w:pPr>
            <w:r>
              <w:rPr>
                <w:sz w:val="18"/>
                <w:szCs w:val="18"/>
              </w:rPr>
              <w:t>经典乡村规划实践解读</w:t>
            </w:r>
          </w:p>
        </w:tc>
        <w:tc>
          <w:tcPr>
            <w:tcW w:w="2977" w:type="dxa"/>
            <w:tcBorders>
              <w:left w:val="single" w:color="auto" w:sz="4" w:space="0"/>
            </w:tcBorders>
            <w:noWrap w:val="0"/>
            <w:vAlign w:val="top"/>
          </w:tcPr>
          <w:p w14:paraId="3C4ECEE0">
            <w:pPr>
              <w:spacing w:line="240" w:lineRule="auto"/>
              <w:jc w:val="left"/>
              <w:rPr>
                <w:sz w:val="18"/>
                <w:szCs w:val="18"/>
              </w:rPr>
            </w:pPr>
            <w:r>
              <w:rPr>
                <w:sz w:val="18"/>
                <w:szCs w:val="18"/>
              </w:rPr>
              <w:t>引导学生认识法定性乡村规划，如区域性村庄布点规划，多村联合的村庄规划，单个村庄编制规划。</w:t>
            </w:r>
          </w:p>
        </w:tc>
        <w:tc>
          <w:tcPr>
            <w:tcW w:w="851" w:type="dxa"/>
            <w:noWrap w:val="0"/>
            <w:vAlign w:val="center"/>
          </w:tcPr>
          <w:p w14:paraId="6D221777">
            <w:pPr>
              <w:spacing w:line="240" w:lineRule="auto"/>
              <w:jc w:val="center"/>
              <w:rPr>
                <w:rFonts w:ascii="宋体"/>
                <w:sz w:val="18"/>
                <w:szCs w:val="18"/>
              </w:rPr>
            </w:pPr>
            <w:r>
              <w:rPr>
                <w:rFonts w:ascii="宋体"/>
                <w:sz w:val="18"/>
                <w:szCs w:val="18"/>
              </w:rPr>
              <w:t>课堂讲授</w:t>
            </w:r>
            <w:r>
              <w:rPr>
                <w:rFonts w:hint="eastAsia" w:ascii="宋体"/>
                <w:sz w:val="18"/>
                <w:szCs w:val="18"/>
              </w:rPr>
              <w:t>+汇报点评</w:t>
            </w:r>
          </w:p>
        </w:tc>
        <w:tc>
          <w:tcPr>
            <w:tcW w:w="2409" w:type="dxa"/>
            <w:noWrap w:val="0"/>
            <w:vAlign w:val="center"/>
          </w:tcPr>
          <w:p w14:paraId="4DD75879">
            <w:pPr>
              <w:spacing w:line="240" w:lineRule="auto"/>
              <w:jc w:val="left"/>
              <w:rPr>
                <w:rFonts w:hint="eastAsia"/>
                <w:sz w:val="18"/>
                <w:szCs w:val="18"/>
              </w:rPr>
            </w:pPr>
            <w:r>
              <w:rPr>
                <w:rFonts w:hint="eastAsia"/>
                <w:sz w:val="18"/>
                <w:szCs w:val="18"/>
              </w:rPr>
              <w:t>让学生充分理解当前乡村规划介入乡村振兴的实践进展。</w:t>
            </w:r>
          </w:p>
        </w:tc>
        <w:tc>
          <w:tcPr>
            <w:tcW w:w="429" w:type="dxa"/>
            <w:noWrap w:val="0"/>
            <w:vAlign w:val="center"/>
          </w:tcPr>
          <w:p w14:paraId="6E4F9D6C">
            <w:pPr>
              <w:spacing w:line="240" w:lineRule="auto"/>
              <w:jc w:val="center"/>
              <w:rPr>
                <w:rFonts w:ascii="宋体"/>
                <w:sz w:val="18"/>
                <w:szCs w:val="18"/>
              </w:rPr>
            </w:pPr>
          </w:p>
        </w:tc>
      </w:tr>
      <w:tr w14:paraId="65948A2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1E9C6A3B">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ascii="宋体" w:hAnsi="Times New Roman"/>
                <w:kern w:val="2"/>
                <w:sz w:val="18"/>
                <w:szCs w:val="18"/>
              </w:rPr>
              <w:t>8</w:t>
            </w:r>
          </w:p>
        </w:tc>
        <w:tc>
          <w:tcPr>
            <w:tcW w:w="290" w:type="dxa"/>
            <w:noWrap w:val="0"/>
            <w:vAlign w:val="top"/>
          </w:tcPr>
          <w:p w14:paraId="16B8A0D9">
            <w:pPr>
              <w:spacing w:line="240" w:lineRule="auto"/>
              <w:jc w:val="center"/>
              <w:rPr>
                <w:sz w:val="18"/>
                <w:szCs w:val="18"/>
              </w:rPr>
            </w:pPr>
            <w:r>
              <w:rPr>
                <w:sz w:val="18"/>
                <w:szCs w:val="18"/>
              </w:rPr>
              <w:t>第8章</w:t>
            </w:r>
          </w:p>
        </w:tc>
        <w:tc>
          <w:tcPr>
            <w:tcW w:w="567" w:type="dxa"/>
            <w:noWrap w:val="0"/>
            <w:vAlign w:val="center"/>
          </w:tcPr>
          <w:p w14:paraId="7E6B409E">
            <w:pPr>
              <w:spacing w:line="240" w:lineRule="auto"/>
              <w:jc w:val="center"/>
              <w:rPr>
                <w:sz w:val="18"/>
                <w:szCs w:val="18"/>
              </w:rPr>
            </w:pPr>
            <w:r>
              <w:rPr>
                <w:sz w:val="18"/>
                <w:szCs w:val="18"/>
              </w:rPr>
              <w:t>2</w:t>
            </w:r>
          </w:p>
        </w:tc>
        <w:tc>
          <w:tcPr>
            <w:tcW w:w="992" w:type="dxa"/>
            <w:tcBorders>
              <w:right w:val="single" w:color="auto" w:sz="4" w:space="0"/>
            </w:tcBorders>
            <w:noWrap w:val="0"/>
            <w:vAlign w:val="top"/>
          </w:tcPr>
          <w:p w14:paraId="2C0A0D64">
            <w:pPr>
              <w:spacing w:line="240" w:lineRule="auto"/>
              <w:jc w:val="center"/>
              <w:rPr>
                <w:sz w:val="18"/>
                <w:szCs w:val="18"/>
              </w:rPr>
            </w:pPr>
            <w:r>
              <w:rPr>
                <w:sz w:val="18"/>
                <w:szCs w:val="18"/>
              </w:rPr>
              <w:t>经典乡村规划实践解读</w:t>
            </w:r>
          </w:p>
        </w:tc>
        <w:tc>
          <w:tcPr>
            <w:tcW w:w="2977" w:type="dxa"/>
            <w:tcBorders>
              <w:left w:val="single" w:color="auto" w:sz="4" w:space="0"/>
            </w:tcBorders>
            <w:noWrap w:val="0"/>
            <w:vAlign w:val="top"/>
          </w:tcPr>
          <w:p w14:paraId="788ECB35">
            <w:pPr>
              <w:spacing w:line="240" w:lineRule="auto"/>
              <w:jc w:val="left"/>
              <w:rPr>
                <w:sz w:val="18"/>
                <w:szCs w:val="18"/>
              </w:rPr>
            </w:pPr>
            <w:r>
              <w:rPr>
                <w:sz w:val="18"/>
                <w:szCs w:val="18"/>
              </w:rPr>
              <w:t>引导学生认识其他乡村相关规划，如特色田园乡村规划，乡村郊野单元规划，历史文化名村保护规划。</w:t>
            </w:r>
          </w:p>
        </w:tc>
        <w:tc>
          <w:tcPr>
            <w:tcW w:w="851" w:type="dxa"/>
            <w:noWrap w:val="0"/>
            <w:vAlign w:val="center"/>
          </w:tcPr>
          <w:p w14:paraId="2523446F">
            <w:pPr>
              <w:spacing w:line="240" w:lineRule="auto"/>
              <w:jc w:val="center"/>
              <w:rPr>
                <w:rFonts w:hint="eastAsia" w:ascii="宋体"/>
                <w:sz w:val="18"/>
                <w:szCs w:val="18"/>
              </w:rPr>
            </w:pPr>
            <w:r>
              <w:rPr>
                <w:rFonts w:ascii="宋体"/>
                <w:sz w:val="18"/>
                <w:szCs w:val="18"/>
              </w:rPr>
              <w:t>课堂讲授</w:t>
            </w:r>
            <w:r>
              <w:rPr>
                <w:rFonts w:hint="eastAsia" w:ascii="宋体"/>
                <w:sz w:val="18"/>
                <w:szCs w:val="18"/>
              </w:rPr>
              <w:t>+汇报点评</w:t>
            </w:r>
          </w:p>
        </w:tc>
        <w:tc>
          <w:tcPr>
            <w:tcW w:w="2409" w:type="dxa"/>
            <w:noWrap w:val="0"/>
            <w:vAlign w:val="top"/>
          </w:tcPr>
          <w:p w14:paraId="23F91F4A">
            <w:pPr>
              <w:spacing w:line="240" w:lineRule="auto"/>
              <w:jc w:val="left"/>
              <w:rPr>
                <w:sz w:val="18"/>
                <w:szCs w:val="18"/>
              </w:rPr>
            </w:pPr>
            <w:r>
              <w:rPr>
                <w:rFonts w:hint="eastAsia"/>
                <w:sz w:val="18"/>
                <w:szCs w:val="18"/>
              </w:rPr>
              <w:t>让学生充分理解当前乡村规划介入乡村振兴的实践进展。</w:t>
            </w:r>
          </w:p>
        </w:tc>
        <w:tc>
          <w:tcPr>
            <w:tcW w:w="429" w:type="dxa"/>
            <w:noWrap w:val="0"/>
            <w:vAlign w:val="center"/>
          </w:tcPr>
          <w:p w14:paraId="4CB5921E">
            <w:pPr>
              <w:spacing w:line="240" w:lineRule="auto"/>
              <w:jc w:val="center"/>
              <w:rPr>
                <w:rFonts w:hint="eastAsia" w:ascii="宋体"/>
                <w:sz w:val="18"/>
                <w:szCs w:val="18"/>
              </w:rPr>
            </w:pPr>
          </w:p>
        </w:tc>
      </w:tr>
      <w:tr w14:paraId="5C96A16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737" w:type="dxa"/>
            <w:gridSpan w:val="2"/>
            <w:tcBorders>
              <w:bottom w:val="single" w:color="auto" w:sz="12" w:space="0"/>
              <w:right w:val="single" w:color="auto" w:sz="4" w:space="0"/>
            </w:tcBorders>
            <w:noWrap w:val="0"/>
            <w:vAlign w:val="center"/>
          </w:tcPr>
          <w:p w14:paraId="2DE084C3">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567" w:type="dxa"/>
            <w:tcBorders>
              <w:left w:val="single" w:color="auto" w:sz="4" w:space="0"/>
              <w:bottom w:val="single" w:color="auto" w:sz="12" w:space="0"/>
            </w:tcBorders>
            <w:noWrap w:val="0"/>
            <w:vAlign w:val="center"/>
          </w:tcPr>
          <w:p w14:paraId="2C91FA51">
            <w:pPr>
              <w:spacing w:line="240" w:lineRule="auto"/>
              <w:jc w:val="center"/>
              <w:rPr>
                <w:rFonts w:hint="eastAsia" w:ascii="宋体"/>
                <w:sz w:val="18"/>
                <w:szCs w:val="18"/>
              </w:rPr>
            </w:pPr>
            <w:r>
              <w:rPr>
                <w:rFonts w:ascii="宋体"/>
                <w:sz w:val="18"/>
                <w:szCs w:val="18"/>
              </w:rPr>
              <w:t>16</w:t>
            </w:r>
          </w:p>
        </w:tc>
        <w:tc>
          <w:tcPr>
            <w:tcW w:w="992" w:type="dxa"/>
            <w:tcBorders>
              <w:bottom w:val="single" w:color="auto" w:sz="12" w:space="0"/>
              <w:right w:val="single" w:color="auto" w:sz="4" w:space="0"/>
            </w:tcBorders>
            <w:noWrap w:val="0"/>
            <w:vAlign w:val="top"/>
          </w:tcPr>
          <w:p w14:paraId="4537CCDF">
            <w:pPr>
              <w:spacing w:line="240" w:lineRule="auto"/>
              <w:jc w:val="center"/>
              <w:rPr>
                <w:rFonts w:ascii="宋体"/>
                <w:sz w:val="18"/>
                <w:szCs w:val="18"/>
              </w:rPr>
            </w:pPr>
          </w:p>
        </w:tc>
        <w:tc>
          <w:tcPr>
            <w:tcW w:w="2977" w:type="dxa"/>
            <w:tcBorders>
              <w:left w:val="single" w:color="auto" w:sz="4" w:space="0"/>
              <w:bottom w:val="single" w:color="auto" w:sz="12" w:space="0"/>
            </w:tcBorders>
            <w:noWrap w:val="0"/>
            <w:vAlign w:val="top"/>
          </w:tcPr>
          <w:p w14:paraId="40ADBD45">
            <w:pPr>
              <w:spacing w:line="240" w:lineRule="auto"/>
              <w:jc w:val="center"/>
              <w:rPr>
                <w:rFonts w:ascii="宋体"/>
                <w:sz w:val="18"/>
                <w:szCs w:val="18"/>
              </w:rPr>
            </w:pPr>
          </w:p>
        </w:tc>
        <w:tc>
          <w:tcPr>
            <w:tcW w:w="851" w:type="dxa"/>
            <w:tcBorders>
              <w:bottom w:val="single" w:color="auto" w:sz="12" w:space="0"/>
            </w:tcBorders>
            <w:noWrap w:val="0"/>
            <w:vAlign w:val="center"/>
          </w:tcPr>
          <w:p w14:paraId="6CA7A4A3">
            <w:pPr>
              <w:spacing w:line="240" w:lineRule="auto"/>
              <w:jc w:val="center"/>
              <w:rPr>
                <w:rFonts w:ascii="宋体"/>
                <w:sz w:val="18"/>
                <w:szCs w:val="18"/>
              </w:rPr>
            </w:pPr>
          </w:p>
        </w:tc>
        <w:tc>
          <w:tcPr>
            <w:tcW w:w="2409" w:type="dxa"/>
            <w:tcBorders>
              <w:bottom w:val="single" w:color="auto" w:sz="12" w:space="0"/>
            </w:tcBorders>
            <w:noWrap w:val="0"/>
            <w:vAlign w:val="top"/>
          </w:tcPr>
          <w:p w14:paraId="37723F7B">
            <w:pPr>
              <w:spacing w:line="240" w:lineRule="auto"/>
              <w:jc w:val="center"/>
              <w:rPr>
                <w:rFonts w:ascii="宋体"/>
                <w:sz w:val="18"/>
                <w:szCs w:val="18"/>
              </w:rPr>
            </w:pPr>
          </w:p>
        </w:tc>
        <w:tc>
          <w:tcPr>
            <w:tcW w:w="429" w:type="dxa"/>
            <w:tcBorders>
              <w:bottom w:val="single" w:color="auto" w:sz="12" w:space="0"/>
            </w:tcBorders>
            <w:noWrap w:val="0"/>
            <w:vAlign w:val="center"/>
          </w:tcPr>
          <w:p w14:paraId="62480F9D">
            <w:pPr>
              <w:spacing w:line="240" w:lineRule="auto"/>
              <w:jc w:val="center"/>
              <w:rPr>
                <w:rFonts w:ascii="宋体"/>
                <w:sz w:val="18"/>
                <w:szCs w:val="18"/>
              </w:rPr>
            </w:pPr>
          </w:p>
        </w:tc>
      </w:tr>
    </w:tbl>
    <w:p w14:paraId="58F1CBC8">
      <w:pPr>
        <w:pStyle w:val="12"/>
        <w:spacing w:before="78" w:beforeLines="25" w:after="78" w:afterLines="25" w:line="276" w:lineRule="auto"/>
        <w:ind w:left="408" w:firstLine="0" w:firstLineChars="0"/>
        <w:rPr>
          <w:rFonts w:hint="eastAsia" w:ascii="黑体" w:hAnsi="黑体" w:eastAsia="黑体"/>
          <w:sz w:val="24"/>
          <w:szCs w:val="24"/>
        </w:rPr>
      </w:pPr>
    </w:p>
    <w:p w14:paraId="244D68F2">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三、师资队伍</w:t>
      </w:r>
    </w:p>
    <w:p w14:paraId="6CA3EA38">
      <w:pPr>
        <w:spacing w:line="276" w:lineRule="auto"/>
        <w:ind w:firstLine="420" w:firstLineChars="200"/>
        <w:rPr>
          <w:rFonts w:ascii="宋体"/>
        </w:rPr>
      </w:pPr>
      <w:r>
        <w:rPr>
          <w:rFonts w:hint="eastAsia" w:ascii="宋体"/>
        </w:rPr>
        <w:t>课程负责人：具有建筑学或城乡规划学博士学位或副教授及以上职称的教师。</w:t>
      </w:r>
    </w:p>
    <w:p w14:paraId="5E36E54C">
      <w:pPr>
        <w:spacing w:line="276" w:lineRule="auto"/>
        <w:ind w:firstLine="420" w:firstLineChars="200"/>
        <w:rPr>
          <w:rFonts w:ascii="宋体"/>
        </w:rPr>
      </w:pPr>
      <w:r>
        <w:rPr>
          <w:rFonts w:hint="eastAsia" w:ascii="宋体"/>
        </w:rPr>
        <w:t>主讲教师配置要求：具有建筑学或城乡规划学硕士学位或讲师及以上职称的教师。</w:t>
      </w:r>
    </w:p>
    <w:p w14:paraId="23145381">
      <w:pPr>
        <w:spacing w:line="276" w:lineRule="auto"/>
        <w:ind w:firstLine="420" w:firstLineChars="200"/>
        <w:rPr>
          <w:rFonts w:hint="eastAsia" w:ascii="宋体"/>
          <w:i/>
          <w:color w:val="FF0000"/>
        </w:rPr>
      </w:pPr>
    </w:p>
    <w:p w14:paraId="10BF8CC7">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四、教材、线上课程及教学参考</w:t>
      </w:r>
    </w:p>
    <w:p w14:paraId="1FA20BEE">
      <w:pPr>
        <w:spacing w:line="276" w:lineRule="auto"/>
        <w:ind w:firstLine="420" w:firstLineChars="200"/>
      </w:pPr>
      <w:r>
        <w:t>1．主体教材</w:t>
      </w:r>
    </w:p>
    <w:p w14:paraId="6F2DB0A3">
      <w:pPr>
        <w:spacing w:line="276" w:lineRule="auto"/>
        <w:ind w:firstLine="420" w:firstLineChars="200"/>
      </w:pPr>
      <w:r>
        <w:t>乡村规划原理，李京生，第一版，北京：中国建筑工业出版社, 2018.</w:t>
      </w:r>
    </w:p>
    <w:p w14:paraId="7F179E10">
      <w:pPr>
        <w:spacing w:line="276" w:lineRule="auto"/>
        <w:ind w:firstLine="420" w:firstLineChars="200"/>
      </w:pPr>
      <w:r>
        <w:t>2．教学参考</w:t>
      </w:r>
    </w:p>
    <w:p w14:paraId="5532424C">
      <w:pPr>
        <w:spacing w:line="276" w:lineRule="auto"/>
        <w:ind w:firstLine="420" w:firstLineChars="200"/>
      </w:pPr>
      <w:r>
        <w:t>新时代乡村规划，顾朝林，第一版，北京：科学出版社, 2018.</w:t>
      </w:r>
    </w:p>
    <w:p w14:paraId="4037F8B5">
      <w:pPr>
        <w:spacing w:line="276" w:lineRule="auto"/>
        <w:ind w:firstLine="420" w:firstLineChars="200"/>
      </w:pPr>
      <w:r>
        <w:t>乡村规划导论，[英]尼克·盖伦特，北京：中国建筑工业出版社, 2015.</w:t>
      </w:r>
    </w:p>
    <w:p w14:paraId="06F80635">
      <w:pPr>
        <w:spacing w:line="276" w:lineRule="auto"/>
        <w:ind w:firstLine="420" w:firstLineChars="200"/>
        <w:rPr>
          <w:rFonts w:hint="eastAsia"/>
        </w:rPr>
      </w:pPr>
    </w:p>
    <w:p w14:paraId="4E05337D">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五、教学组织</w:t>
      </w:r>
    </w:p>
    <w:p w14:paraId="332E2ADE">
      <w:pPr>
        <w:spacing w:line="276" w:lineRule="auto"/>
        <w:ind w:firstLine="420" w:firstLineChars="200"/>
        <w:rPr>
          <w:rFonts w:hint="eastAsia"/>
        </w:rPr>
      </w:pPr>
      <w:r>
        <w:t>1．教学构思</w:t>
      </w:r>
    </w:p>
    <w:p w14:paraId="621D6E98">
      <w:pPr>
        <w:spacing w:line="276" w:lineRule="auto"/>
        <w:ind w:firstLine="420" w:firstLineChars="200"/>
      </w:pPr>
      <w:r>
        <w:t>本课程以理论性内容为主，注重对理论与实践结合内容的讲授。授课过程中，教师可根据本学科最新研究成果进行补充，并给与授课教师一定自主性，在保证讲授基础内容前提下，可根据个人特长对授课内容适当调整。</w:t>
      </w:r>
    </w:p>
    <w:p w14:paraId="3BEFF76D">
      <w:pPr>
        <w:spacing w:line="276" w:lineRule="auto"/>
        <w:ind w:firstLine="420" w:firstLineChars="200"/>
      </w:pPr>
      <w:r>
        <w:t>2．教学策略与方法</w:t>
      </w:r>
    </w:p>
    <w:p w14:paraId="1DDB3BE8">
      <w:pPr>
        <w:spacing w:line="276" w:lineRule="auto"/>
        <w:ind w:firstLine="420" w:firstLineChars="200"/>
      </w:pPr>
      <w:r>
        <w:t xml:space="preserve">本课程采用课堂讲授为主，课堂讨论相结合的教学方法，鼓励学生参与分享。 </w:t>
      </w:r>
    </w:p>
    <w:p w14:paraId="27DD2F78">
      <w:pPr>
        <w:spacing w:line="276" w:lineRule="auto"/>
        <w:ind w:firstLine="420" w:firstLineChars="200"/>
      </w:pPr>
      <w:r>
        <w:t xml:space="preserve">3．教学场地与设施 </w:t>
      </w:r>
    </w:p>
    <w:p w14:paraId="65DEC726">
      <w:pPr>
        <w:spacing w:line="276" w:lineRule="auto"/>
        <w:ind w:firstLine="420" w:firstLineChars="200"/>
      </w:pPr>
      <w:r>
        <w:t xml:space="preserve">课堂教学需要多媒体教室，利用徐州铜山、贾汪等建筑与设计学院乡村振兴实践基地案例开展部分课外乡村考察。 </w:t>
      </w:r>
    </w:p>
    <w:p w14:paraId="54CD805E">
      <w:pPr>
        <w:spacing w:line="276" w:lineRule="auto"/>
        <w:ind w:firstLine="420" w:firstLineChars="200"/>
      </w:pPr>
      <w:r>
        <w:t xml:space="preserve">4．教学服务 </w:t>
      </w:r>
    </w:p>
    <w:p w14:paraId="7C09C1F6">
      <w:pPr>
        <w:spacing w:line="276" w:lineRule="auto"/>
        <w:ind w:firstLine="420" w:firstLineChars="200"/>
      </w:pPr>
      <w:r>
        <w:t>主讲教师除课堂授课外，还应向学生及时提供答疑服务；要布置课外研究作业等，课外研究作业应尽量全部批改，有条件的情况下可进行作业讲评。</w:t>
      </w:r>
    </w:p>
    <w:p w14:paraId="73DF6E3E">
      <w:pPr>
        <w:spacing w:line="276" w:lineRule="auto"/>
        <w:ind w:firstLine="420" w:firstLineChars="200"/>
        <w:rPr>
          <w:rFonts w:hint="eastAsia" w:ascii="宋体"/>
          <w:i/>
          <w:color w:val="FF0000"/>
        </w:rPr>
      </w:pPr>
    </w:p>
    <w:p w14:paraId="094D7FA2">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六、课程考核</w:t>
      </w:r>
    </w:p>
    <w:p w14:paraId="70C4F313">
      <w:pPr>
        <w:spacing w:line="276" w:lineRule="auto"/>
        <w:ind w:firstLine="420" w:firstLineChars="200"/>
        <w:rPr>
          <w:color w:val="000000"/>
          <w:szCs w:val="21"/>
        </w:rPr>
      </w:pPr>
      <w:r>
        <w:rPr>
          <w:color w:val="000000"/>
          <w:szCs w:val="21"/>
        </w:rPr>
        <w:t>课程成绩=过程性考核（40%）+结果性考核（60%）</w:t>
      </w:r>
    </w:p>
    <w:p w14:paraId="5ECBD57B">
      <w:pPr>
        <w:numPr>
          <w:ilvl w:val="0"/>
          <w:numId w:val="9"/>
        </w:numPr>
        <w:spacing w:line="276" w:lineRule="auto"/>
        <w:rPr>
          <w:szCs w:val="21"/>
        </w:rPr>
      </w:pPr>
      <w:r>
        <w:rPr>
          <w:color w:val="000000"/>
          <w:szCs w:val="21"/>
        </w:rPr>
        <w:t>过程性考核（40%）：</w:t>
      </w:r>
      <w:r>
        <w:rPr>
          <w:szCs w:val="21"/>
        </w:rPr>
        <w:t>根据课堂出勤、提问和互动等环节进行考核；</w:t>
      </w:r>
    </w:p>
    <w:p w14:paraId="64C46661">
      <w:pPr>
        <w:numPr>
          <w:ilvl w:val="0"/>
          <w:numId w:val="9"/>
        </w:numPr>
        <w:spacing w:line="276" w:lineRule="auto"/>
        <w:rPr>
          <w:szCs w:val="21"/>
        </w:rPr>
      </w:pPr>
      <w:r>
        <w:rPr>
          <w:color w:val="000000"/>
          <w:szCs w:val="21"/>
        </w:rPr>
        <w:t>结果性考核（60%）：根据课程结题报告进行考核。</w:t>
      </w:r>
    </w:p>
    <w:p w14:paraId="4B1720D7">
      <w:pPr>
        <w:spacing w:line="276" w:lineRule="auto"/>
        <w:ind w:firstLine="420" w:firstLineChars="200"/>
        <w:rPr>
          <w:szCs w:val="21"/>
        </w:rPr>
      </w:pPr>
      <w:r>
        <w:rPr>
          <w:szCs w:val="21"/>
        </w:rPr>
        <w:t>注：教师也可以适当调整各部分考核内容的比例，但过程性考核比例不超过 50%，最终成绩按百分制给出，60 分为及格。</w:t>
      </w:r>
    </w:p>
    <w:p w14:paraId="54BF5FF7">
      <w:pPr>
        <w:spacing w:line="276" w:lineRule="auto"/>
        <w:ind w:firstLine="420" w:firstLineChars="200"/>
        <w:rPr>
          <w:rFonts w:hint="eastAsia"/>
          <w:color w:val="FF0000"/>
          <w:szCs w:val="21"/>
        </w:rPr>
      </w:pPr>
    </w:p>
    <w:p w14:paraId="4B56F54B">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七、说明</w:t>
      </w:r>
    </w:p>
    <w:p w14:paraId="746E7E8D">
      <w:pPr>
        <w:spacing w:line="276" w:lineRule="auto"/>
        <w:ind w:firstLine="420" w:firstLineChars="200"/>
        <w:rPr>
          <w:rFonts w:ascii="宋体"/>
        </w:rPr>
      </w:pPr>
      <w:r>
        <w:rPr>
          <w:rFonts w:hint="eastAsia" w:ascii="宋体"/>
        </w:rPr>
        <w:t>课程教学质量标准的变更应由课程负责人提出申请，经专业负责人审定、学院教学院长审批后，报教务部备案。本课程教学质量标准由承担此课程的主讲教师负责执行。</w:t>
      </w:r>
    </w:p>
    <w:p w14:paraId="51F177E1">
      <w:pPr>
        <w:spacing w:line="276" w:lineRule="auto"/>
        <w:ind w:firstLine="420" w:firstLineChars="200"/>
        <w:rPr>
          <w:rFonts w:hint="eastAsia"/>
          <w:szCs w:val="21"/>
        </w:rPr>
      </w:pPr>
    </w:p>
    <w:p w14:paraId="118FEFA4">
      <w:pPr>
        <w:spacing w:line="276" w:lineRule="auto"/>
        <w:ind w:firstLine="5040" w:firstLineChars="2400"/>
        <w:jc w:val="right"/>
        <w:rPr>
          <w:rFonts w:ascii="宋体"/>
        </w:rPr>
      </w:pPr>
      <w:r>
        <w:rPr>
          <w:rFonts w:hint="eastAsia" w:ascii="宋体"/>
        </w:rPr>
        <w:t>制定者：赵立元</w:t>
      </w:r>
    </w:p>
    <w:p w14:paraId="735B5757">
      <w:pPr>
        <w:spacing w:line="276" w:lineRule="auto"/>
        <w:ind w:firstLine="5040" w:firstLineChars="2400"/>
        <w:jc w:val="right"/>
        <w:rPr>
          <w:rFonts w:ascii="宋体"/>
        </w:rPr>
      </w:pPr>
      <w:r>
        <w:rPr>
          <w:rFonts w:hint="eastAsia" w:ascii="宋体"/>
        </w:rPr>
        <w:t>审定者：朱文龙</w:t>
      </w:r>
    </w:p>
    <w:p w14:paraId="2AFDFADF">
      <w:pPr>
        <w:spacing w:line="276" w:lineRule="auto"/>
        <w:ind w:firstLine="5040" w:firstLineChars="2400"/>
        <w:jc w:val="right"/>
      </w:pPr>
      <w:r>
        <w:rPr>
          <w:rFonts w:hint="eastAsia"/>
        </w:rPr>
        <w:t>批准者：孙良</w:t>
      </w:r>
    </w:p>
    <w:p w14:paraId="279C36D7">
      <w:pPr>
        <w:spacing w:line="276" w:lineRule="auto"/>
        <w:ind w:firstLine="5040" w:firstLineChars="2400"/>
        <w:jc w:val="right"/>
        <w:rPr>
          <w:rFonts w:hint="eastAsia"/>
        </w:rPr>
      </w:pPr>
    </w:p>
    <w:p w14:paraId="56553887">
      <w:pPr>
        <w:rPr>
          <w:rFonts w:hint="default"/>
          <w:lang w:val="en-US" w:eastAsia="zh-CN"/>
        </w:rPr>
      </w:pPr>
    </w:p>
    <w:p w14:paraId="075F97FB">
      <w:pPr>
        <w:rPr>
          <w:rFonts w:hint="default"/>
          <w:lang w:val="en-US" w:eastAsia="zh-CN"/>
        </w:rPr>
      </w:pPr>
    </w:p>
    <w:p w14:paraId="7CE9BF71">
      <w:pPr>
        <w:rPr>
          <w:rFonts w:hint="default"/>
          <w:lang w:val="en-US" w:eastAsia="zh-CN"/>
        </w:rPr>
      </w:pPr>
    </w:p>
    <w:p w14:paraId="1C780A5E">
      <w:pPr>
        <w:rPr>
          <w:rFonts w:hint="default"/>
          <w:lang w:val="en-US" w:eastAsia="zh-CN"/>
        </w:rPr>
      </w:pPr>
    </w:p>
    <w:p w14:paraId="38047968">
      <w:pPr>
        <w:rPr>
          <w:rFonts w:hint="default"/>
          <w:lang w:val="en-US" w:eastAsia="zh-CN"/>
        </w:rPr>
      </w:pPr>
    </w:p>
    <w:p w14:paraId="70E695C6">
      <w:pPr>
        <w:rPr>
          <w:rFonts w:hint="default"/>
          <w:lang w:val="en-US" w:eastAsia="zh-CN"/>
        </w:rPr>
      </w:pPr>
    </w:p>
    <w:p w14:paraId="016AFF34">
      <w:pPr>
        <w:rPr>
          <w:rFonts w:hint="default"/>
          <w:lang w:val="en-US" w:eastAsia="zh-CN"/>
        </w:rPr>
      </w:pPr>
    </w:p>
    <w:p w14:paraId="1A380AFB">
      <w:pPr>
        <w:pStyle w:val="2"/>
        <w:bidi w:val="0"/>
        <w:rPr>
          <w:rFonts w:hint="eastAsia"/>
          <w:lang w:val="en-US" w:eastAsia="zh-CN"/>
        </w:rPr>
      </w:pPr>
      <w:bookmarkStart w:id="59" w:name="_Toc19274"/>
      <w:r>
        <w:rPr>
          <w:rFonts w:hint="eastAsia"/>
        </w:rPr>
        <w:t>课程编号：</w:t>
      </w:r>
      <w:r>
        <w:rPr>
          <w:rFonts w:hint="eastAsia"/>
          <w:lang w:val="en-US" w:eastAsia="zh-CN"/>
        </w:rPr>
        <w:t>M</w:t>
      </w:r>
      <w:r>
        <w:rPr>
          <w:rFonts w:hint="eastAsia"/>
        </w:rPr>
        <w:t>24</w:t>
      </w:r>
      <w:r>
        <w:rPr>
          <w:rFonts w:hint="eastAsia"/>
          <w:lang w:val="en-US" w:eastAsia="zh-CN"/>
        </w:rPr>
        <w:t>15423</w:t>
      </w:r>
      <w:bookmarkEnd w:id="59"/>
    </w:p>
    <w:p w14:paraId="1C0F1A7F">
      <w:pPr>
        <w:pStyle w:val="3"/>
        <w:bidi w:val="0"/>
        <w:rPr>
          <w:rFonts w:ascii="黑体" w:hAnsi="黑体" w:eastAsia="黑体"/>
        </w:rPr>
      </w:pPr>
      <w:bookmarkStart w:id="60" w:name="_Toc5147"/>
      <w:r>
        <w:rPr>
          <w:rFonts w:hint="eastAsia"/>
        </w:rPr>
        <w:t>《城市绿地系统规划》课程教学质量标准</w:t>
      </w:r>
      <w:bookmarkEnd w:id="60"/>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1AF27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41DF4547">
            <w:pPr>
              <w:snapToGrid w:val="0"/>
              <w:spacing w:line="288" w:lineRule="auto"/>
              <w:jc w:val="left"/>
              <w:rPr>
                <w:rFonts w:eastAsia="仿宋"/>
                <w:bCs/>
                <w:szCs w:val="21"/>
              </w:rPr>
            </w:pPr>
            <w:r>
              <w:rPr>
                <w:rFonts w:eastAsia="仿宋"/>
                <w:bCs/>
                <w:szCs w:val="21"/>
              </w:rPr>
              <w:t>课程编号</w:t>
            </w:r>
          </w:p>
        </w:tc>
        <w:tc>
          <w:tcPr>
            <w:tcW w:w="7372" w:type="dxa"/>
            <w:gridSpan w:val="5"/>
            <w:noWrap w:val="0"/>
            <w:vAlign w:val="bottom"/>
          </w:tcPr>
          <w:p w14:paraId="2AD7518A">
            <w:pPr>
              <w:snapToGrid w:val="0"/>
              <w:spacing w:line="288" w:lineRule="auto"/>
              <w:jc w:val="left"/>
              <w:rPr>
                <w:rFonts w:eastAsia="仿宋"/>
                <w:bCs/>
                <w:szCs w:val="21"/>
              </w:rPr>
            </w:pPr>
            <w:r>
              <w:rPr>
                <w:rFonts w:eastAsia="仿宋"/>
                <w:bCs/>
                <w:szCs w:val="21"/>
              </w:rPr>
              <w:t>M2415423</w:t>
            </w:r>
          </w:p>
        </w:tc>
      </w:tr>
      <w:tr w14:paraId="55DF1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noWrap w:val="0"/>
            <w:vAlign w:val="center"/>
          </w:tcPr>
          <w:p w14:paraId="1DCAB381">
            <w:pPr>
              <w:snapToGrid w:val="0"/>
              <w:spacing w:line="288" w:lineRule="auto"/>
              <w:jc w:val="left"/>
              <w:rPr>
                <w:rFonts w:eastAsia="仿宋"/>
                <w:bCs/>
                <w:szCs w:val="21"/>
              </w:rPr>
            </w:pPr>
            <w:r>
              <w:rPr>
                <w:rFonts w:eastAsia="仿宋"/>
                <w:bCs/>
                <w:szCs w:val="21"/>
              </w:rPr>
              <w:t>课程名称</w:t>
            </w:r>
          </w:p>
        </w:tc>
        <w:tc>
          <w:tcPr>
            <w:tcW w:w="7372" w:type="dxa"/>
            <w:gridSpan w:val="5"/>
            <w:noWrap w:val="0"/>
            <w:vAlign w:val="center"/>
          </w:tcPr>
          <w:p w14:paraId="2B758481">
            <w:pPr>
              <w:snapToGrid w:val="0"/>
              <w:spacing w:line="288" w:lineRule="auto"/>
              <w:jc w:val="left"/>
              <w:rPr>
                <w:rFonts w:eastAsia="仿宋"/>
                <w:bCs/>
                <w:szCs w:val="21"/>
              </w:rPr>
            </w:pPr>
            <w:r>
              <w:rPr>
                <w:rFonts w:eastAsia="仿宋"/>
                <w:bCs/>
                <w:szCs w:val="21"/>
              </w:rPr>
              <w:t>中文名: 城市绿地系统规划</w:t>
            </w:r>
          </w:p>
        </w:tc>
      </w:tr>
      <w:tr w14:paraId="3457F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noWrap w:val="0"/>
            <w:vAlign w:val="center"/>
          </w:tcPr>
          <w:p w14:paraId="7E0D1CD1">
            <w:pPr>
              <w:snapToGrid w:val="0"/>
              <w:spacing w:line="288" w:lineRule="auto"/>
              <w:jc w:val="left"/>
              <w:rPr>
                <w:rFonts w:eastAsia="仿宋"/>
                <w:bCs/>
                <w:szCs w:val="21"/>
              </w:rPr>
            </w:pPr>
          </w:p>
        </w:tc>
        <w:tc>
          <w:tcPr>
            <w:tcW w:w="7372" w:type="dxa"/>
            <w:gridSpan w:val="5"/>
            <w:noWrap w:val="0"/>
            <w:vAlign w:val="center"/>
          </w:tcPr>
          <w:p w14:paraId="2AE3FA65">
            <w:pPr>
              <w:spacing w:line="288" w:lineRule="auto"/>
              <w:jc w:val="left"/>
              <w:rPr>
                <w:rFonts w:eastAsia="仿宋"/>
                <w:bCs/>
                <w:szCs w:val="21"/>
              </w:rPr>
            </w:pPr>
            <w:r>
              <w:rPr>
                <w:rFonts w:eastAsia="仿宋"/>
                <w:bCs/>
                <w:szCs w:val="21"/>
              </w:rPr>
              <w:t>英文名:  Urban Green Space System Planning</w:t>
            </w:r>
          </w:p>
        </w:tc>
      </w:tr>
      <w:tr w14:paraId="24407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5F4202E5">
            <w:pPr>
              <w:snapToGrid w:val="0"/>
              <w:spacing w:line="288" w:lineRule="auto"/>
              <w:jc w:val="left"/>
              <w:rPr>
                <w:rFonts w:eastAsia="仿宋"/>
                <w:bCs/>
                <w:szCs w:val="21"/>
              </w:rPr>
            </w:pPr>
            <w:r>
              <w:rPr>
                <w:rFonts w:eastAsia="仿宋"/>
                <w:bCs/>
                <w:szCs w:val="21"/>
              </w:rPr>
              <w:t>课程性质</w:t>
            </w:r>
          </w:p>
        </w:tc>
        <w:tc>
          <w:tcPr>
            <w:tcW w:w="3363" w:type="dxa"/>
            <w:noWrap w:val="0"/>
            <w:vAlign w:val="center"/>
          </w:tcPr>
          <w:p w14:paraId="3468241A">
            <w:pPr>
              <w:snapToGrid w:val="0"/>
              <w:spacing w:line="288" w:lineRule="auto"/>
              <w:jc w:val="left"/>
              <w:rPr>
                <w:rFonts w:eastAsia="仿宋"/>
                <w:bCs/>
                <w:szCs w:val="21"/>
              </w:rPr>
            </w:pPr>
            <w:r>
              <w:rPr>
                <w:rFonts w:eastAsia="仿宋"/>
                <w:bCs/>
                <w:szCs w:val="21"/>
              </w:rPr>
              <w:t>专业选修课</w:t>
            </w:r>
          </w:p>
        </w:tc>
        <w:tc>
          <w:tcPr>
            <w:tcW w:w="1175" w:type="dxa"/>
            <w:noWrap w:val="0"/>
            <w:vAlign w:val="center"/>
          </w:tcPr>
          <w:p w14:paraId="5CAE3F78">
            <w:pPr>
              <w:snapToGrid w:val="0"/>
              <w:spacing w:line="288" w:lineRule="auto"/>
              <w:jc w:val="center"/>
              <w:rPr>
                <w:rFonts w:hint="eastAsia" w:eastAsia="仿宋"/>
                <w:bCs/>
                <w:szCs w:val="21"/>
              </w:rPr>
            </w:pPr>
            <w:r>
              <w:rPr>
                <w:rFonts w:eastAsia="仿宋"/>
                <w:bCs/>
                <w:szCs w:val="21"/>
              </w:rPr>
              <w:t>学</w:t>
            </w:r>
            <w:r>
              <w:rPr>
                <w:rFonts w:hint="eastAsia" w:eastAsia="仿宋"/>
                <w:bCs/>
                <w:szCs w:val="21"/>
              </w:rPr>
              <w:t xml:space="preserve"> </w:t>
            </w:r>
            <w:r>
              <w:rPr>
                <w:rFonts w:eastAsia="仿宋"/>
                <w:bCs/>
                <w:szCs w:val="21"/>
              </w:rPr>
              <w:t>分</w:t>
            </w:r>
          </w:p>
        </w:tc>
        <w:tc>
          <w:tcPr>
            <w:tcW w:w="1012" w:type="dxa"/>
            <w:noWrap w:val="0"/>
            <w:vAlign w:val="center"/>
          </w:tcPr>
          <w:p w14:paraId="4F76D771">
            <w:pPr>
              <w:snapToGrid w:val="0"/>
              <w:spacing w:line="288" w:lineRule="auto"/>
              <w:jc w:val="center"/>
              <w:rPr>
                <w:rFonts w:eastAsia="仿宋"/>
                <w:bCs/>
                <w:szCs w:val="21"/>
              </w:rPr>
            </w:pPr>
            <w:r>
              <w:rPr>
                <w:rFonts w:eastAsia="仿宋"/>
                <w:bCs/>
                <w:szCs w:val="21"/>
              </w:rPr>
              <w:t>1</w:t>
            </w:r>
          </w:p>
        </w:tc>
        <w:tc>
          <w:tcPr>
            <w:tcW w:w="800" w:type="dxa"/>
            <w:noWrap w:val="0"/>
            <w:vAlign w:val="center"/>
          </w:tcPr>
          <w:p w14:paraId="4BA41DC0">
            <w:pPr>
              <w:snapToGrid w:val="0"/>
              <w:spacing w:line="288" w:lineRule="auto"/>
              <w:jc w:val="left"/>
              <w:rPr>
                <w:rFonts w:eastAsia="仿宋"/>
                <w:bCs/>
                <w:szCs w:val="21"/>
              </w:rPr>
            </w:pPr>
            <w:r>
              <w:rPr>
                <w:rFonts w:eastAsia="仿宋"/>
                <w:bCs/>
                <w:szCs w:val="21"/>
              </w:rPr>
              <w:t>学  时</w:t>
            </w:r>
          </w:p>
        </w:tc>
        <w:tc>
          <w:tcPr>
            <w:tcW w:w="1022" w:type="dxa"/>
            <w:noWrap w:val="0"/>
            <w:vAlign w:val="center"/>
          </w:tcPr>
          <w:p w14:paraId="7B6283E1">
            <w:pPr>
              <w:snapToGrid w:val="0"/>
              <w:spacing w:line="288" w:lineRule="auto"/>
              <w:jc w:val="center"/>
              <w:rPr>
                <w:rFonts w:eastAsia="仿宋"/>
                <w:bCs/>
                <w:szCs w:val="21"/>
              </w:rPr>
            </w:pPr>
            <w:r>
              <w:rPr>
                <w:rFonts w:eastAsia="仿宋"/>
                <w:bCs/>
                <w:szCs w:val="21"/>
              </w:rPr>
              <w:t>16</w:t>
            </w:r>
          </w:p>
        </w:tc>
      </w:tr>
      <w:tr w14:paraId="16E33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18113224">
            <w:pPr>
              <w:snapToGrid w:val="0"/>
              <w:spacing w:line="288" w:lineRule="auto"/>
              <w:jc w:val="left"/>
              <w:rPr>
                <w:rFonts w:eastAsia="仿宋"/>
                <w:bCs/>
                <w:szCs w:val="21"/>
              </w:rPr>
            </w:pPr>
            <w:r>
              <w:rPr>
                <w:rFonts w:eastAsia="仿宋"/>
                <w:bCs/>
                <w:szCs w:val="21"/>
              </w:rPr>
              <w:t>开课单位</w:t>
            </w:r>
          </w:p>
        </w:tc>
        <w:tc>
          <w:tcPr>
            <w:tcW w:w="7372" w:type="dxa"/>
            <w:gridSpan w:val="5"/>
            <w:noWrap w:val="0"/>
            <w:vAlign w:val="center"/>
          </w:tcPr>
          <w:p w14:paraId="125CDEB3">
            <w:pPr>
              <w:snapToGrid w:val="0"/>
              <w:spacing w:line="288" w:lineRule="auto"/>
              <w:jc w:val="left"/>
              <w:rPr>
                <w:rFonts w:eastAsia="仿宋"/>
                <w:bCs/>
                <w:szCs w:val="21"/>
              </w:rPr>
            </w:pPr>
            <w:r>
              <w:rPr>
                <w:rFonts w:eastAsia="仿宋"/>
                <w:bCs/>
                <w:szCs w:val="21"/>
              </w:rPr>
              <w:t>建筑与设计学院</w:t>
            </w:r>
          </w:p>
        </w:tc>
      </w:tr>
      <w:tr w14:paraId="2557A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6FBFBE99">
            <w:pPr>
              <w:snapToGrid w:val="0"/>
              <w:spacing w:line="288" w:lineRule="auto"/>
              <w:jc w:val="left"/>
              <w:rPr>
                <w:rFonts w:eastAsia="仿宋"/>
                <w:bCs/>
                <w:szCs w:val="21"/>
              </w:rPr>
            </w:pPr>
            <w:r>
              <w:rPr>
                <w:rFonts w:eastAsia="仿宋"/>
                <w:bCs/>
                <w:szCs w:val="21"/>
              </w:rPr>
              <w:t>适用专业</w:t>
            </w:r>
          </w:p>
        </w:tc>
        <w:tc>
          <w:tcPr>
            <w:tcW w:w="7372" w:type="dxa"/>
            <w:gridSpan w:val="5"/>
            <w:noWrap w:val="0"/>
            <w:vAlign w:val="center"/>
          </w:tcPr>
          <w:p w14:paraId="1597673D">
            <w:pPr>
              <w:snapToGrid w:val="0"/>
              <w:spacing w:line="288" w:lineRule="auto"/>
              <w:jc w:val="left"/>
              <w:rPr>
                <w:rFonts w:eastAsia="仿宋"/>
                <w:bCs/>
                <w:szCs w:val="21"/>
              </w:rPr>
            </w:pPr>
            <w:r>
              <w:rPr>
                <w:rFonts w:eastAsia="仿宋"/>
                <w:bCs/>
                <w:szCs w:val="21"/>
              </w:rPr>
              <w:t>城乡规划专业</w:t>
            </w:r>
          </w:p>
        </w:tc>
      </w:tr>
      <w:tr w14:paraId="11929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0DBA2CF7">
            <w:pPr>
              <w:snapToGrid w:val="0"/>
              <w:spacing w:line="288" w:lineRule="auto"/>
              <w:jc w:val="left"/>
              <w:rPr>
                <w:rFonts w:eastAsia="仿宋"/>
                <w:bCs/>
                <w:szCs w:val="21"/>
              </w:rPr>
            </w:pPr>
            <w:r>
              <w:rPr>
                <w:rFonts w:eastAsia="仿宋"/>
                <w:bCs/>
                <w:szCs w:val="21"/>
              </w:rPr>
              <w:t>先修课程</w:t>
            </w:r>
          </w:p>
        </w:tc>
        <w:tc>
          <w:tcPr>
            <w:tcW w:w="7372" w:type="dxa"/>
            <w:gridSpan w:val="5"/>
            <w:noWrap w:val="0"/>
            <w:vAlign w:val="center"/>
          </w:tcPr>
          <w:p w14:paraId="26AC69DF">
            <w:pPr>
              <w:widowControl/>
              <w:spacing w:line="288" w:lineRule="auto"/>
              <w:jc w:val="left"/>
              <w:rPr>
                <w:rFonts w:eastAsia="仿宋"/>
                <w:bCs/>
                <w:szCs w:val="21"/>
              </w:rPr>
            </w:pPr>
            <w:r>
              <w:rPr>
                <w:rFonts w:eastAsia="仿宋"/>
                <w:bCs/>
                <w:szCs w:val="21"/>
              </w:rPr>
              <w:t>《风景园林规划原理》</w:t>
            </w:r>
          </w:p>
        </w:tc>
      </w:tr>
    </w:tbl>
    <w:p w14:paraId="5E05C441">
      <w:pPr>
        <w:spacing w:line="276" w:lineRule="auto"/>
        <w:ind w:firstLine="420" w:firstLineChars="200"/>
        <w:rPr>
          <w:rFonts w:hint="eastAsia" w:ascii="宋体"/>
        </w:rPr>
      </w:pPr>
    </w:p>
    <w:p w14:paraId="3FC1347C">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一、课程目标</w:t>
      </w:r>
    </w:p>
    <w:p w14:paraId="457B7919">
      <w:pPr>
        <w:spacing w:line="276" w:lineRule="auto"/>
        <w:ind w:firstLine="420" w:firstLineChars="200"/>
        <w:rPr>
          <w:rFonts w:ascii="宋体"/>
          <w:i/>
          <w:color w:val="FF0000"/>
        </w:rPr>
      </w:pPr>
      <w:r>
        <w:rPr>
          <w:rFonts w:hint="eastAsia"/>
          <w:bCs/>
          <w:szCs w:val="21"/>
        </w:rPr>
        <w:t>教学总目标：通过本课程的学习，使学生能够掌握城市绿地系统规划及设计的基本知识框架，培养和提高学生从生态、社会及经济多个层面系统分析问题、解决问题的能力；强化学生从事城市绿地系统规划的初步实践操作技能，提升学生从空间和功能属性，理性分析、科学规划绿地的科研素养，促进学生具备融合城乡规划学、风景园林学、生态学、社会学、地理学等多学科的发散型、创新性研究思维，培养学生作为城市规划师所肩负的使命感及责任感。</w:t>
      </w:r>
    </w:p>
    <w:p w14:paraId="2652BF85">
      <w:pPr>
        <w:spacing w:line="276" w:lineRule="auto"/>
        <w:ind w:firstLine="420" w:firstLineChars="200"/>
        <w:rPr>
          <w:rFonts w:hint="eastAsia"/>
          <w:bCs/>
          <w:color w:val="FF0000"/>
          <w:szCs w:val="21"/>
        </w:rPr>
      </w:pPr>
      <w:r>
        <w:rPr>
          <w:rFonts w:hint="eastAsia"/>
          <w:bCs/>
          <w:szCs w:val="21"/>
        </w:rPr>
        <w:t>教学分目标：</w:t>
      </w:r>
      <w:r>
        <w:rPr>
          <w:rFonts w:hint="eastAsia"/>
          <w:bCs/>
          <w:color w:val="FF0000"/>
          <w:szCs w:val="21"/>
        </w:rPr>
        <w:t xml:space="preserve"> </w:t>
      </w:r>
    </w:p>
    <w:p w14:paraId="1B8082D2">
      <w:pPr>
        <w:spacing w:line="276" w:lineRule="auto"/>
        <w:ind w:firstLine="420" w:firstLineChars="200"/>
        <w:rPr>
          <w:rFonts w:hint="eastAsia"/>
          <w:bCs/>
          <w:szCs w:val="21"/>
        </w:rPr>
      </w:pPr>
      <w:r>
        <w:rPr>
          <w:rFonts w:hint="eastAsia"/>
          <w:bCs/>
          <w:szCs w:val="21"/>
        </w:rPr>
        <w:t>教学目标1：</w:t>
      </w:r>
    </w:p>
    <w:p w14:paraId="0DE9B8B1">
      <w:pPr>
        <w:spacing w:line="276" w:lineRule="auto"/>
        <w:ind w:firstLine="420" w:firstLineChars="200"/>
        <w:rPr>
          <w:bCs/>
          <w:szCs w:val="21"/>
        </w:rPr>
      </w:pPr>
      <w:r>
        <w:rPr>
          <w:rFonts w:hint="eastAsia"/>
          <w:bCs/>
          <w:szCs w:val="21"/>
        </w:rPr>
        <w:t>结合国内外城市绿地规划建设历史，掌握我国现有的城市绿地指标分类、理解城市绿地功能与布局之间的关系，初步掌握绿地系统规划理论框架体系。（支撑</w:t>
      </w:r>
      <w:r>
        <w:rPr>
          <w:rFonts w:hint="eastAsia"/>
          <w:bCs/>
          <w:color w:val="000000"/>
          <w:szCs w:val="21"/>
        </w:rPr>
        <w:t>本专业毕业要求3、6）</w:t>
      </w:r>
    </w:p>
    <w:p w14:paraId="369FCD83">
      <w:pPr>
        <w:spacing w:line="276" w:lineRule="auto"/>
        <w:ind w:firstLine="420" w:firstLineChars="200"/>
        <w:rPr>
          <w:rFonts w:hint="eastAsia"/>
          <w:bCs/>
          <w:szCs w:val="21"/>
        </w:rPr>
      </w:pPr>
      <w:r>
        <w:rPr>
          <w:rFonts w:hint="eastAsia"/>
          <w:bCs/>
          <w:szCs w:val="21"/>
        </w:rPr>
        <w:t xml:space="preserve">教学目标2： </w:t>
      </w:r>
    </w:p>
    <w:p w14:paraId="2B32B05F">
      <w:pPr>
        <w:spacing w:line="276" w:lineRule="auto"/>
        <w:ind w:firstLine="420" w:firstLineChars="200"/>
        <w:rPr>
          <w:bCs/>
          <w:szCs w:val="21"/>
        </w:rPr>
      </w:pPr>
      <w:r>
        <w:rPr>
          <w:rFonts w:hint="eastAsia"/>
          <w:bCs/>
          <w:szCs w:val="21"/>
        </w:rPr>
        <w:t>了解我国城市绿地建设的政策背景、现实需求，培养学生具有以问题为导向，独立完成城市绿地系统规划设计的基本技能。（支撑本专</w:t>
      </w:r>
      <w:r>
        <w:rPr>
          <w:rFonts w:hint="eastAsia"/>
          <w:bCs/>
          <w:color w:val="000000"/>
          <w:szCs w:val="21"/>
        </w:rPr>
        <w:t>业毕业要求3、6）</w:t>
      </w:r>
    </w:p>
    <w:p w14:paraId="69590ED9">
      <w:pPr>
        <w:spacing w:line="276" w:lineRule="auto"/>
        <w:ind w:firstLine="420" w:firstLineChars="200"/>
        <w:rPr>
          <w:rFonts w:hint="eastAsia"/>
          <w:bCs/>
          <w:szCs w:val="21"/>
        </w:rPr>
      </w:pPr>
      <w:r>
        <w:rPr>
          <w:rFonts w:hint="eastAsia"/>
          <w:bCs/>
          <w:szCs w:val="21"/>
        </w:rPr>
        <w:t xml:space="preserve">教学目标3： </w:t>
      </w:r>
    </w:p>
    <w:p w14:paraId="478556FE">
      <w:pPr>
        <w:pStyle w:val="12"/>
        <w:spacing w:before="78" w:beforeLines="25" w:after="78" w:afterLines="25" w:line="276" w:lineRule="auto"/>
        <w:ind w:left="408" w:firstLine="0" w:firstLineChars="0"/>
        <w:rPr>
          <w:bCs/>
          <w:szCs w:val="21"/>
        </w:rPr>
      </w:pPr>
      <w:r>
        <w:rPr>
          <w:rFonts w:hint="eastAsia"/>
          <w:bCs/>
          <w:szCs w:val="21"/>
        </w:rPr>
        <w:t>在教学过程中，始终强调严谨的态度、正确的方法，培养学生对职业的认同感和责任感，要有科技报国的家国情怀和使命担当。（支撑本专业毕业要求1）</w:t>
      </w:r>
    </w:p>
    <w:p w14:paraId="634A99E5">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二、课程内容、教学方法及学时分配</w:t>
      </w:r>
    </w:p>
    <w:p w14:paraId="6AE5191C">
      <w:pPr>
        <w:pStyle w:val="12"/>
        <w:spacing w:line="276" w:lineRule="auto"/>
        <w:rPr>
          <w:rFonts w:ascii="宋体"/>
        </w:rPr>
      </w:pPr>
      <w:r>
        <w:rPr>
          <w:rFonts w:hint="eastAsia" w:ascii="宋体"/>
        </w:rPr>
        <w:t>该课程主要系统讲述城市绿地系统规划的产生与发展、城市绿地分类、城市绿地功能及布局、城市绿地系统规划编制的内容及程序、城市绿地系统规划的实施与管理等原理知识，并重点介绍了部分重要类型绿地的规划设计方法。通过该课程的学习，使学生掌握城市绿地系统规划的基本理论框架，培养学生在实际操作中运用规划理论知识解决实际问题的判断分析能力和协调能力，使学生掌握城市绿地规划方法并具备各主要类型绿地的规划设计技能，同时了解国内外城市绿地建设与更新的前沿动态，为后继课程的学习和科学研究夯实基础。</w:t>
      </w:r>
    </w:p>
    <w:p w14:paraId="5BDFCA34">
      <w:pPr>
        <w:pStyle w:val="12"/>
        <w:spacing w:line="276" w:lineRule="auto"/>
        <w:rPr>
          <w:rFonts w:ascii="宋体"/>
        </w:rPr>
      </w:pPr>
    </w:p>
    <w:p w14:paraId="4528E2E6">
      <w:pPr>
        <w:pStyle w:val="12"/>
        <w:spacing w:line="276" w:lineRule="auto"/>
        <w:rPr>
          <w:rFonts w:ascii="宋体"/>
        </w:rPr>
      </w:pPr>
    </w:p>
    <w:p w14:paraId="68823B44">
      <w:pPr>
        <w:pStyle w:val="12"/>
        <w:spacing w:line="276" w:lineRule="auto"/>
        <w:rPr>
          <w:rFonts w:ascii="宋体"/>
        </w:rPr>
      </w:pPr>
    </w:p>
    <w:p w14:paraId="338B629C">
      <w:pPr>
        <w:pStyle w:val="12"/>
        <w:spacing w:line="276" w:lineRule="auto"/>
        <w:rPr>
          <w:rFonts w:hint="eastAsia" w:ascii="宋体"/>
          <w:i/>
          <w:color w:val="FF0000"/>
        </w:rPr>
      </w:pPr>
    </w:p>
    <w:p w14:paraId="64711EE9">
      <w:pPr>
        <w:pStyle w:val="12"/>
        <w:spacing w:line="276" w:lineRule="auto"/>
        <w:ind w:firstLineChars="0"/>
        <w:rPr>
          <w:rFonts w:ascii="宋体"/>
          <w:i/>
          <w:color w:val="FF0000"/>
        </w:rPr>
      </w:pPr>
      <w:r>
        <w:rPr>
          <w:rFonts w:hint="eastAsia" w:ascii="宋体"/>
          <w:b/>
        </w:rPr>
        <w:t>主要教学内容</w:t>
      </w:r>
    </w:p>
    <w:tbl>
      <w:tblPr>
        <w:tblStyle w:val="7"/>
        <w:tblW w:w="5000"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504"/>
        <w:gridCol w:w="1035"/>
        <w:gridCol w:w="608"/>
        <w:gridCol w:w="2312"/>
        <w:gridCol w:w="1221"/>
        <w:gridCol w:w="1792"/>
        <w:gridCol w:w="1314"/>
      </w:tblGrid>
      <w:tr w14:paraId="46EF451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287" w:type="pct"/>
            <w:tcBorders>
              <w:top w:val="single" w:color="auto" w:sz="12" w:space="0"/>
            </w:tcBorders>
            <w:noWrap w:val="0"/>
            <w:vAlign w:val="center"/>
          </w:tcPr>
          <w:p w14:paraId="2F365025">
            <w:pPr>
              <w:spacing w:line="240" w:lineRule="auto"/>
              <w:jc w:val="center"/>
              <w:rPr>
                <w:rFonts w:ascii="宋体"/>
                <w:b/>
                <w:bCs/>
                <w:sz w:val="18"/>
                <w:szCs w:val="18"/>
              </w:rPr>
            </w:pPr>
            <w:r>
              <w:rPr>
                <w:rFonts w:hint="eastAsia" w:ascii="宋体"/>
                <w:b/>
                <w:bCs/>
                <w:sz w:val="18"/>
                <w:szCs w:val="18"/>
              </w:rPr>
              <w:t>序号</w:t>
            </w:r>
          </w:p>
        </w:tc>
        <w:tc>
          <w:tcPr>
            <w:tcW w:w="589" w:type="pct"/>
            <w:tcBorders>
              <w:top w:val="single" w:color="auto" w:sz="12" w:space="0"/>
            </w:tcBorders>
            <w:noWrap w:val="0"/>
            <w:vAlign w:val="center"/>
          </w:tcPr>
          <w:p w14:paraId="7FB897ED">
            <w:pPr>
              <w:spacing w:line="240" w:lineRule="auto"/>
              <w:jc w:val="center"/>
              <w:rPr>
                <w:rFonts w:ascii="宋体"/>
                <w:b/>
                <w:bCs/>
                <w:sz w:val="18"/>
                <w:szCs w:val="18"/>
              </w:rPr>
            </w:pPr>
            <w:r>
              <w:rPr>
                <w:rFonts w:hint="eastAsia" w:ascii="宋体"/>
                <w:b/>
                <w:bCs/>
                <w:sz w:val="18"/>
                <w:szCs w:val="18"/>
              </w:rPr>
              <w:t>章节</w:t>
            </w:r>
          </w:p>
        </w:tc>
        <w:tc>
          <w:tcPr>
            <w:tcW w:w="346" w:type="pct"/>
            <w:tcBorders>
              <w:top w:val="single" w:color="auto" w:sz="12" w:space="0"/>
            </w:tcBorders>
            <w:noWrap w:val="0"/>
            <w:vAlign w:val="center"/>
          </w:tcPr>
          <w:p w14:paraId="442E2D14">
            <w:pPr>
              <w:spacing w:line="240" w:lineRule="auto"/>
              <w:jc w:val="center"/>
              <w:rPr>
                <w:rFonts w:hint="eastAsia" w:ascii="宋体"/>
                <w:b/>
                <w:bCs/>
                <w:sz w:val="18"/>
                <w:szCs w:val="18"/>
              </w:rPr>
            </w:pPr>
            <w:r>
              <w:rPr>
                <w:rFonts w:hint="eastAsia" w:ascii="宋体"/>
                <w:b/>
                <w:bCs/>
                <w:sz w:val="18"/>
                <w:szCs w:val="18"/>
              </w:rPr>
              <w:t>学时</w:t>
            </w:r>
          </w:p>
        </w:tc>
        <w:tc>
          <w:tcPr>
            <w:tcW w:w="1316" w:type="pct"/>
            <w:tcBorders>
              <w:top w:val="single" w:color="auto" w:sz="12" w:space="0"/>
              <w:right w:val="single" w:color="auto" w:sz="4" w:space="0"/>
            </w:tcBorders>
            <w:noWrap w:val="0"/>
            <w:vAlign w:val="center"/>
          </w:tcPr>
          <w:p w14:paraId="2B5B7CF8">
            <w:pPr>
              <w:spacing w:line="240" w:lineRule="auto"/>
              <w:jc w:val="center"/>
              <w:rPr>
                <w:rFonts w:ascii="宋体"/>
                <w:b/>
                <w:bCs/>
                <w:sz w:val="18"/>
                <w:szCs w:val="18"/>
              </w:rPr>
            </w:pPr>
            <w:r>
              <w:rPr>
                <w:rFonts w:hint="eastAsia" w:ascii="宋体"/>
                <w:b/>
                <w:bCs/>
                <w:sz w:val="18"/>
                <w:szCs w:val="18"/>
              </w:rPr>
              <w:t>教学内容</w:t>
            </w:r>
          </w:p>
        </w:tc>
        <w:tc>
          <w:tcPr>
            <w:tcW w:w="695" w:type="pct"/>
            <w:tcBorders>
              <w:top w:val="single" w:color="auto" w:sz="12" w:space="0"/>
              <w:left w:val="single" w:color="auto" w:sz="4" w:space="0"/>
            </w:tcBorders>
            <w:noWrap w:val="0"/>
            <w:vAlign w:val="center"/>
          </w:tcPr>
          <w:p w14:paraId="384A9D1E">
            <w:pPr>
              <w:spacing w:line="240" w:lineRule="auto"/>
              <w:jc w:val="center"/>
              <w:rPr>
                <w:rFonts w:hint="eastAsia" w:ascii="宋体"/>
                <w:b/>
                <w:bCs/>
                <w:sz w:val="18"/>
                <w:szCs w:val="18"/>
              </w:rPr>
            </w:pPr>
            <w:r>
              <w:rPr>
                <w:rFonts w:hint="eastAsia" w:ascii="宋体"/>
                <w:b/>
                <w:bCs/>
                <w:sz w:val="18"/>
                <w:szCs w:val="18"/>
              </w:rPr>
              <w:t>重点难点</w:t>
            </w:r>
          </w:p>
        </w:tc>
        <w:tc>
          <w:tcPr>
            <w:tcW w:w="1020" w:type="pct"/>
            <w:tcBorders>
              <w:top w:val="single" w:color="auto" w:sz="12" w:space="0"/>
            </w:tcBorders>
            <w:noWrap w:val="0"/>
            <w:vAlign w:val="center"/>
          </w:tcPr>
          <w:p w14:paraId="2BD298BA">
            <w:pPr>
              <w:spacing w:line="240" w:lineRule="auto"/>
              <w:jc w:val="center"/>
              <w:rPr>
                <w:rFonts w:hint="eastAsia" w:ascii="宋体"/>
                <w:b/>
                <w:bCs/>
                <w:sz w:val="18"/>
                <w:szCs w:val="18"/>
              </w:rPr>
            </w:pPr>
            <w:r>
              <w:rPr>
                <w:rFonts w:hint="eastAsia" w:ascii="宋体"/>
                <w:b/>
                <w:bCs/>
                <w:sz w:val="18"/>
                <w:szCs w:val="18"/>
              </w:rPr>
              <w:t>教学方法</w:t>
            </w:r>
          </w:p>
        </w:tc>
        <w:tc>
          <w:tcPr>
            <w:tcW w:w="748" w:type="pct"/>
            <w:tcBorders>
              <w:top w:val="single" w:color="auto" w:sz="12" w:space="0"/>
            </w:tcBorders>
            <w:noWrap w:val="0"/>
            <w:vAlign w:val="top"/>
          </w:tcPr>
          <w:p w14:paraId="49440AE0">
            <w:pPr>
              <w:spacing w:line="240" w:lineRule="auto"/>
              <w:jc w:val="center"/>
              <w:rPr>
                <w:rFonts w:hint="eastAsia" w:ascii="宋体"/>
                <w:b/>
                <w:bCs/>
                <w:sz w:val="18"/>
                <w:szCs w:val="18"/>
              </w:rPr>
            </w:pPr>
            <w:r>
              <w:rPr>
                <w:rFonts w:hint="eastAsia" w:ascii="宋体"/>
                <w:b/>
                <w:bCs/>
                <w:sz w:val="18"/>
                <w:szCs w:val="18"/>
              </w:rPr>
              <w:t>课程思政教学点</w:t>
            </w:r>
          </w:p>
        </w:tc>
      </w:tr>
      <w:tr w14:paraId="284DD5E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287" w:type="pct"/>
            <w:noWrap w:val="0"/>
            <w:vAlign w:val="center"/>
          </w:tcPr>
          <w:p w14:paraId="685EE885">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1</w:t>
            </w:r>
          </w:p>
        </w:tc>
        <w:tc>
          <w:tcPr>
            <w:tcW w:w="589" w:type="pct"/>
            <w:noWrap w:val="0"/>
            <w:vAlign w:val="top"/>
          </w:tcPr>
          <w:p w14:paraId="1E546E6E">
            <w:pPr>
              <w:spacing w:line="240" w:lineRule="auto"/>
              <w:jc w:val="center"/>
              <w:rPr>
                <w:rFonts w:hint="eastAsia" w:ascii="宋体"/>
                <w:sz w:val="18"/>
                <w:szCs w:val="18"/>
              </w:rPr>
            </w:pPr>
            <w:r>
              <w:rPr>
                <w:rFonts w:hint="eastAsia" w:ascii="宋体"/>
                <w:sz w:val="18"/>
                <w:szCs w:val="18"/>
              </w:rPr>
              <w:t>第1章</w:t>
            </w:r>
          </w:p>
          <w:p w14:paraId="5D32A111">
            <w:pPr>
              <w:spacing w:line="240" w:lineRule="auto"/>
              <w:jc w:val="center"/>
              <w:rPr>
                <w:rFonts w:hint="eastAsia" w:ascii="宋体"/>
                <w:sz w:val="18"/>
                <w:szCs w:val="18"/>
              </w:rPr>
            </w:pPr>
            <w:r>
              <w:rPr>
                <w:sz w:val="18"/>
                <w:szCs w:val="18"/>
              </w:rPr>
              <w:t>城市绿地系统规划的产生与发展</w:t>
            </w:r>
          </w:p>
        </w:tc>
        <w:tc>
          <w:tcPr>
            <w:tcW w:w="346" w:type="pct"/>
            <w:noWrap w:val="0"/>
            <w:vAlign w:val="center"/>
          </w:tcPr>
          <w:p w14:paraId="063401C8">
            <w:pPr>
              <w:spacing w:line="240" w:lineRule="auto"/>
              <w:jc w:val="center"/>
              <w:rPr>
                <w:rFonts w:ascii="宋体"/>
                <w:sz w:val="18"/>
                <w:szCs w:val="18"/>
              </w:rPr>
            </w:pPr>
            <w:r>
              <w:rPr>
                <w:rFonts w:hint="eastAsia" w:ascii="宋体"/>
                <w:sz w:val="18"/>
                <w:szCs w:val="18"/>
              </w:rPr>
              <w:t>2</w:t>
            </w:r>
          </w:p>
        </w:tc>
        <w:tc>
          <w:tcPr>
            <w:tcW w:w="1316" w:type="pct"/>
            <w:tcBorders>
              <w:right w:val="single" w:color="auto" w:sz="4" w:space="0"/>
            </w:tcBorders>
            <w:noWrap w:val="0"/>
            <w:vAlign w:val="top"/>
          </w:tcPr>
          <w:p w14:paraId="6D21E97B">
            <w:pPr>
              <w:spacing w:line="240" w:lineRule="auto"/>
              <w:rPr>
                <w:sz w:val="18"/>
                <w:szCs w:val="18"/>
              </w:rPr>
            </w:pPr>
            <w:r>
              <w:rPr>
                <w:rFonts w:hint="eastAsia"/>
                <w:sz w:val="18"/>
                <w:szCs w:val="18"/>
              </w:rPr>
              <w:t>（1）</w:t>
            </w:r>
            <w:r>
              <w:rPr>
                <w:sz w:val="18"/>
                <w:szCs w:val="18"/>
              </w:rPr>
              <w:t>城市绿地系统规划的基本概念、性质与任务；</w:t>
            </w:r>
          </w:p>
          <w:p w14:paraId="7F233E35">
            <w:pPr>
              <w:spacing w:line="240" w:lineRule="auto"/>
              <w:rPr>
                <w:rFonts w:hint="eastAsia" w:ascii="宋体"/>
                <w:sz w:val="18"/>
                <w:szCs w:val="18"/>
              </w:rPr>
            </w:pPr>
            <w:r>
              <w:rPr>
                <w:rFonts w:hint="eastAsia" w:ascii="宋体"/>
                <w:sz w:val="18"/>
                <w:szCs w:val="18"/>
              </w:rPr>
              <w:t>（2）国内外当代城市绿地系统规划的发展历程；</w:t>
            </w:r>
          </w:p>
          <w:p w14:paraId="21AF27CD">
            <w:pPr>
              <w:spacing w:line="240" w:lineRule="auto"/>
              <w:rPr>
                <w:rFonts w:hint="eastAsia" w:ascii="宋体"/>
                <w:sz w:val="18"/>
                <w:szCs w:val="18"/>
              </w:rPr>
            </w:pPr>
            <w:r>
              <w:rPr>
                <w:rFonts w:hint="eastAsia" w:ascii="宋体"/>
                <w:sz w:val="18"/>
                <w:szCs w:val="18"/>
              </w:rPr>
              <w:t>（3）</w:t>
            </w:r>
            <w:r>
              <w:rPr>
                <w:sz w:val="18"/>
                <w:szCs w:val="18"/>
              </w:rPr>
              <w:t>古代绿地规划史</w:t>
            </w:r>
            <w:r>
              <w:rPr>
                <w:rFonts w:hint="eastAsia"/>
                <w:sz w:val="18"/>
                <w:szCs w:val="18"/>
              </w:rPr>
              <w:t>。</w:t>
            </w:r>
          </w:p>
        </w:tc>
        <w:tc>
          <w:tcPr>
            <w:tcW w:w="695" w:type="pct"/>
            <w:tcBorders>
              <w:left w:val="single" w:color="auto" w:sz="4" w:space="0"/>
            </w:tcBorders>
            <w:noWrap w:val="0"/>
            <w:vAlign w:val="top"/>
          </w:tcPr>
          <w:p w14:paraId="38AEA29C">
            <w:pPr>
              <w:spacing w:line="240" w:lineRule="auto"/>
              <w:rPr>
                <w:rFonts w:ascii="宋体"/>
                <w:sz w:val="18"/>
                <w:szCs w:val="18"/>
              </w:rPr>
            </w:pPr>
            <w:r>
              <w:rPr>
                <w:rFonts w:hint="eastAsia" w:ascii="宋体"/>
                <w:sz w:val="18"/>
                <w:szCs w:val="18"/>
              </w:rPr>
              <w:t>城市绿色空间规划发展历程与基本规划思想。</w:t>
            </w:r>
          </w:p>
        </w:tc>
        <w:tc>
          <w:tcPr>
            <w:tcW w:w="1020" w:type="pct"/>
            <w:noWrap w:val="0"/>
            <w:vAlign w:val="center"/>
          </w:tcPr>
          <w:p w14:paraId="3A34B758">
            <w:pPr>
              <w:spacing w:line="240" w:lineRule="auto"/>
              <w:rPr>
                <w:rFonts w:ascii="宋体"/>
                <w:sz w:val="18"/>
                <w:szCs w:val="18"/>
              </w:rPr>
            </w:pPr>
            <w:r>
              <w:rPr>
                <w:rFonts w:hint="eastAsia" w:ascii="宋体"/>
                <w:sz w:val="18"/>
                <w:szCs w:val="18"/>
              </w:rPr>
              <w:t>（1）课堂讲授</w:t>
            </w:r>
          </w:p>
          <w:p w14:paraId="3F992B57">
            <w:pPr>
              <w:spacing w:line="240" w:lineRule="auto"/>
              <w:rPr>
                <w:rFonts w:ascii="宋体"/>
                <w:sz w:val="18"/>
                <w:szCs w:val="18"/>
              </w:rPr>
            </w:pPr>
            <w:r>
              <w:rPr>
                <w:rFonts w:hint="eastAsia" w:ascii="宋体"/>
                <w:sz w:val="18"/>
                <w:szCs w:val="18"/>
              </w:rPr>
              <w:t>（2）翻转课堂</w:t>
            </w:r>
          </w:p>
          <w:p w14:paraId="159C29EE">
            <w:pPr>
              <w:spacing w:line="240" w:lineRule="auto"/>
              <w:rPr>
                <w:rFonts w:hint="eastAsia" w:ascii="宋体"/>
                <w:sz w:val="18"/>
                <w:szCs w:val="18"/>
              </w:rPr>
            </w:pPr>
            <w:r>
              <w:rPr>
                <w:rFonts w:hint="eastAsia" w:ascii="宋体"/>
                <w:sz w:val="18"/>
                <w:szCs w:val="18"/>
              </w:rPr>
              <w:t>（3）理论与实践结合</w:t>
            </w:r>
          </w:p>
        </w:tc>
        <w:tc>
          <w:tcPr>
            <w:tcW w:w="748" w:type="pct"/>
            <w:noWrap w:val="0"/>
            <w:vAlign w:val="center"/>
          </w:tcPr>
          <w:p w14:paraId="5F237259">
            <w:pPr>
              <w:spacing w:line="240" w:lineRule="auto"/>
              <w:rPr>
                <w:rFonts w:ascii="宋体"/>
                <w:sz w:val="18"/>
                <w:szCs w:val="18"/>
              </w:rPr>
            </w:pPr>
            <w:r>
              <w:rPr>
                <w:sz w:val="18"/>
                <w:szCs w:val="18"/>
              </w:rPr>
              <w:t>了解我国古代天人合一的城市规划思想，增强民族自信</w:t>
            </w:r>
          </w:p>
        </w:tc>
      </w:tr>
      <w:tr w14:paraId="3FCFDEED">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287" w:type="pct"/>
            <w:noWrap w:val="0"/>
            <w:vAlign w:val="center"/>
          </w:tcPr>
          <w:p w14:paraId="1A1625CF">
            <w:pPr>
              <w:pStyle w:val="13"/>
              <w:widowControl w:val="0"/>
              <w:pBdr>
                <w:bottom w:val="none" w:color="auto" w:sz="0" w:space="0"/>
                <w:right w:val="none" w:color="auto" w:sz="0" w:space="0"/>
              </w:pBdr>
              <w:spacing w:before="0" w:beforeAutospacing="0" w:after="0" w:afterAutospacing="0"/>
              <w:textAlignment w:val="auto"/>
              <w:rPr>
                <w:rFonts w:hint="eastAsia" w:ascii="宋体" w:hAnsi="Times New Roman"/>
                <w:kern w:val="2"/>
                <w:sz w:val="18"/>
                <w:szCs w:val="18"/>
              </w:rPr>
            </w:pPr>
            <w:r>
              <w:rPr>
                <w:rFonts w:hint="eastAsia" w:ascii="宋体" w:hAnsi="Times New Roman"/>
                <w:kern w:val="2"/>
                <w:sz w:val="18"/>
                <w:szCs w:val="18"/>
              </w:rPr>
              <w:t>2</w:t>
            </w:r>
          </w:p>
        </w:tc>
        <w:tc>
          <w:tcPr>
            <w:tcW w:w="589" w:type="pct"/>
            <w:noWrap w:val="0"/>
            <w:vAlign w:val="center"/>
          </w:tcPr>
          <w:p w14:paraId="6CE4010A">
            <w:pPr>
              <w:spacing w:line="240" w:lineRule="auto"/>
              <w:jc w:val="center"/>
              <w:rPr>
                <w:sz w:val="18"/>
                <w:szCs w:val="18"/>
              </w:rPr>
            </w:pPr>
            <w:r>
              <w:rPr>
                <w:sz w:val="18"/>
                <w:szCs w:val="18"/>
              </w:rPr>
              <w:t>第</w:t>
            </w:r>
            <w:r>
              <w:rPr>
                <w:rFonts w:hint="eastAsia"/>
                <w:sz w:val="18"/>
                <w:szCs w:val="18"/>
              </w:rPr>
              <w:t>2</w:t>
            </w:r>
            <w:r>
              <w:rPr>
                <w:sz w:val="18"/>
                <w:szCs w:val="18"/>
              </w:rPr>
              <w:t>章</w:t>
            </w:r>
          </w:p>
          <w:p w14:paraId="71F6D7A2">
            <w:pPr>
              <w:spacing w:line="240" w:lineRule="auto"/>
              <w:jc w:val="center"/>
              <w:rPr>
                <w:rFonts w:ascii="宋体"/>
                <w:sz w:val="18"/>
                <w:szCs w:val="18"/>
              </w:rPr>
            </w:pPr>
            <w:r>
              <w:rPr>
                <w:sz w:val="18"/>
                <w:szCs w:val="18"/>
              </w:rPr>
              <w:t>城市绿地分类</w:t>
            </w:r>
            <w:r>
              <w:rPr>
                <w:rFonts w:hint="eastAsia"/>
                <w:sz w:val="18"/>
                <w:szCs w:val="18"/>
              </w:rPr>
              <w:t>及功能</w:t>
            </w:r>
          </w:p>
        </w:tc>
        <w:tc>
          <w:tcPr>
            <w:tcW w:w="346" w:type="pct"/>
            <w:noWrap w:val="0"/>
            <w:vAlign w:val="center"/>
          </w:tcPr>
          <w:p w14:paraId="58A6EE90">
            <w:pPr>
              <w:spacing w:line="240" w:lineRule="auto"/>
              <w:jc w:val="center"/>
              <w:rPr>
                <w:rFonts w:ascii="宋体"/>
                <w:sz w:val="18"/>
                <w:szCs w:val="18"/>
              </w:rPr>
            </w:pPr>
            <w:r>
              <w:rPr>
                <w:rFonts w:hint="eastAsia" w:ascii="宋体"/>
                <w:sz w:val="18"/>
                <w:szCs w:val="18"/>
              </w:rPr>
              <w:t>2</w:t>
            </w:r>
          </w:p>
        </w:tc>
        <w:tc>
          <w:tcPr>
            <w:tcW w:w="1316" w:type="pct"/>
            <w:tcBorders>
              <w:right w:val="single" w:color="auto" w:sz="4" w:space="0"/>
            </w:tcBorders>
            <w:noWrap w:val="0"/>
            <w:vAlign w:val="center"/>
          </w:tcPr>
          <w:p w14:paraId="23CC614B">
            <w:pPr>
              <w:spacing w:line="240" w:lineRule="auto"/>
              <w:rPr>
                <w:rFonts w:ascii="宋体"/>
                <w:sz w:val="18"/>
                <w:szCs w:val="18"/>
              </w:rPr>
            </w:pPr>
            <w:r>
              <w:rPr>
                <w:rFonts w:hint="eastAsia" w:ascii="宋体"/>
                <w:sz w:val="18"/>
                <w:szCs w:val="18"/>
              </w:rPr>
              <w:t>（1）</w:t>
            </w:r>
            <w:r>
              <w:rPr>
                <w:rFonts w:hint="eastAsia"/>
                <w:sz w:val="18"/>
                <w:szCs w:val="18"/>
              </w:rPr>
              <w:t>我国</w:t>
            </w:r>
            <w:r>
              <w:rPr>
                <w:sz w:val="18"/>
                <w:szCs w:val="18"/>
              </w:rPr>
              <w:t>《城市绿地分类标准》及各类城市绿地的属性特征</w:t>
            </w:r>
            <w:r>
              <w:rPr>
                <w:rFonts w:hint="eastAsia"/>
                <w:sz w:val="18"/>
                <w:szCs w:val="18"/>
              </w:rPr>
              <w:t>；</w:t>
            </w:r>
          </w:p>
          <w:p w14:paraId="262CB2C3">
            <w:pPr>
              <w:spacing w:line="240" w:lineRule="auto"/>
              <w:rPr>
                <w:rFonts w:hint="eastAsia" w:ascii="宋体"/>
                <w:sz w:val="18"/>
                <w:szCs w:val="18"/>
              </w:rPr>
            </w:pPr>
            <w:r>
              <w:rPr>
                <w:rFonts w:hint="eastAsia" w:ascii="宋体"/>
                <w:sz w:val="18"/>
                <w:szCs w:val="18"/>
              </w:rPr>
              <w:t>（2）</w:t>
            </w:r>
            <w:r>
              <w:rPr>
                <w:sz w:val="18"/>
                <w:szCs w:val="18"/>
              </w:rPr>
              <w:t>城市绿地系统功能属性及</w:t>
            </w:r>
            <w:r>
              <w:rPr>
                <w:rFonts w:hint="eastAsia"/>
                <w:sz w:val="18"/>
                <w:szCs w:val="18"/>
              </w:rPr>
              <w:t>其定量分析方法。</w:t>
            </w:r>
          </w:p>
        </w:tc>
        <w:tc>
          <w:tcPr>
            <w:tcW w:w="695" w:type="pct"/>
            <w:tcBorders>
              <w:left w:val="single" w:color="auto" w:sz="4" w:space="0"/>
            </w:tcBorders>
            <w:noWrap w:val="0"/>
            <w:vAlign w:val="top"/>
          </w:tcPr>
          <w:p w14:paraId="0BE14740">
            <w:pPr>
              <w:spacing w:line="240" w:lineRule="auto"/>
              <w:rPr>
                <w:rFonts w:hint="eastAsia" w:ascii="宋体"/>
                <w:sz w:val="18"/>
                <w:szCs w:val="18"/>
              </w:rPr>
            </w:pPr>
            <w:r>
              <w:rPr>
                <w:sz w:val="18"/>
                <w:szCs w:val="18"/>
              </w:rPr>
              <w:t>基于GIS技术的绿地功能定量分析方法</w:t>
            </w:r>
            <w:r>
              <w:rPr>
                <w:rFonts w:hint="eastAsia"/>
                <w:sz w:val="18"/>
                <w:szCs w:val="18"/>
              </w:rPr>
              <w:t>。</w:t>
            </w:r>
          </w:p>
        </w:tc>
        <w:tc>
          <w:tcPr>
            <w:tcW w:w="1020" w:type="pct"/>
            <w:noWrap w:val="0"/>
            <w:vAlign w:val="center"/>
          </w:tcPr>
          <w:p w14:paraId="233D22DB">
            <w:pPr>
              <w:spacing w:line="240" w:lineRule="auto"/>
              <w:rPr>
                <w:rFonts w:ascii="宋体"/>
                <w:sz w:val="18"/>
                <w:szCs w:val="18"/>
              </w:rPr>
            </w:pPr>
            <w:r>
              <w:rPr>
                <w:rFonts w:hint="eastAsia" w:ascii="宋体"/>
                <w:sz w:val="18"/>
                <w:szCs w:val="18"/>
              </w:rPr>
              <w:t>（1）课堂讲授</w:t>
            </w:r>
          </w:p>
          <w:p w14:paraId="4DACA8B2">
            <w:pPr>
              <w:spacing w:line="240" w:lineRule="auto"/>
              <w:rPr>
                <w:rFonts w:ascii="宋体"/>
                <w:sz w:val="18"/>
                <w:szCs w:val="18"/>
              </w:rPr>
            </w:pPr>
            <w:r>
              <w:rPr>
                <w:rFonts w:hint="eastAsia" w:ascii="宋体"/>
                <w:sz w:val="18"/>
                <w:szCs w:val="18"/>
              </w:rPr>
              <w:t>（2）翻转课堂</w:t>
            </w:r>
          </w:p>
          <w:p w14:paraId="1D6DBB2C">
            <w:pPr>
              <w:spacing w:line="240" w:lineRule="auto"/>
              <w:rPr>
                <w:rFonts w:hint="eastAsia" w:ascii="宋体"/>
                <w:sz w:val="18"/>
                <w:szCs w:val="18"/>
              </w:rPr>
            </w:pPr>
            <w:r>
              <w:rPr>
                <w:rFonts w:hint="eastAsia" w:ascii="宋体"/>
                <w:sz w:val="18"/>
                <w:szCs w:val="18"/>
              </w:rPr>
              <w:t>（3）理论与实践结合</w:t>
            </w:r>
          </w:p>
        </w:tc>
        <w:tc>
          <w:tcPr>
            <w:tcW w:w="748" w:type="pct"/>
            <w:noWrap w:val="0"/>
            <w:vAlign w:val="center"/>
          </w:tcPr>
          <w:p w14:paraId="7C6A27DC">
            <w:pPr>
              <w:spacing w:line="240" w:lineRule="auto"/>
              <w:rPr>
                <w:rFonts w:ascii="宋体"/>
                <w:sz w:val="18"/>
                <w:szCs w:val="18"/>
              </w:rPr>
            </w:pPr>
            <w:r>
              <w:rPr>
                <w:sz w:val="18"/>
                <w:szCs w:val="18"/>
              </w:rPr>
              <w:t>了解公园城市建设的国家政策及绿地建设需求</w:t>
            </w:r>
          </w:p>
        </w:tc>
      </w:tr>
      <w:tr w14:paraId="33E8C62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287" w:type="pct"/>
            <w:noWrap w:val="0"/>
            <w:vAlign w:val="center"/>
          </w:tcPr>
          <w:p w14:paraId="495194C6">
            <w:pPr>
              <w:spacing w:line="240" w:lineRule="auto"/>
              <w:jc w:val="center"/>
              <w:rPr>
                <w:rFonts w:ascii="宋体"/>
                <w:sz w:val="18"/>
                <w:szCs w:val="18"/>
              </w:rPr>
            </w:pPr>
            <w:r>
              <w:rPr>
                <w:rFonts w:hint="eastAsia" w:ascii="宋体"/>
                <w:sz w:val="18"/>
                <w:szCs w:val="18"/>
              </w:rPr>
              <w:t>3</w:t>
            </w:r>
          </w:p>
        </w:tc>
        <w:tc>
          <w:tcPr>
            <w:tcW w:w="589" w:type="pct"/>
            <w:tcBorders>
              <w:right w:val="single" w:color="auto" w:sz="4" w:space="0"/>
            </w:tcBorders>
            <w:noWrap w:val="0"/>
            <w:vAlign w:val="top"/>
          </w:tcPr>
          <w:p w14:paraId="4E100170">
            <w:pPr>
              <w:spacing w:line="240" w:lineRule="auto"/>
              <w:jc w:val="center"/>
              <w:rPr>
                <w:sz w:val="18"/>
                <w:szCs w:val="18"/>
              </w:rPr>
            </w:pPr>
            <w:r>
              <w:rPr>
                <w:sz w:val="18"/>
                <w:szCs w:val="18"/>
              </w:rPr>
              <w:t>第</w:t>
            </w:r>
            <w:r>
              <w:rPr>
                <w:rFonts w:hint="eastAsia"/>
                <w:sz w:val="18"/>
                <w:szCs w:val="18"/>
              </w:rPr>
              <w:t>3</w:t>
            </w:r>
            <w:r>
              <w:rPr>
                <w:sz w:val="18"/>
                <w:szCs w:val="18"/>
              </w:rPr>
              <w:t>章</w:t>
            </w:r>
          </w:p>
          <w:p w14:paraId="64F2550B">
            <w:pPr>
              <w:spacing w:line="240" w:lineRule="auto"/>
              <w:jc w:val="center"/>
              <w:rPr>
                <w:rFonts w:ascii="宋体"/>
                <w:sz w:val="18"/>
                <w:szCs w:val="18"/>
              </w:rPr>
            </w:pPr>
            <w:r>
              <w:rPr>
                <w:sz w:val="18"/>
                <w:szCs w:val="18"/>
              </w:rPr>
              <w:t>城市绿地系统</w:t>
            </w:r>
            <w:r>
              <w:rPr>
                <w:rFonts w:hint="eastAsia"/>
                <w:sz w:val="18"/>
                <w:szCs w:val="18"/>
              </w:rPr>
              <w:t>规划原理及方法</w:t>
            </w:r>
          </w:p>
        </w:tc>
        <w:tc>
          <w:tcPr>
            <w:tcW w:w="346" w:type="pct"/>
            <w:tcBorders>
              <w:left w:val="single" w:color="auto" w:sz="4" w:space="0"/>
            </w:tcBorders>
            <w:noWrap w:val="0"/>
            <w:vAlign w:val="center"/>
          </w:tcPr>
          <w:p w14:paraId="1AA0FC24">
            <w:pPr>
              <w:spacing w:line="240" w:lineRule="auto"/>
              <w:jc w:val="center"/>
              <w:rPr>
                <w:rFonts w:ascii="宋体"/>
                <w:sz w:val="18"/>
                <w:szCs w:val="18"/>
              </w:rPr>
            </w:pPr>
            <w:r>
              <w:rPr>
                <w:rFonts w:hint="eastAsia" w:ascii="宋体"/>
                <w:sz w:val="18"/>
                <w:szCs w:val="18"/>
              </w:rPr>
              <w:t>2</w:t>
            </w:r>
          </w:p>
        </w:tc>
        <w:tc>
          <w:tcPr>
            <w:tcW w:w="1316" w:type="pct"/>
            <w:tcBorders>
              <w:right w:val="single" w:color="auto" w:sz="4" w:space="0"/>
            </w:tcBorders>
            <w:noWrap w:val="0"/>
            <w:vAlign w:val="top"/>
          </w:tcPr>
          <w:p w14:paraId="0EC0847F">
            <w:pPr>
              <w:spacing w:line="240" w:lineRule="auto"/>
              <w:rPr>
                <w:rFonts w:ascii="宋体"/>
                <w:sz w:val="18"/>
                <w:szCs w:val="18"/>
              </w:rPr>
            </w:pPr>
            <w:r>
              <w:rPr>
                <w:rFonts w:hint="eastAsia" w:ascii="宋体"/>
                <w:sz w:val="18"/>
                <w:szCs w:val="18"/>
              </w:rPr>
              <w:t>（1）中国城市绿化政策；</w:t>
            </w:r>
          </w:p>
          <w:p w14:paraId="39F3791D">
            <w:pPr>
              <w:spacing w:line="240" w:lineRule="auto"/>
              <w:rPr>
                <w:sz w:val="18"/>
                <w:szCs w:val="18"/>
              </w:rPr>
            </w:pPr>
            <w:r>
              <w:rPr>
                <w:rFonts w:hint="eastAsia" w:ascii="宋体"/>
                <w:sz w:val="18"/>
                <w:szCs w:val="18"/>
              </w:rPr>
              <w:t>（2）</w:t>
            </w:r>
            <w:r>
              <w:rPr>
                <w:sz w:val="18"/>
                <w:szCs w:val="18"/>
              </w:rPr>
              <w:t>城市绿地系统布局</w:t>
            </w:r>
            <w:r>
              <w:rPr>
                <w:rFonts w:hint="eastAsia"/>
                <w:sz w:val="18"/>
                <w:szCs w:val="18"/>
              </w:rPr>
              <w:t>形式、</w:t>
            </w:r>
            <w:r>
              <w:rPr>
                <w:sz w:val="18"/>
                <w:szCs w:val="18"/>
              </w:rPr>
              <w:t>基本原则</w:t>
            </w:r>
            <w:r>
              <w:rPr>
                <w:rFonts w:hint="eastAsia"/>
                <w:sz w:val="18"/>
                <w:szCs w:val="18"/>
              </w:rPr>
              <w:t>和方法；</w:t>
            </w:r>
          </w:p>
          <w:p w14:paraId="1F41DF74">
            <w:pPr>
              <w:spacing w:line="240" w:lineRule="auto"/>
              <w:rPr>
                <w:rFonts w:hint="eastAsia" w:ascii="宋体"/>
                <w:sz w:val="18"/>
                <w:szCs w:val="18"/>
              </w:rPr>
            </w:pPr>
            <w:r>
              <w:rPr>
                <w:rFonts w:hint="eastAsia" w:ascii="宋体"/>
                <w:sz w:val="18"/>
                <w:szCs w:val="18"/>
              </w:rPr>
              <w:t>（3）</w:t>
            </w:r>
            <w:r>
              <w:rPr>
                <w:rFonts w:hint="eastAsia"/>
                <w:sz w:val="18"/>
                <w:szCs w:val="18"/>
              </w:rPr>
              <w:t>绿地指标计算。</w:t>
            </w:r>
          </w:p>
        </w:tc>
        <w:tc>
          <w:tcPr>
            <w:tcW w:w="695" w:type="pct"/>
            <w:tcBorders>
              <w:left w:val="single" w:color="auto" w:sz="4" w:space="0"/>
            </w:tcBorders>
            <w:noWrap w:val="0"/>
            <w:vAlign w:val="top"/>
          </w:tcPr>
          <w:p w14:paraId="54C1F607">
            <w:pPr>
              <w:spacing w:line="240" w:lineRule="auto"/>
              <w:rPr>
                <w:rFonts w:hint="eastAsia" w:ascii="宋体"/>
                <w:sz w:val="18"/>
                <w:szCs w:val="18"/>
              </w:rPr>
            </w:pPr>
            <w:r>
              <w:rPr>
                <w:rFonts w:hint="eastAsia" w:ascii="宋体"/>
                <w:sz w:val="18"/>
                <w:szCs w:val="18"/>
              </w:rPr>
              <w:t>结合中国国情了解绿地系统规划的基本原理</w:t>
            </w:r>
          </w:p>
        </w:tc>
        <w:tc>
          <w:tcPr>
            <w:tcW w:w="1020" w:type="pct"/>
            <w:noWrap w:val="0"/>
            <w:vAlign w:val="center"/>
          </w:tcPr>
          <w:p w14:paraId="32367DF3">
            <w:pPr>
              <w:spacing w:line="240" w:lineRule="auto"/>
              <w:rPr>
                <w:rFonts w:ascii="宋体"/>
                <w:sz w:val="18"/>
                <w:szCs w:val="18"/>
              </w:rPr>
            </w:pPr>
            <w:r>
              <w:rPr>
                <w:rFonts w:hint="eastAsia" w:ascii="宋体"/>
                <w:sz w:val="18"/>
                <w:szCs w:val="18"/>
              </w:rPr>
              <w:t>（1）课堂讲授</w:t>
            </w:r>
          </w:p>
          <w:p w14:paraId="6B498DF1">
            <w:pPr>
              <w:spacing w:line="240" w:lineRule="auto"/>
              <w:rPr>
                <w:rFonts w:ascii="宋体"/>
                <w:sz w:val="18"/>
                <w:szCs w:val="18"/>
              </w:rPr>
            </w:pPr>
            <w:r>
              <w:rPr>
                <w:rFonts w:hint="eastAsia" w:ascii="宋体"/>
                <w:sz w:val="18"/>
                <w:szCs w:val="18"/>
              </w:rPr>
              <w:t>（2）翻转课堂</w:t>
            </w:r>
          </w:p>
          <w:p w14:paraId="51CDE5A8">
            <w:pPr>
              <w:spacing w:line="240" w:lineRule="auto"/>
              <w:rPr>
                <w:rFonts w:ascii="宋体"/>
                <w:sz w:val="18"/>
                <w:szCs w:val="18"/>
              </w:rPr>
            </w:pPr>
            <w:r>
              <w:rPr>
                <w:rFonts w:hint="eastAsia" w:ascii="宋体"/>
                <w:sz w:val="18"/>
                <w:szCs w:val="18"/>
              </w:rPr>
              <w:t>（3）理论与实践结合</w:t>
            </w:r>
          </w:p>
        </w:tc>
        <w:tc>
          <w:tcPr>
            <w:tcW w:w="748" w:type="pct"/>
            <w:noWrap w:val="0"/>
            <w:vAlign w:val="top"/>
          </w:tcPr>
          <w:p w14:paraId="4F2E7BDE">
            <w:pPr>
              <w:spacing w:line="240" w:lineRule="auto"/>
              <w:rPr>
                <w:rFonts w:ascii="宋体"/>
                <w:sz w:val="18"/>
                <w:szCs w:val="18"/>
              </w:rPr>
            </w:pPr>
            <w:r>
              <w:rPr>
                <w:sz w:val="18"/>
                <w:szCs w:val="18"/>
              </w:rPr>
              <w:t>增强对我国生态文明建设的理解</w:t>
            </w:r>
          </w:p>
        </w:tc>
      </w:tr>
      <w:tr w14:paraId="2FE7E5A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287" w:type="pct"/>
            <w:noWrap w:val="0"/>
            <w:vAlign w:val="center"/>
          </w:tcPr>
          <w:p w14:paraId="66D66EDD">
            <w:pPr>
              <w:spacing w:line="240" w:lineRule="auto"/>
              <w:jc w:val="center"/>
              <w:rPr>
                <w:rFonts w:hint="eastAsia" w:ascii="宋体"/>
                <w:sz w:val="18"/>
                <w:szCs w:val="18"/>
              </w:rPr>
            </w:pPr>
            <w:r>
              <w:rPr>
                <w:rFonts w:hint="eastAsia" w:ascii="宋体"/>
                <w:sz w:val="18"/>
                <w:szCs w:val="18"/>
              </w:rPr>
              <w:t>4</w:t>
            </w:r>
          </w:p>
        </w:tc>
        <w:tc>
          <w:tcPr>
            <w:tcW w:w="589" w:type="pct"/>
            <w:tcBorders>
              <w:right w:val="single" w:color="auto" w:sz="4" w:space="0"/>
            </w:tcBorders>
            <w:noWrap w:val="0"/>
            <w:vAlign w:val="top"/>
          </w:tcPr>
          <w:p w14:paraId="6403C41C">
            <w:pPr>
              <w:spacing w:line="240" w:lineRule="auto"/>
              <w:jc w:val="center"/>
              <w:rPr>
                <w:sz w:val="18"/>
                <w:szCs w:val="18"/>
              </w:rPr>
            </w:pPr>
            <w:r>
              <w:rPr>
                <w:sz w:val="18"/>
                <w:szCs w:val="18"/>
              </w:rPr>
              <w:t>第</w:t>
            </w:r>
            <w:r>
              <w:rPr>
                <w:rFonts w:hint="eastAsia"/>
                <w:sz w:val="18"/>
                <w:szCs w:val="18"/>
              </w:rPr>
              <w:t>4</w:t>
            </w:r>
            <w:r>
              <w:rPr>
                <w:sz w:val="18"/>
                <w:szCs w:val="18"/>
              </w:rPr>
              <w:t>章</w:t>
            </w:r>
          </w:p>
          <w:p w14:paraId="4690C781">
            <w:pPr>
              <w:spacing w:line="240" w:lineRule="auto"/>
              <w:jc w:val="center"/>
              <w:rPr>
                <w:rFonts w:ascii="宋体"/>
                <w:sz w:val="18"/>
                <w:szCs w:val="18"/>
              </w:rPr>
            </w:pPr>
            <w:r>
              <w:rPr>
                <w:sz w:val="18"/>
                <w:szCs w:val="18"/>
              </w:rPr>
              <w:t>城市绿地系统规划的工作内容和编制程序</w:t>
            </w:r>
          </w:p>
        </w:tc>
        <w:tc>
          <w:tcPr>
            <w:tcW w:w="346" w:type="pct"/>
            <w:tcBorders>
              <w:left w:val="single" w:color="auto" w:sz="4" w:space="0"/>
            </w:tcBorders>
            <w:noWrap w:val="0"/>
            <w:vAlign w:val="center"/>
          </w:tcPr>
          <w:p w14:paraId="7BCFA6AA">
            <w:pPr>
              <w:spacing w:line="240" w:lineRule="auto"/>
              <w:jc w:val="center"/>
              <w:rPr>
                <w:rFonts w:ascii="宋体"/>
                <w:sz w:val="18"/>
                <w:szCs w:val="18"/>
              </w:rPr>
            </w:pPr>
            <w:r>
              <w:rPr>
                <w:rFonts w:hint="eastAsia" w:ascii="宋体"/>
                <w:sz w:val="18"/>
                <w:szCs w:val="18"/>
              </w:rPr>
              <w:t>2</w:t>
            </w:r>
          </w:p>
        </w:tc>
        <w:tc>
          <w:tcPr>
            <w:tcW w:w="1316" w:type="pct"/>
            <w:tcBorders>
              <w:right w:val="single" w:color="auto" w:sz="4" w:space="0"/>
            </w:tcBorders>
            <w:noWrap w:val="0"/>
            <w:vAlign w:val="top"/>
          </w:tcPr>
          <w:p w14:paraId="29487B7C">
            <w:pPr>
              <w:spacing w:line="240" w:lineRule="auto"/>
              <w:rPr>
                <w:rFonts w:ascii="宋体"/>
                <w:sz w:val="18"/>
                <w:szCs w:val="18"/>
              </w:rPr>
            </w:pPr>
            <w:r>
              <w:rPr>
                <w:rFonts w:hint="eastAsia" w:ascii="宋体"/>
                <w:sz w:val="18"/>
                <w:szCs w:val="18"/>
              </w:rPr>
              <w:t>（1）城市绿地系统规划的层次、主要内容、指标确定；</w:t>
            </w:r>
          </w:p>
          <w:p w14:paraId="29714320">
            <w:pPr>
              <w:spacing w:line="240" w:lineRule="auto"/>
              <w:rPr>
                <w:rFonts w:hint="eastAsia" w:ascii="宋体"/>
                <w:sz w:val="18"/>
                <w:szCs w:val="18"/>
              </w:rPr>
            </w:pPr>
            <w:r>
              <w:rPr>
                <w:rFonts w:hint="eastAsia" w:ascii="宋体"/>
                <w:sz w:val="18"/>
                <w:szCs w:val="18"/>
              </w:rPr>
              <w:t>（2）城市绿地系统规划</w:t>
            </w:r>
            <w:r>
              <w:rPr>
                <w:sz w:val="18"/>
                <w:szCs w:val="18"/>
              </w:rPr>
              <w:t>基本模式及规划编制程序</w:t>
            </w:r>
            <w:r>
              <w:rPr>
                <w:rFonts w:hint="eastAsia" w:ascii="宋体"/>
                <w:sz w:val="18"/>
                <w:szCs w:val="18"/>
              </w:rPr>
              <w:t>。</w:t>
            </w:r>
          </w:p>
        </w:tc>
        <w:tc>
          <w:tcPr>
            <w:tcW w:w="695" w:type="pct"/>
            <w:tcBorders>
              <w:left w:val="single" w:color="auto" w:sz="4" w:space="0"/>
            </w:tcBorders>
            <w:noWrap w:val="0"/>
            <w:vAlign w:val="top"/>
          </w:tcPr>
          <w:p w14:paraId="7A2BAB39">
            <w:pPr>
              <w:spacing w:line="240" w:lineRule="auto"/>
              <w:rPr>
                <w:rFonts w:ascii="宋体"/>
                <w:sz w:val="18"/>
                <w:szCs w:val="18"/>
              </w:rPr>
            </w:pPr>
            <w:r>
              <w:rPr>
                <w:rFonts w:hint="eastAsia" w:ascii="宋体"/>
                <w:sz w:val="18"/>
                <w:szCs w:val="18"/>
              </w:rPr>
              <w:t>了解城市绿地系统规划的编制流程及规划成果要求。</w:t>
            </w:r>
          </w:p>
        </w:tc>
        <w:tc>
          <w:tcPr>
            <w:tcW w:w="1020" w:type="pct"/>
            <w:noWrap w:val="0"/>
            <w:vAlign w:val="center"/>
          </w:tcPr>
          <w:p w14:paraId="3FE62DE5">
            <w:pPr>
              <w:spacing w:line="240" w:lineRule="auto"/>
              <w:rPr>
                <w:rFonts w:ascii="宋体"/>
                <w:sz w:val="18"/>
                <w:szCs w:val="18"/>
              </w:rPr>
            </w:pPr>
            <w:r>
              <w:rPr>
                <w:rFonts w:hint="eastAsia" w:ascii="宋体"/>
                <w:sz w:val="18"/>
                <w:szCs w:val="18"/>
              </w:rPr>
              <w:t>（1）课堂讲授</w:t>
            </w:r>
          </w:p>
          <w:p w14:paraId="02FFAEA9">
            <w:pPr>
              <w:spacing w:line="240" w:lineRule="auto"/>
              <w:rPr>
                <w:rFonts w:ascii="宋体"/>
                <w:sz w:val="18"/>
                <w:szCs w:val="18"/>
              </w:rPr>
            </w:pPr>
            <w:r>
              <w:rPr>
                <w:rFonts w:hint="eastAsia" w:ascii="宋体"/>
                <w:sz w:val="18"/>
                <w:szCs w:val="18"/>
              </w:rPr>
              <w:t>（2）翻转课堂</w:t>
            </w:r>
          </w:p>
          <w:p w14:paraId="2053228B">
            <w:pPr>
              <w:spacing w:line="240" w:lineRule="auto"/>
              <w:rPr>
                <w:rFonts w:ascii="宋体"/>
                <w:sz w:val="18"/>
                <w:szCs w:val="18"/>
              </w:rPr>
            </w:pPr>
            <w:r>
              <w:rPr>
                <w:rFonts w:hint="eastAsia" w:ascii="宋体"/>
                <w:sz w:val="18"/>
                <w:szCs w:val="18"/>
              </w:rPr>
              <w:t>（3）理论与实践结合</w:t>
            </w:r>
          </w:p>
        </w:tc>
        <w:tc>
          <w:tcPr>
            <w:tcW w:w="748" w:type="pct"/>
            <w:noWrap w:val="0"/>
            <w:vAlign w:val="top"/>
          </w:tcPr>
          <w:p w14:paraId="501A6A8E">
            <w:pPr>
              <w:spacing w:line="240" w:lineRule="auto"/>
              <w:rPr>
                <w:rFonts w:ascii="宋体"/>
                <w:sz w:val="18"/>
                <w:szCs w:val="18"/>
              </w:rPr>
            </w:pPr>
            <w:r>
              <w:rPr>
                <w:rFonts w:hint="eastAsia"/>
                <w:sz w:val="18"/>
                <w:szCs w:val="18"/>
              </w:rPr>
              <w:t>建立科学规范编制规划的专业意识，更好服务社会</w:t>
            </w:r>
          </w:p>
        </w:tc>
      </w:tr>
      <w:tr w14:paraId="54D6654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287" w:type="pct"/>
            <w:noWrap w:val="0"/>
            <w:vAlign w:val="center"/>
          </w:tcPr>
          <w:p w14:paraId="6AF6E1AC">
            <w:pPr>
              <w:spacing w:line="240" w:lineRule="auto"/>
              <w:jc w:val="center"/>
              <w:rPr>
                <w:rFonts w:hint="eastAsia" w:ascii="宋体"/>
                <w:sz w:val="18"/>
                <w:szCs w:val="18"/>
              </w:rPr>
            </w:pPr>
            <w:r>
              <w:rPr>
                <w:rFonts w:hint="eastAsia" w:ascii="宋体"/>
                <w:sz w:val="18"/>
                <w:szCs w:val="18"/>
              </w:rPr>
              <w:t>5</w:t>
            </w:r>
          </w:p>
        </w:tc>
        <w:tc>
          <w:tcPr>
            <w:tcW w:w="589" w:type="pct"/>
            <w:tcBorders>
              <w:right w:val="single" w:color="auto" w:sz="4" w:space="0"/>
            </w:tcBorders>
            <w:noWrap w:val="0"/>
            <w:vAlign w:val="top"/>
          </w:tcPr>
          <w:p w14:paraId="66762576">
            <w:pPr>
              <w:spacing w:line="240" w:lineRule="auto"/>
              <w:jc w:val="center"/>
              <w:rPr>
                <w:sz w:val="18"/>
                <w:szCs w:val="18"/>
              </w:rPr>
            </w:pPr>
            <w:r>
              <w:rPr>
                <w:sz w:val="18"/>
                <w:szCs w:val="18"/>
              </w:rPr>
              <w:t>第</w:t>
            </w:r>
            <w:r>
              <w:rPr>
                <w:rFonts w:hint="eastAsia"/>
                <w:sz w:val="18"/>
                <w:szCs w:val="18"/>
              </w:rPr>
              <w:t>5</w:t>
            </w:r>
            <w:r>
              <w:rPr>
                <w:sz w:val="18"/>
                <w:szCs w:val="18"/>
              </w:rPr>
              <w:t>章</w:t>
            </w:r>
          </w:p>
          <w:p w14:paraId="41967F53">
            <w:pPr>
              <w:spacing w:line="240" w:lineRule="auto"/>
              <w:jc w:val="center"/>
              <w:rPr>
                <w:rFonts w:ascii="宋体"/>
                <w:sz w:val="18"/>
                <w:szCs w:val="18"/>
              </w:rPr>
            </w:pPr>
            <w:r>
              <w:rPr>
                <w:sz w:val="18"/>
                <w:szCs w:val="18"/>
              </w:rPr>
              <w:t>树种与生物多样性保护规划</w:t>
            </w:r>
          </w:p>
        </w:tc>
        <w:tc>
          <w:tcPr>
            <w:tcW w:w="346" w:type="pct"/>
            <w:tcBorders>
              <w:left w:val="single" w:color="auto" w:sz="4" w:space="0"/>
            </w:tcBorders>
            <w:noWrap w:val="0"/>
            <w:vAlign w:val="center"/>
          </w:tcPr>
          <w:p w14:paraId="3874DDEF">
            <w:pPr>
              <w:spacing w:line="240" w:lineRule="auto"/>
              <w:jc w:val="center"/>
              <w:rPr>
                <w:rFonts w:ascii="宋体"/>
                <w:sz w:val="18"/>
                <w:szCs w:val="18"/>
              </w:rPr>
            </w:pPr>
            <w:r>
              <w:rPr>
                <w:rFonts w:hint="eastAsia" w:ascii="宋体"/>
                <w:sz w:val="18"/>
                <w:szCs w:val="18"/>
              </w:rPr>
              <w:t>2</w:t>
            </w:r>
          </w:p>
        </w:tc>
        <w:tc>
          <w:tcPr>
            <w:tcW w:w="1316" w:type="pct"/>
            <w:tcBorders>
              <w:right w:val="single" w:color="auto" w:sz="4" w:space="0"/>
            </w:tcBorders>
            <w:noWrap w:val="0"/>
            <w:vAlign w:val="top"/>
          </w:tcPr>
          <w:p w14:paraId="7036A47C">
            <w:pPr>
              <w:spacing w:line="240" w:lineRule="auto"/>
              <w:rPr>
                <w:rFonts w:ascii="宋体"/>
                <w:sz w:val="18"/>
                <w:szCs w:val="18"/>
              </w:rPr>
            </w:pPr>
            <w:r>
              <w:rPr>
                <w:rFonts w:hint="eastAsia" w:ascii="宋体"/>
                <w:sz w:val="18"/>
                <w:szCs w:val="18"/>
              </w:rPr>
              <w:t>（1）</w:t>
            </w:r>
            <w:r>
              <w:rPr>
                <w:sz w:val="18"/>
                <w:szCs w:val="18"/>
              </w:rPr>
              <w:t>树种规划的原则、内容及方法</w:t>
            </w:r>
            <w:r>
              <w:rPr>
                <w:rFonts w:hint="eastAsia"/>
                <w:sz w:val="18"/>
                <w:szCs w:val="18"/>
              </w:rPr>
              <w:t>；</w:t>
            </w:r>
          </w:p>
          <w:p w14:paraId="610D9285">
            <w:pPr>
              <w:spacing w:line="240" w:lineRule="auto"/>
              <w:rPr>
                <w:rFonts w:ascii="宋体"/>
                <w:sz w:val="18"/>
                <w:szCs w:val="18"/>
              </w:rPr>
            </w:pPr>
            <w:r>
              <w:rPr>
                <w:rFonts w:hint="eastAsia" w:ascii="宋体"/>
                <w:sz w:val="18"/>
                <w:szCs w:val="18"/>
              </w:rPr>
              <w:t>（2）</w:t>
            </w:r>
            <w:r>
              <w:rPr>
                <w:sz w:val="18"/>
                <w:szCs w:val="18"/>
              </w:rPr>
              <w:t>生物多样性保护规划的特点、内容及层次</w:t>
            </w:r>
            <w:r>
              <w:rPr>
                <w:rFonts w:hint="eastAsia"/>
                <w:sz w:val="18"/>
                <w:szCs w:val="18"/>
              </w:rPr>
              <w:t>。</w:t>
            </w:r>
          </w:p>
        </w:tc>
        <w:tc>
          <w:tcPr>
            <w:tcW w:w="695" w:type="pct"/>
            <w:tcBorders>
              <w:left w:val="single" w:color="auto" w:sz="4" w:space="0"/>
            </w:tcBorders>
            <w:noWrap w:val="0"/>
            <w:vAlign w:val="top"/>
          </w:tcPr>
          <w:p w14:paraId="13A73AE4">
            <w:pPr>
              <w:spacing w:line="240" w:lineRule="auto"/>
              <w:rPr>
                <w:rFonts w:ascii="宋体"/>
                <w:sz w:val="18"/>
                <w:szCs w:val="18"/>
              </w:rPr>
            </w:pPr>
            <w:r>
              <w:rPr>
                <w:rFonts w:hint="eastAsia" w:ascii="宋体"/>
                <w:sz w:val="18"/>
                <w:szCs w:val="18"/>
              </w:rPr>
              <w:t>了解树种规划、生物多样性规划等专业规划要求。</w:t>
            </w:r>
          </w:p>
        </w:tc>
        <w:tc>
          <w:tcPr>
            <w:tcW w:w="1020" w:type="pct"/>
            <w:noWrap w:val="0"/>
            <w:vAlign w:val="center"/>
          </w:tcPr>
          <w:p w14:paraId="1EC33978">
            <w:pPr>
              <w:spacing w:line="240" w:lineRule="auto"/>
              <w:rPr>
                <w:rFonts w:ascii="宋体"/>
                <w:sz w:val="18"/>
                <w:szCs w:val="18"/>
              </w:rPr>
            </w:pPr>
            <w:r>
              <w:rPr>
                <w:rFonts w:hint="eastAsia" w:ascii="宋体"/>
                <w:sz w:val="18"/>
                <w:szCs w:val="18"/>
              </w:rPr>
              <w:t>（1）课堂讲授</w:t>
            </w:r>
          </w:p>
          <w:p w14:paraId="19222CE4">
            <w:pPr>
              <w:spacing w:line="240" w:lineRule="auto"/>
              <w:rPr>
                <w:rFonts w:ascii="宋体"/>
                <w:sz w:val="18"/>
                <w:szCs w:val="18"/>
              </w:rPr>
            </w:pPr>
            <w:r>
              <w:rPr>
                <w:rFonts w:hint="eastAsia" w:ascii="宋体"/>
                <w:sz w:val="18"/>
                <w:szCs w:val="18"/>
              </w:rPr>
              <w:t>（2）翻转课堂</w:t>
            </w:r>
          </w:p>
          <w:p w14:paraId="02837E83">
            <w:pPr>
              <w:spacing w:line="240" w:lineRule="auto"/>
              <w:rPr>
                <w:rFonts w:ascii="宋体"/>
                <w:sz w:val="18"/>
                <w:szCs w:val="18"/>
              </w:rPr>
            </w:pPr>
            <w:r>
              <w:rPr>
                <w:rFonts w:hint="eastAsia" w:ascii="宋体"/>
                <w:sz w:val="18"/>
                <w:szCs w:val="18"/>
              </w:rPr>
              <w:t>（3）理论与实践结合</w:t>
            </w:r>
          </w:p>
        </w:tc>
        <w:tc>
          <w:tcPr>
            <w:tcW w:w="748" w:type="pct"/>
            <w:noWrap w:val="0"/>
            <w:vAlign w:val="top"/>
          </w:tcPr>
          <w:p w14:paraId="315208A6">
            <w:pPr>
              <w:spacing w:line="240" w:lineRule="auto"/>
              <w:rPr>
                <w:rFonts w:ascii="宋体"/>
                <w:sz w:val="18"/>
                <w:szCs w:val="18"/>
              </w:rPr>
            </w:pPr>
            <w:r>
              <w:rPr>
                <w:sz w:val="18"/>
                <w:szCs w:val="18"/>
              </w:rPr>
              <w:t>增强生物多样性保护意识</w:t>
            </w:r>
          </w:p>
        </w:tc>
      </w:tr>
      <w:tr w14:paraId="50A9EF0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287" w:type="pct"/>
            <w:noWrap w:val="0"/>
            <w:vAlign w:val="center"/>
          </w:tcPr>
          <w:p w14:paraId="0DBFBEC9">
            <w:pPr>
              <w:spacing w:line="240" w:lineRule="auto"/>
              <w:jc w:val="center"/>
              <w:rPr>
                <w:rFonts w:hint="eastAsia" w:ascii="宋体"/>
                <w:sz w:val="18"/>
                <w:szCs w:val="18"/>
              </w:rPr>
            </w:pPr>
            <w:r>
              <w:rPr>
                <w:rFonts w:hint="eastAsia" w:ascii="宋体"/>
                <w:sz w:val="18"/>
                <w:szCs w:val="18"/>
              </w:rPr>
              <w:t>6</w:t>
            </w:r>
          </w:p>
        </w:tc>
        <w:tc>
          <w:tcPr>
            <w:tcW w:w="589" w:type="pct"/>
            <w:tcBorders>
              <w:right w:val="single" w:color="auto" w:sz="4" w:space="0"/>
            </w:tcBorders>
            <w:noWrap w:val="0"/>
            <w:vAlign w:val="top"/>
          </w:tcPr>
          <w:p w14:paraId="227AB9EE">
            <w:pPr>
              <w:spacing w:line="240" w:lineRule="auto"/>
              <w:jc w:val="center"/>
              <w:rPr>
                <w:rFonts w:ascii="宋体"/>
                <w:sz w:val="18"/>
                <w:szCs w:val="18"/>
              </w:rPr>
            </w:pPr>
            <w:r>
              <w:rPr>
                <w:rFonts w:hint="eastAsia" w:ascii="宋体"/>
                <w:sz w:val="18"/>
                <w:szCs w:val="18"/>
              </w:rPr>
              <w:t>第6章</w:t>
            </w:r>
          </w:p>
          <w:p w14:paraId="6B078166">
            <w:pPr>
              <w:spacing w:line="240" w:lineRule="auto"/>
              <w:jc w:val="center"/>
              <w:rPr>
                <w:rFonts w:hint="eastAsia" w:ascii="宋体"/>
                <w:sz w:val="18"/>
                <w:szCs w:val="18"/>
              </w:rPr>
            </w:pPr>
            <w:r>
              <w:rPr>
                <w:rFonts w:hint="eastAsia" w:ascii="宋体"/>
                <w:sz w:val="18"/>
                <w:szCs w:val="18"/>
              </w:rPr>
              <w:t>居住区绿地规划设计</w:t>
            </w:r>
          </w:p>
        </w:tc>
        <w:tc>
          <w:tcPr>
            <w:tcW w:w="346" w:type="pct"/>
            <w:tcBorders>
              <w:left w:val="single" w:color="auto" w:sz="4" w:space="0"/>
            </w:tcBorders>
            <w:noWrap w:val="0"/>
            <w:vAlign w:val="center"/>
          </w:tcPr>
          <w:p w14:paraId="06081E4D">
            <w:pPr>
              <w:spacing w:line="240" w:lineRule="auto"/>
              <w:jc w:val="center"/>
              <w:rPr>
                <w:rFonts w:ascii="宋体"/>
                <w:sz w:val="18"/>
                <w:szCs w:val="18"/>
              </w:rPr>
            </w:pPr>
            <w:r>
              <w:rPr>
                <w:rFonts w:hint="eastAsia" w:ascii="宋体"/>
                <w:sz w:val="18"/>
                <w:szCs w:val="18"/>
              </w:rPr>
              <w:t>2</w:t>
            </w:r>
          </w:p>
        </w:tc>
        <w:tc>
          <w:tcPr>
            <w:tcW w:w="1316" w:type="pct"/>
            <w:tcBorders>
              <w:right w:val="single" w:color="auto" w:sz="4" w:space="0"/>
            </w:tcBorders>
            <w:noWrap w:val="0"/>
            <w:vAlign w:val="top"/>
          </w:tcPr>
          <w:p w14:paraId="552C5ADE">
            <w:pPr>
              <w:spacing w:line="240" w:lineRule="auto"/>
              <w:rPr>
                <w:rFonts w:ascii="宋体"/>
                <w:sz w:val="18"/>
                <w:szCs w:val="18"/>
              </w:rPr>
            </w:pPr>
            <w:r>
              <w:rPr>
                <w:rFonts w:hint="eastAsia" w:ascii="宋体"/>
                <w:sz w:val="18"/>
                <w:szCs w:val="18"/>
              </w:rPr>
              <w:t>（1）居住区绿地的空间层次与结构模式；</w:t>
            </w:r>
          </w:p>
          <w:p w14:paraId="2A9E93D0">
            <w:pPr>
              <w:spacing w:line="240" w:lineRule="auto"/>
              <w:rPr>
                <w:rFonts w:hint="eastAsia" w:ascii="宋体"/>
                <w:sz w:val="18"/>
                <w:szCs w:val="18"/>
              </w:rPr>
            </w:pPr>
            <w:r>
              <w:rPr>
                <w:rFonts w:hint="eastAsia" w:ascii="宋体"/>
                <w:sz w:val="18"/>
                <w:szCs w:val="18"/>
              </w:rPr>
              <w:t>（2）居住区绿地构成、植物配置。</w:t>
            </w:r>
          </w:p>
        </w:tc>
        <w:tc>
          <w:tcPr>
            <w:tcW w:w="695" w:type="pct"/>
            <w:tcBorders>
              <w:left w:val="single" w:color="auto" w:sz="4" w:space="0"/>
            </w:tcBorders>
            <w:noWrap w:val="0"/>
            <w:vAlign w:val="top"/>
          </w:tcPr>
          <w:p w14:paraId="6088F34E">
            <w:pPr>
              <w:spacing w:line="240" w:lineRule="auto"/>
              <w:rPr>
                <w:rFonts w:ascii="宋体"/>
                <w:sz w:val="18"/>
                <w:szCs w:val="18"/>
              </w:rPr>
            </w:pPr>
            <w:r>
              <w:rPr>
                <w:rFonts w:hint="eastAsia" w:ascii="宋体"/>
                <w:sz w:val="18"/>
                <w:szCs w:val="18"/>
              </w:rPr>
              <w:t>掌握居住区绿地规划主要经济技术指标。</w:t>
            </w:r>
          </w:p>
        </w:tc>
        <w:tc>
          <w:tcPr>
            <w:tcW w:w="1020" w:type="pct"/>
            <w:noWrap w:val="0"/>
            <w:vAlign w:val="center"/>
          </w:tcPr>
          <w:p w14:paraId="487C593E">
            <w:pPr>
              <w:spacing w:line="240" w:lineRule="auto"/>
              <w:rPr>
                <w:rFonts w:ascii="宋体"/>
                <w:sz w:val="18"/>
                <w:szCs w:val="18"/>
              </w:rPr>
            </w:pPr>
            <w:r>
              <w:rPr>
                <w:rFonts w:hint="eastAsia" w:ascii="宋体"/>
                <w:sz w:val="18"/>
                <w:szCs w:val="18"/>
              </w:rPr>
              <w:t>（1）课堂讲授</w:t>
            </w:r>
          </w:p>
          <w:p w14:paraId="348CEA0C">
            <w:pPr>
              <w:spacing w:line="240" w:lineRule="auto"/>
              <w:rPr>
                <w:rFonts w:ascii="宋体"/>
                <w:sz w:val="18"/>
                <w:szCs w:val="18"/>
              </w:rPr>
            </w:pPr>
            <w:r>
              <w:rPr>
                <w:rFonts w:hint="eastAsia" w:ascii="宋体"/>
                <w:sz w:val="18"/>
                <w:szCs w:val="18"/>
              </w:rPr>
              <w:t>（2）翻转课堂</w:t>
            </w:r>
          </w:p>
          <w:p w14:paraId="5FB9739F">
            <w:pPr>
              <w:spacing w:line="240" w:lineRule="auto"/>
              <w:rPr>
                <w:rFonts w:ascii="宋体"/>
                <w:sz w:val="18"/>
                <w:szCs w:val="18"/>
              </w:rPr>
            </w:pPr>
            <w:r>
              <w:rPr>
                <w:rFonts w:hint="eastAsia" w:ascii="宋体"/>
                <w:sz w:val="18"/>
                <w:szCs w:val="18"/>
              </w:rPr>
              <w:t>（3）理论与实践结合</w:t>
            </w:r>
          </w:p>
        </w:tc>
        <w:tc>
          <w:tcPr>
            <w:tcW w:w="748" w:type="pct"/>
            <w:noWrap w:val="0"/>
            <w:vAlign w:val="top"/>
          </w:tcPr>
          <w:p w14:paraId="4B2B9863">
            <w:pPr>
              <w:spacing w:line="240" w:lineRule="auto"/>
              <w:rPr>
                <w:rFonts w:ascii="宋体"/>
                <w:sz w:val="18"/>
                <w:szCs w:val="18"/>
              </w:rPr>
            </w:pPr>
            <w:r>
              <w:rPr>
                <w:sz w:val="18"/>
                <w:szCs w:val="18"/>
              </w:rPr>
              <w:t>强化生态意识，增加对</w:t>
            </w:r>
            <w:r>
              <w:rPr>
                <w:rFonts w:hint="eastAsia"/>
                <w:sz w:val="18"/>
                <w:szCs w:val="18"/>
              </w:rPr>
              <w:t>绿地</w:t>
            </w:r>
            <w:r>
              <w:rPr>
                <w:sz w:val="18"/>
                <w:szCs w:val="18"/>
              </w:rPr>
              <w:t>公平公正性的理解</w:t>
            </w:r>
          </w:p>
        </w:tc>
      </w:tr>
      <w:tr w14:paraId="3BB2C56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287" w:type="pct"/>
            <w:noWrap w:val="0"/>
            <w:vAlign w:val="center"/>
          </w:tcPr>
          <w:p w14:paraId="7093E138">
            <w:pPr>
              <w:spacing w:line="240" w:lineRule="auto"/>
              <w:jc w:val="center"/>
              <w:rPr>
                <w:rFonts w:hint="eastAsia" w:ascii="宋体"/>
                <w:sz w:val="18"/>
                <w:szCs w:val="18"/>
              </w:rPr>
            </w:pPr>
            <w:r>
              <w:rPr>
                <w:rFonts w:hint="eastAsia" w:ascii="宋体"/>
                <w:sz w:val="18"/>
                <w:szCs w:val="18"/>
              </w:rPr>
              <w:t>7</w:t>
            </w:r>
          </w:p>
        </w:tc>
        <w:tc>
          <w:tcPr>
            <w:tcW w:w="589" w:type="pct"/>
            <w:tcBorders>
              <w:right w:val="single" w:color="auto" w:sz="4" w:space="0"/>
            </w:tcBorders>
            <w:noWrap w:val="0"/>
            <w:vAlign w:val="top"/>
          </w:tcPr>
          <w:p w14:paraId="0F9CAE3D">
            <w:pPr>
              <w:spacing w:line="240" w:lineRule="auto"/>
              <w:jc w:val="center"/>
              <w:rPr>
                <w:rFonts w:ascii="宋体"/>
                <w:sz w:val="18"/>
                <w:szCs w:val="18"/>
              </w:rPr>
            </w:pPr>
            <w:r>
              <w:rPr>
                <w:rFonts w:hint="eastAsia" w:ascii="宋体"/>
                <w:sz w:val="18"/>
                <w:szCs w:val="18"/>
              </w:rPr>
              <w:t>第7章</w:t>
            </w:r>
          </w:p>
          <w:p w14:paraId="4FF7A4F1">
            <w:pPr>
              <w:spacing w:line="240" w:lineRule="auto"/>
              <w:jc w:val="center"/>
              <w:rPr>
                <w:rFonts w:hint="eastAsia" w:ascii="宋体"/>
                <w:sz w:val="18"/>
                <w:szCs w:val="18"/>
              </w:rPr>
            </w:pPr>
            <w:r>
              <w:rPr>
                <w:rFonts w:hint="eastAsia" w:ascii="宋体"/>
                <w:sz w:val="18"/>
                <w:szCs w:val="18"/>
              </w:rPr>
              <w:t>公园绿地规划设计</w:t>
            </w:r>
          </w:p>
        </w:tc>
        <w:tc>
          <w:tcPr>
            <w:tcW w:w="346" w:type="pct"/>
            <w:tcBorders>
              <w:left w:val="single" w:color="auto" w:sz="4" w:space="0"/>
            </w:tcBorders>
            <w:noWrap w:val="0"/>
            <w:vAlign w:val="center"/>
          </w:tcPr>
          <w:p w14:paraId="23CBDF32">
            <w:pPr>
              <w:spacing w:line="240" w:lineRule="auto"/>
              <w:jc w:val="center"/>
              <w:rPr>
                <w:rFonts w:ascii="宋体"/>
                <w:sz w:val="18"/>
                <w:szCs w:val="18"/>
              </w:rPr>
            </w:pPr>
            <w:r>
              <w:rPr>
                <w:rFonts w:hint="eastAsia" w:ascii="宋体"/>
                <w:sz w:val="18"/>
                <w:szCs w:val="18"/>
              </w:rPr>
              <w:t>2</w:t>
            </w:r>
          </w:p>
        </w:tc>
        <w:tc>
          <w:tcPr>
            <w:tcW w:w="1316" w:type="pct"/>
            <w:tcBorders>
              <w:right w:val="single" w:color="auto" w:sz="4" w:space="0"/>
            </w:tcBorders>
            <w:noWrap w:val="0"/>
            <w:vAlign w:val="top"/>
          </w:tcPr>
          <w:p w14:paraId="7BCF1EF9">
            <w:pPr>
              <w:spacing w:line="240" w:lineRule="auto"/>
              <w:rPr>
                <w:rFonts w:ascii="宋体"/>
                <w:sz w:val="18"/>
                <w:szCs w:val="18"/>
              </w:rPr>
            </w:pPr>
            <w:r>
              <w:rPr>
                <w:rFonts w:hint="eastAsia" w:ascii="宋体"/>
                <w:sz w:val="18"/>
                <w:szCs w:val="18"/>
              </w:rPr>
              <w:t>（1）公园绿地系统配置与规模容量；</w:t>
            </w:r>
          </w:p>
          <w:p w14:paraId="75CA90D8">
            <w:pPr>
              <w:spacing w:line="240" w:lineRule="auto"/>
              <w:rPr>
                <w:rFonts w:ascii="宋体"/>
                <w:sz w:val="18"/>
                <w:szCs w:val="18"/>
              </w:rPr>
            </w:pPr>
            <w:r>
              <w:rPr>
                <w:rFonts w:hint="eastAsia" w:ascii="宋体"/>
                <w:sz w:val="18"/>
                <w:szCs w:val="18"/>
              </w:rPr>
              <w:t>（2）公园绿地服务半径与级配模式；</w:t>
            </w:r>
          </w:p>
          <w:p w14:paraId="3BF7A813">
            <w:pPr>
              <w:spacing w:line="240" w:lineRule="auto"/>
              <w:rPr>
                <w:rFonts w:hint="eastAsia" w:ascii="宋体"/>
                <w:sz w:val="18"/>
                <w:szCs w:val="18"/>
              </w:rPr>
            </w:pPr>
            <w:r>
              <w:rPr>
                <w:rFonts w:hint="eastAsia" w:ascii="宋体"/>
                <w:sz w:val="18"/>
                <w:szCs w:val="18"/>
              </w:rPr>
              <w:t>（3）综合性公园、专类公园规划要点。</w:t>
            </w:r>
          </w:p>
        </w:tc>
        <w:tc>
          <w:tcPr>
            <w:tcW w:w="695" w:type="pct"/>
            <w:tcBorders>
              <w:left w:val="single" w:color="auto" w:sz="4" w:space="0"/>
            </w:tcBorders>
            <w:noWrap w:val="0"/>
            <w:vAlign w:val="top"/>
          </w:tcPr>
          <w:p w14:paraId="59D82FB7">
            <w:pPr>
              <w:spacing w:line="240" w:lineRule="auto"/>
              <w:rPr>
                <w:rFonts w:ascii="宋体"/>
                <w:sz w:val="18"/>
                <w:szCs w:val="18"/>
              </w:rPr>
            </w:pPr>
            <w:r>
              <w:rPr>
                <w:rFonts w:hint="eastAsia" w:ascii="宋体"/>
                <w:sz w:val="18"/>
                <w:szCs w:val="18"/>
              </w:rPr>
              <w:t>公园绿地的选择与用地平衡。</w:t>
            </w:r>
          </w:p>
        </w:tc>
        <w:tc>
          <w:tcPr>
            <w:tcW w:w="1020" w:type="pct"/>
            <w:noWrap w:val="0"/>
            <w:vAlign w:val="center"/>
          </w:tcPr>
          <w:p w14:paraId="1F72F2DC">
            <w:pPr>
              <w:spacing w:line="240" w:lineRule="auto"/>
              <w:rPr>
                <w:rFonts w:ascii="宋体"/>
                <w:sz w:val="18"/>
                <w:szCs w:val="18"/>
              </w:rPr>
            </w:pPr>
            <w:r>
              <w:rPr>
                <w:rFonts w:hint="eastAsia" w:ascii="宋体"/>
                <w:sz w:val="18"/>
                <w:szCs w:val="18"/>
              </w:rPr>
              <w:t>（1）课堂讲授</w:t>
            </w:r>
          </w:p>
          <w:p w14:paraId="78EB8E2C">
            <w:pPr>
              <w:spacing w:line="240" w:lineRule="auto"/>
              <w:rPr>
                <w:rFonts w:ascii="宋体"/>
                <w:sz w:val="18"/>
                <w:szCs w:val="18"/>
              </w:rPr>
            </w:pPr>
            <w:r>
              <w:rPr>
                <w:rFonts w:hint="eastAsia" w:ascii="宋体"/>
                <w:sz w:val="18"/>
                <w:szCs w:val="18"/>
              </w:rPr>
              <w:t>（2）翻转课堂</w:t>
            </w:r>
          </w:p>
          <w:p w14:paraId="47E2388D">
            <w:pPr>
              <w:spacing w:line="240" w:lineRule="auto"/>
              <w:rPr>
                <w:rFonts w:ascii="宋体"/>
                <w:sz w:val="18"/>
                <w:szCs w:val="18"/>
              </w:rPr>
            </w:pPr>
            <w:r>
              <w:rPr>
                <w:rFonts w:hint="eastAsia" w:ascii="宋体"/>
                <w:sz w:val="18"/>
                <w:szCs w:val="18"/>
              </w:rPr>
              <w:t>（3）理论与实践结合</w:t>
            </w:r>
          </w:p>
        </w:tc>
        <w:tc>
          <w:tcPr>
            <w:tcW w:w="748" w:type="pct"/>
            <w:noWrap w:val="0"/>
            <w:vAlign w:val="top"/>
          </w:tcPr>
          <w:p w14:paraId="7FA2DE70">
            <w:pPr>
              <w:spacing w:line="240" w:lineRule="auto"/>
              <w:rPr>
                <w:rFonts w:ascii="宋体"/>
                <w:sz w:val="18"/>
                <w:szCs w:val="18"/>
              </w:rPr>
            </w:pPr>
            <w:r>
              <w:rPr>
                <w:sz w:val="18"/>
                <w:szCs w:val="18"/>
              </w:rPr>
              <w:t>强化生态意识，增加对</w:t>
            </w:r>
            <w:r>
              <w:rPr>
                <w:rFonts w:hint="eastAsia"/>
                <w:sz w:val="18"/>
                <w:szCs w:val="18"/>
              </w:rPr>
              <w:t>绿地</w:t>
            </w:r>
            <w:r>
              <w:rPr>
                <w:sz w:val="18"/>
                <w:szCs w:val="18"/>
              </w:rPr>
              <w:t>公平公正性的理解</w:t>
            </w:r>
          </w:p>
        </w:tc>
      </w:tr>
      <w:tr w14:paraId="13965A1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287" w:type="pct"/>
            <w:noWrap w:val="0"/>
            <w:vAlign w:val="center"/>
          </w:tcPr>
          <w:p w14:paraId="7EDBC5D0">
            <w:pPr>
              <w:spacing w:line="240" w:lineRule="auto"/>
              <w:jc w:val="center"/>
              <w:rPr>
                <w:rFonts w:hint="eastAsia" w:ascii="宋体"/>
                <w:sz w:val="18"/>
                <w:szCs w:val="18"/>
              </w:rPr>
            </w:pPr>
            <w:r>
              <w:rPr>
                <w:rFonts w:hint="eastAsia" w:ascii="宋体"/>
                <w:sz w:val="18"/>
                <w:szCs w:val="18"/>
              </w:rPr>
              <w:t>8</w:t>
            </w:r>
          </w:p>
        </w:tc>
        <w:tc>
          <w:tcPr>
            <w:tcW w:w="589" w:type="pct"/>
            <w:tcBorders>
              <w:right w:val="single" w:color="auto" w:sz="4" w:space="0"/>
            </w:tcBorders>
            <w:noWrap w:val="0"/>
            <w:vAlign w:val="top"/>
          </w:tcPr>
          <w:p w14:paraId="70CA4D47">
            <w:pPr>
              <w:spacing w:line="240" w:lineRule="auto"/>
              <w:jc w:val="center"/>
              <w:rPr>
                <w:sz w:val="18"/>
                <w:szCs w:val="18"/>
              </w:rPr>
            </w:pPr>
            <w:r>
              <w:rPr>
                <w:sz w:val="18"/>
                <w:szCs w:val="18"/>
              </w:rPr>
              <w:t>第8章</w:t>
            </w:r>
          </w:p>
          <w:p w14:paraId="29C0AF44">
            <w:pPr>
              <w:spacing w:line="240" w:lineRule="auto"/>
              <w:jc w:val="center"/>
              <w:rPr>
                <w:rFonts w:hint="eastAsia" w:ascii="宋体"/>
                <w:sz w:val="18"/>
                <w:szCs w:val="18"/>
              </w:rPr>
            </w:pPr>
            <w:r>
              <w:rPr>
                <w:sz w:val="18"/>
                <w:szCs w:val="18"/>
              </w:rPr>
              <w:t>城市</w:t>
            </w:r>
            <w:r>
              <w:rPr>
                <w:rFonts w:hint="eastAsia"/>
                <w:sz w:val="18"/>
                <w:szCs w:val="18"/>
              </w:rPr>
              <w:t>道路广场绿地规划设计</w:t>
            </w:r>
          </w:p>
        </w:tc>
        <w:tc>
          <w:tcPr>
            <w:tcW w:w="346" w:type="pct"/>
            <w:tcBorders>
              <w:left w:val="single" w:color="auto" w:sz="4" w:space="0"/>
            </w:tcBorders>
            <w:noWrap w:val="0"/>
            <w:vAlign w:val="center"/>
          </w:tcPr>
          <w:p w14:paraId="1887126C">
            <w:pPr>
              <w:spacing w:line="240" w:lineRule="auto"/>
              <w:jc w:val="center"/>
              <w:rPr>
                <w:rFonts w:ascii="宋体"/>
                <w:sz w:val="18"/>
                <w:szCs w:val="18"/>
              </w:rPr>
            </w:pPr>
            <w:r>
              <w:rPr>
                <w:rFonts w:hint="eastAsia" w:ascii="宋体"/>
                <w:sz w:val="18"/>
                <w:szCs w:val="18"/>
              </w:rPr>
              <w:t>2</w:t>
            </w:r>
          </w:p>
        </w:tc>
        <w:tc>
          <w:tcPr>
            <w:tcW w:w="1316" w:type="pct"/>
            <w:tcBorders>
              <w:right w:val="single" w:color="auto" w:sz="4" w:space="0"/>
            </w:tcBorders>
            <w:noWrap w:val="0"/>
            <w:vAlign w:val="top"/>
          </w:tcPr>
          <w:p w14:paraId="6920E8F6">
            <w:pPr>
              <w:spacing w:line="240" w:lineRule="auto"/>
              <w:rPr>
                <w:rFonts w:ascii="宋体"/>
                <w:sz w:val="18"/>
                <w:szCs w:val="18"/>
              </w:rPr>
            </w:pPr>
            <w:r>
              <w:rPr>
                <w:rFonts w:hint="eastAsia" w:ascii="宋体"/>
                <w:sz w:val="18"/>
                <w:szCs w:val="18"/>
              </w:rPr>
              <w:t>（1）</w:t>
            </w:r>
            <w:r>
              <w:rPr>
                <w:rFonts w:hint="eastAsia"/>
                <w:sz w:val="18"/>
                <w:szCs w:val="18"/>
              </w:rPr>
              <w:t>城市道路绿化断面布置形式、种植设计</w:t>
            </w:r>
            <w:r>
              <w:rPr>
                <w:sz w:val="18"/>
                <w:szCs w:val="18"/>
              </w:rPr>
              <w:t>；</w:t>
            </w:r>
            <w:r>
              <w:rPr>
                <w:rFonts w:ascii="宋体"/>
                <w:sz w:val="18"/>
                <w:szCs w:val="18"/>
              </w:rPr>
              <w:t xml:space="preserve"> </w:t>
            </w:r>
          </w:p>
          <w:p w14:paraId="11AFCE38">
            <w:pPr>
              <w:spacing w:line="240" w:lineRule="auto"/>
              <w:rPr>
                <w:rFonts w:ascii="宋体"/>
                <w:sz w:val="18"/>
                <w:szCs w:val="18"/>
              </w:rPr>
            </w:pPr>
            <w:r>
              <w:rPr>
                <w:rFonts w:hint="eastAsia" w:ascii="宋体"/>
                <w:sz w:val="18"/>
                <w:szCs w:val="18"/>
              </w:rPr>
              <w:t>（2）</w:t>
            </w:r>
            <w:r>
              <w:rPr>
                <w:sz w:val="18"/>
                <w:szCs w:val="18"/>
              </w:rPr>
              <w:t>城市</w:t>
            </w:r>
            <w:r>
              <w:rPr>
                <w:rFonts w:hint="eastAsia"/>
                <w:sz w:val="18"/>
                <w:szCs w:val="18"/>
              </w:rPr>
              <w:t>广场绿化特点及设计。</w:t>
            </w:r>
          </w:p>
        </w:tc>
        <w:tc>
          <w:tcPr>
            <w:tcW w:w="695" w:type="pct"/>
            <w:tcBorders>
              <w:left w:val="single" w:color="auto" w:sz="4" w:space="0"/>
            </w:tcBorders>
            <w:noWrap w:val="0"/>
            <w:vAlign w:val="top"/>
          </w:tcPr>
          <w:p w14:paraId="5F1C4F38">
            <w:pPr>
              <w:spacing w:line="240" w:lineRule="auto"/>
              <w:rPr>
                <w:rFonts w:ascii="宋体"/>
                <w:sz w:val="18"/>
                <w:szCs w:val="18"/>
              </w:rPr>
            </w:pPr>
            <w:r>
              <w:rPr>
                <w:rFonts w:hint="eastAsia" w:ascii="宋体"/>
                <w:sz w:val="18"/>
                <w:szCs w:val="18"/>
              </w:rPr>
              <w:t>了解公路、铁路、防护林带绿地的规划要求。</w:t>
            </w:r>
          </w:p>
        </w:tc>
        <w:tc>
          <w:tcPr>
            <w:tcW w:w="1020" w:type="pct"/>
            <w:noWrap w:val="0"/>
            <w:vAlign w:val="center"/>
          </w:tcPr>
          <w:p w14:paraId="18A077C8">
            <w:pPr>
              <w:spacing w:line="240" w:lineRule="auto"/>
              <w:rPr>
                <w:rFonts w:ascii="宋体"/>
                <w:sz w:val="18"/>
                <w:szCs w:val="18"/>
              </w:rPr>
            </w:pPr>
            <w:r>
              <w:rPr>
                <w:rFonts w:hint="eastAsia" w:ascii="宋体"/>
                <w:sz w:val="18"/>
                <w:szCs w:val="18"/>
              </w:rPr>
              <w:t>（1）课堂讲授</w:t>
            </w:r>
          </w:p>
          <w:p w14:paraId="28F1F91E">
            <w:pPr>
              <w:spacing w:line="240" w:lineRule="auto"/>
              <w:rPr>
                <w:rFonts w:ascii="宋体"/>
                <w:sz w:val="18"/>
                <w:szCs w:val="18"/>
              </w:rPr>
            </w:pPr>
            <w:r>
              <w:rPr>
                <w:rFonts w:hint="eastAsia" w:ascii="宋体"/>
                <w:sz w:val="18"/>
                <w:szCs w:val="18"/>
              </w:rPr>
              <w:t>（2）翻转课堂</w:t>
            </w:r>
          </w:p>
          <w:p w14:paraId="3534D0DD">
            <w:pPr>
              <w:spacing w:line="240" w:lineRule="auto"/>
              <w:rPr>
                <w:rFonts w:ascii="宋体"/>
                <w:sz w:val="18"/>
                <w:szCs w:val="18"/>
              </w:rPr>
            </w:pPr>
            <w:r>
              <w:rPr>
                <w:rFonts w:hint="eastAsia" w:ascii="宋体"/>
                <w:sz w:val="18"/>
                <w:szCs w:val="18"/>
              </w:rPr>
              <w:t>（3）理论与实践结合</w:t>
            </w:r>
          </w:p>
        </w:tc>
        <w:tc>
          <w:tcPr>
            <w:tcW w:w="748" w:type="pct"/>
            <w:noWrap w:val="0"/>
            <w:vAlign w:val="top"/>
          </w:tcPr>
          <w:p w14:paraId="0BEB7FDC">
            <w:pPr>
              <w:spacing w:line="240" w:lineRule="auto"/>
              <w:rPr>
                <w:rFonts w:ascii="宋体"/>
                <w:sz w:val="18"/>
                <w:szCs w:val="18"/>
              </w:rPr>
            </w:pPr>
            <w:r>
              <w:rPr>
                <w:sz w:val="18"/>
                <w:szCs w:val="18"/>
              </w:rPr>
              <w:t>强化生态意识，增加对</w:t>
            </w:r>
            <w:r>
              <w:rPr>
                <w:rFonts w:hint="eastAsia"/>
                <w:sz w:val="18"/>
                <w:szCs w:val="18"/>
              </w:rPr>
              <w:t>绿地</w:t>
            </w:r>
            <w:r>
              <w:rPr>
                <w:sz w:val="18"/>
                <w:szCs w:val="18"/>
              </w:rPr>
              <w:t>公平公正性的理解</w:t>
            </w:r>
          </w:p>
        </w:tc>
      </w:tr>
      <w:tr w14:paraId="26330D2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876" w:type="pct"/>
            <w:gridSpan w:val="2"/>
            <w:tcBorders>
              <w:bottom w:val="single" w:color="auto" w:sz="12" w:space="0"/>
              <w:right w:val="single" w:color="auto" w:sz="4" w:space="0"/>
            </w:tcBorders>
            <w:noWrap w:val="0"/>
            <w:vAlign w:val="center"/>
          </w:tcPr>
          <w:p w14:paraId="5EA31E7D">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346" w:type="pct"/>
            <w:tcBorders>
              <w:left w:val="single" w:color="auto" w:sz="4" w:space="0"/>
              <w:bottom w:val="single" w:color="auto" w:sz="12" w:space="0"/>
            </w:tcBorders>
            <w:noWrap w:val="0"/>
            <w:vAlign w:val="center"/>
          </w:tcPr>
          <w:p w14:paraId="2FD5198C">
            <w:pPr>
              <w:spacing w:line="240" w:lineRule="auto"/>
              <w:jc w:val="center"/>
              <w:rPr>
                <w:rFonts w:hint="eastAsia" w:ascii="宋体"/>
                <w:sz w:val="18"/>
                <w:szCs w:val="18"/>
              </w:rPr>
            </w:pPr>
            <w:r>
              <w:rPr>
                <w:rFonts w:hint="eastAsia" w:ascii="宋体"/>
                <w:sz w:val="18"/>
                <w:szCs w:val="18"/>
              </w:rPr>
              <w:t>16</w:t>
            </w:r>
          </w:p>
        </w:tc>
        <w:tc>
          <w:tcPr>
            <w:tcW w:w="1316" w:type="pct"/>
            <w:tcBorders>
              <w:bottom w:val="single" w:color="auto" w:sz="12" w:space="0"/>
              <w:right w:val="single" w:color="auto" w:sz="4" w:space="0"/>
            </w:tcBorders>
            <w:noWrap w:val="0"/>
            <w:vAlign w:val="top"/>
          </w:tcPr>
          <w:p w14:paraId="48C6DF89">
            <w:pPr>
              <w:spacing w:line="240" w:lineRule="auto"/>
              <w:rPr>
                <w:rFonts w:ascii="宋体"/>
                <w:sz w:val="18"/>
                <w:szCs w:val="18"/>
              </w:rPr>
            </w:pPr>
          </w:p>
        </w:tc>
        <w:tc>
          <w:tcPr>
            <w:tcW w:w="695" w:type="pct"/>
            <w:tcBorders>
              <w:left w:val="single" w:color="auto" w:sz="4" w:space="0"/>
              <w:bottom w:val="single" w:color="auto" w:sz="12" w:space="0"/>
            </w:tcBorders>
            <w:noWrap w:val="0"/>
            <w:vAlign w:val="top"/>
          </w:tcPr>
          <w:p w14:paraId="3CD107A4">
            <w:pPr>
              <w:spacing w:line="240" w:lineRule="auto"/>
              <w:rPr>
                <w:rFonts w:ascii="宋体"/>
                <w:sz w:val="18"/>
                <w:szCs w:val="18"/>
              </w:rPr>
            </w:pPr>
          </w:p>
        </w:tc>
        <w:tc>
          <w:tcPr>
            <w:tcW w:w="1020" w:type="pct"/>
            <w:tcBorders>
              <w:bottom w:val="single" w:color="auto" w:sz="12" w:space="0"/>
            </w:tcBorders>
            <w:noWrap w:val="0"/>
            <w:vAlign w:val="center"/>
          </w:tcPr>
          <w:p w14:paraId="0AA076DB">
            <w:pPr>
              <w:spacing w:line="240" w:lineRule="auto"/>
              <w:rPr>
                <w:rFonts w:ascii="宋体"/>
                <w:sz w:val="18"/>
                <w:szCs w:val="18"/>
              </w:rPr>
            </w:pPr>
          </w:p>
        </w:tc>
        <w:tc>
          <w:tcPr>
            <w:tcW w:w="748" w:type="pct"/>
            <w:tcBorders>
              <w:bottom w:val="single" w:color="auto" w:sz="12" w:space="0"/>
            </w:tcBorders>
            <w:noWrap w:val="0"/>
            <w:vAlign w:val="top"/>
          </w:tcPr>
          <w:p w14:paraId="32175220">
            <w:pPr>
              <w:spacing w:line="240" w:lineRule="auto"/>
              <w:rPr>
                <w:rFonts w:ascii="宋体"/>
                <w:sz w:val="18"/>
                <w:szCs w:val="18"/>
              </w:rPr>
            </w:pPr>
          </w:p>
        </w:tc>
      </w:tr>
    </w:tbl>
    <w:p w14:paraId="0AF52FC2">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三、师资队伍</w:t>
      </w:r>
    </w:p>
    <w:p w14:paraId="61F94BAD">
      <w:pPr>
        <w:spacing w:line="276" w:lineRule="auto"/>
        <w:ind w:firstLine="420" w:firstLineChars="200"/>
        <w:rPr>
          <w:szCs w:val="21"/>
        </w:rPr>
      </w:pPr>
      <w:r>
        <w:rPr>
          <w:rFonts w:hint="eastAsia"/>
          <w:szCs w:val="21"/>
        </w:rPr>
        <w:t>课程负责人：具有城市规划、市政工程等相关学科博士学位以上或副教授以上职称的教师。</w:t>
      </w:r>
    </w:p>
    <w:p w14:paraId="6375FA56">
      <w:pPr>
        <w:spacing w:line="276" w:lineRule="auto"/>
        <w:ind w:firstLine="420" w:firstLineChars="200"/>
        <w:rPr>
          <w:szCs w:val="21"/>
        </w:rPr>
      </w:pPr>
      <w:r>
        <w:rPr>
          <w:rFonts w:hint="eastAsia"/>
          <w:szCs w:val="21"/>
        </w:rPr>
        <w:t>主讲教师配置要求：具有城市规划、建筑学硕士学位以上和讲师以上职称的教师。</w:t>
      </w:r>
    </w:p>
    <w:p w14:paraId="3F2B5EC5">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四、教材、线上课程及教学参考</w:t>
      </w:r>
    </w:p>
    <w:p w14:paraId="00D03333">
      <w:pPr>
        <w:spacing w:line="276" w:lineRule="auto"/>
        <w:ind w:firstLine="420"/>
        <w:rPr>
          <w:szCs w:val="21"/>
        </w:rPr>
      </w:pPr>
      <w:r>
        <w:rPr>
          <w:rFonts w:hint="eastAsia"/>
          <w:szCs w:val="21"/>
        </w:rPr>
        <w:t>1．主体教材</w:t>
      </w:r>
    </w:p>
    <w:p w14:paraId="46DAA503">
      <w:pPr>
        <w:spacing w:line="276" w:lineRule="auto"/>
        <w:ind w:firstLine="420" w:firstLineChars="200"/>
        <w:rPr>
          <w:rFonts w:hint="eastAsia"/>
          <w:szCs w:val="21"/>
        </w:rPr>
      </w:pPr>
      <w:r>
        <w:rPr>
          <w:rFonts w:hint="eastAsia"/>
          <w:szCs w:val="21"/>
        </w:rPr>
        <w:t>城市绿地系统规划，许浩、谷康、申世广、刘伟，第一版，清华大学出版社，2</w:t>
      </w:r>
      <w:r>
        <w:rPr>
          <w:szCs w:val="21"/>
        </w:rPr>
        <w:t>020</w:t>
      </w:r>
      <w:r>
        <w:rPr>
          <w:rFonts w:hint="eastAsia"/>
          <w:szCs w:val="21"/>
        </w:rPr>
        <w:t>.</w:t>
      </w:r>
    </w:p>
    <w:p w14:paraId="681D542F">
      <w:pPr>
        <w:spacing w:line="276" w:lineRule="auto"/>
        <w:ind w:firstLine="420" w:firstLineChars="200"/>
        <w:rPr>
          <w:rFonts w:ascii="宋体"/>
          <w:i/>
          <w:color w:val="FF0000"/>
        </w:rPr>
      </w:pPr>
      <w:r>
        <w:rPr>
          <w:rFonts w:hint="eastAsia"/>
          <w:szCs w:val="21"/>
        </w:rPr>
        <w:t>2．教学参考</w:t>
      </w:r>
    </w:p>
    <w:p w14:paraId="64963DDF">
      <w:pPr>
        <w:spacing w:line="276" w:lineRule="auto"/>
        <w:ind w:firstLine="420" w:firstLineChars="200"/>
        <w:rPr>
          <w:rFonts w:hint="eastAsia"/>
          <w:szCs w:val="21"/>
        </w:rPr>
      </w:pPr>
      <w:r>
        <w:rPr>
          <w:rFonts w:hint="eastAsia"/>
          <w:szCs w:val="21"/>
        </w:rPr>
        <w:t>城市绿地系统规划，李敏，中国建筑工业出版社，2</w:t>
      </w:r>
      <w:r>
        <w:rPr>
          <w:szCs w:val="21"/>
        </w:rPr>
        <w:t>008</w:t>
      </w:r>
      <w:r>
        <w:rPr>
          <w:rFonts w:hint="eastAsia"/>
          <w:szCs w:val="21"/>
        </w:rPr>
        <w:t>.</w:t>
      </w:r>
    </w:p>
    <w:p w14:paraId="5E456257">
      <w:pPr>
        <w:spacing w:line="276" w:lineRule="auto"/>
        <w:ind w:firstLine="420" w:firstLineChars="200"/>
        <w:rPr>
          <w:rFonts w:hint="eastAsia"/>
          <w:szCs w:val="21"/>
        </w:rPr>
      </w:pPr>
      <w:r>
        <w:rPr>
          <w:rFonts w:hint="eastAsia"/>
          <w:szCs w:val="21"/>
        </w:rPr>
        <w:t>城市绿地系统规划，刘颂、刘滨谊、温全平，中国建筑工业出版社，2</w:t>
      </w:r>
      <w:r>
        <w:rPr>
          <w:szCs w:val="21"/>
        </w:rPr>
        <w:t>011</w:t>
      </w:r>
      <w:r>
        <w:rPr>
          <w:rFonts w:hint="eastAsia"/>
          <w:szCs w:val="21"/>
        </w:rPr>
        <w:t>.</w:t>
      </w:r>
    </w:p>
    <w:p w14:paraId="2AC81A16">
      <w:pPr>
        <w:spacing w:line="276" w:lineRule="auto"/>
        <w:ind w:firstLine="420" w:firstLineChars="200"/>
        <w:rPr>
          <w:szCs w:val="21"/>
        </w:rPr>
      </w:pPr>
      <w:r>
        <w:rPr>
          <w:rFonts w:hint="eastAsia"/>
          <w:szCs w:val="21"/>
        </w:rPr>
        <w:t>城市绿地系统规划编制方法：基于绿地功能与空间属性的规划调控，周聪惠著、成玉宁编，东南大学出版社，2</w:t>
      </w:r>
      <w:r>
        <w:rPr>
          <w:szCs w:val="21"/>
        </w:rPr>
        <w:t>014</w:t>
      </w:r>
      <w:r>
        <w:rPr>
          <w:rFonts w:hint="eastAsia"/>
          <w:szCs w:val="21"/>
        </w:rPr>
        <w:t>.</w:t>
      </w:r>
    </w:p>
    <w:p w14:paraId="6E7D93FA">
      <w:pPr>
        <w:spacing w:line="276" w:lineRule="auto"/>
        <w:ind w:firstLine="420" w:firstLineChars="200"/>
        <w:rPr>
          <w:szCs w:val="21"/>
        </w:rPr>
      </w:pPr>
      <w:r>
        <w:rPr>
          <w:rFonts w:hint="eastAsia"/>
          <w:szCs w:val="21"/>
        </w:rPr>
        <w:t>城市绿地生态过程与规划设计，石铁矛、高畅、周媛，中国建筑工业出版社，2</w:t>
      </w:r>
      <w:r>
        <w:rPr>
          <w:szCs w:val="21"/>
        </w:rPr>
        <w:t>019</w:t>
      </w:r>
      <w:r>
        <w:rPr>
          <w:rFonts w:hint="eastAsia"/>
          <w:szCs w:val="21"/>
        </w:rPr>
        <w:t>.</w:t>
      </w:r>
    </w:p>
    <w:p w14:paraId="45C9C22D">
      <w:pPr>
        <w:spacing w:line="276" w:lineRule="auto"/>
        <w:ind w:firstLine="420" w:firstLineChars="200"/>
        <w:rPr>
          <w:szCs w:val="21"/>
        </w:rPr>
      </w:pPr>
      <w:r>
        <w:rPr>
          <w:rFonts w:hint="eastAsia"/>
          <w:szCs w:val="21"/>
        </w:rPr>
        <w:t>城市绿地生态系统服务功能研究，韩依纹，中国建筑工业出版社，2</w:t>
      </w:r>
      <w:r>
        <w:rPr>
          <w:szCs w:val="21"/>
        </w:rPr>
        <w:t>021</w:t>
      </w:r>
      <w:r>
        <w:rPr>
          <w:rFonts w:hint="eastAsia"/>
          <w:szCs w:val="21"/>
        </w:rPr>
        <w:t>.</w:t>
      </w:r>
    </w:p>
    <w:p w14:paraId="1D416CAF">
      <w:pPr>
        <w:spacing w:line="276" w:lineRule="auto"/>
        <w:ind w:firstLine="420" w:firstLineChars="200"/>
        <w:rPr>
          <w:szCs w:val="21"/>
        </w:rPr>
      </w:pPr>
      <w:r>
        <w:rPr>
          <w:rFonts w:hint="eastAsia"/>
          <w:szCs w:val="21"/>
        </w:rPr>
        <w:t>城市绿地规划标准（</w:t>
      </w:r>
      <w:r>
        <w:rPr>
          <w:szCs w:val="21"/>
        </w:rPr>
        <w:t>GB/T 51346-2019</w:t>
      </w:r>
      <w:r>
        <w:rPr>
          <w:rFonts w:hint="eastAsia"/>
          <w:szCs w:val="21"/>
        </w:rPr>
        <w:t>），住房和城乡建设部，中国建筑工业出版社，2</w:t>
      </w:r>
      <w:r>
        <w:rPr>
          <w:szCs w:val="21"/>
        </w:rPr>
        <w:t>019</w:t>
      </w:r>
      <w:r>
        <w:rPr>
          <w:rFonts w:hint="eastAsia"/>
          <w:szCs w:val="21"/>
        </w:rPr>
        <w:t>.</w:t>
      </w:r>
    </w:p>
    <w:p w14:paraId="012728F5">
      <w:pPr>
        <w:spacing w:line="276" w:lineRule="auto"/>
        <w:ind w:firstLine="420" w:firstLineChars="200"/>
        <w:rPr>
          <w:szCs w:val="21"/>
        </w:rPr>
      </w:pPr>
      <w:r>
        <w:rPr>
          <w:rFonts w:hint="eastAsia"/>
          <w:szCs w:val="21"/>
        </w:rPr>
        <w:t>城市绿地分类标准（CJJ/T 85-2017），住房和城乡建设部，中国建筑工业出版社，2</w:t>
      </w:r>
      <w:r>
        <w:rPr>
          <w:szCs w:val="21"/>
        </w:rPr>
        <w:t>017</w:t>
      </w:r>
      <w:r>
        <w:rPr>
          <w:rFonts w:hint="eastAsia"/>
          <w:szCs w:val="21"/>
        </w:rPr>
        <w:t>.</w:t>
      </w:r>
    </w:p>
    <w:p w14:paraId="02664BA3">
      <w:pPr>
        <w:spacing w:line="276" w:lineRule="auto"/>
        <w:ind w:firstLine="420" w:firstLineChars="200"/>
        <w:rPr>
          <w:szCs w:val="21"/>
        </w:rPr>
      </w:pPr>
      <w:r>
        <w:rPr>
          <w:rFonts w:hint="eastAsia"/>
          <w:szCs w:val="21"/>
        </w:rPr>
        <w:t>中国园林、风景园林、建筑学报、城市规划、城市规划学刊等学术刊物.</w:t>
      </w:r>
    </w:p>
    <w:p w14:paraId="75ABC0D4">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五、教学组织</w:t>
      </w:r>
    </w:p>
    <w:p w14:paraId="77D57B65">
      <w:pPr>
        <w:spacing w:line="276" w:lineRule="auto"/>
        <w:ind w:firstLine="420" w:firstLineChars="200"/>
        <w:rPr>
          <w:szCs w:val="21"/>
        </w:rPr>
      </w:pPr>
      <w:r>
        <w:rPr>
          <w:rFonts w:hint="eastAsia"/>
          <w:szCs w:val="21"/>
        </w:rPr>
        <w:t xml:space="preserve">1．教学构思 </w:t>
      </w:r>
    </w:p>
    <w:p w14:paraId="505B7ED9">
      <w:pPr>
        <w:spacing w:line="276" w:lineRule="auto"/>
        <w:ind w:firstLine="420" w:firstLineChars="200"/>
        <w:rPr>
          <w:szCs w:val="21"/>
        </w:rPr>
      </w:pPr>
      <w:r>
        <w:rPr>
          <w:rFonts w:hint="eastAsia"/>
          <w:szCs w:val="21"/>
        </w:rPr>
        <w:t>本课程作为城乡规划专业的专业选修课，重点在于通过城市绿地系统规划原理的知识要点讲授，培养学生将生态学的基本观点运用到城市绿地规划工作中，促使学生深刻理解我国城市化背景下人居环境生态绿地空间保护和发展所面临的机遇和挑战。</w:t>
      </w:r>
    </w:p>
    <w:p w14:paraId="169441A1">
      <w:pPr>
        <w:spacing w:line="276" w:lineRule="auto"/>
        <w:ind w:firstLine="420" w:firstLineChars="200"/>
        <w:rPr>
          <w:szCs w:val="21"/>
        </w:rPr>
      </w:pPr>
      <w:r>
        <w:rPr>
          <w:rFonts w:hint="eastAsia"/>
          <w:szCs w:val="21"/>
        </w:rPr>
        <w:t xml:space="preserve">2．教学策略 </w:t>
      </w:r>
    </w:p>
    <w:p w14:paraId="13670D7D">
      <w:pPr>
        <w:spacing w:line="276" w:lineRule="auto"/>
        <w:ind w:firstLine="420" w:firstLineChars="200"/>
        <w:rPr>
          <w:szCs w:val="21"/>
        </w:rPr>
      </w:pPr>
      <w:r>
        <w:rPr>
          <w:rFonts w:hint="eastAsia"/>
          <w:szCs w:val="21"/>
        </w:rPr>
        <w:t>本课程突出理论性和实践性。通过城市绿地系统规划案例与工作实践的介绍，让学生切实理解和掌握城市绿地系统规划编制的基本方法和程序。</w:t>
      </w:r>
    </w:p>
    <w:p w14:paraId="21F6194A">
      <w:pPr>
        <w:spacing w:line="276" w:lineRule="auto"/>
        <w:ind w:firstLine="420" w:firstLineChars="200"/>
        <w:rPr>
          <w:szCs w:val="21"/>
        </w:rPr>
      </w:pPr>
      <w:r>
        <w:rPr>
          <w:szCs w:val="21"/>
        </w:rPr>
        <w:t>3</w:t>
      </w:r>
      <w:r>
        <w:rPr>
          <w:rFonts w:hint="eastAsia"/>
          <w:szCs w:val="21"/>
        </w:rPr>
        <w:t>．教学设计</w:t>
      </w:r>
    </w:p>
    <w:p w14:paraId="0F65AC7A">
      <w:pPr>
        <w:spacing w:line="276" w:lineRule="auto"/>
        <w:ind w:firstLine="420" w:firstLineChars="200"/>
        <w:rPr>
          <w:szCs w:val="21"/>
        </w:rPr>
      </w:pPr>
      <w:r>
        <w:rPr>
          <w:rFonts w:hint="eastAsia"/>
          <w:szCs w:val="21"/>
        </w:rPr>
        <w:t>本课程分为八个重要章节，涉及到城市绿地系统规划的基本知识体系构架，重点强调从城市发展的角度把握绿地系统规划、建设、管理的系统性、科学性和社会性。难点在于城市绿地系统功能与结构在宏观视角的把握，及其编制的基本程序和方法，以及思考在现行政策及经济体制框架内我国城市绿地发展的最优解决途径。</w:t>
      </w:r>
    </w:p>
    <w:p w14:paraId="26035A27">
      <w:pPr>
        <w:spacing w:line="276" w:lineRule="auto"/>
        <w:ind w:firstLine="420" w:firstLineChars="200"/>
        <w:rPr>
          <w:szCs w:val="21"/>
        </w:rPr>
      </w:pPr>
      <w:r>
        <w:rPr>
          <w:rFonts w:hint="eastAsia"/>
          <w:szCs w:val="21"/>
        </w:rPr>
        <w:t xml:space="preserve">4．教学方法 </w:t>
      </w:r>
    </w:p>
    <w:p w14:paraId="4489726C">
      <w:pPr>
        <w:spacing w:line="276" w:lineRule="auto"/>
        <w:ind w:firstLine="420" w:firstLineChars="200"/>
        <w:rPr>
          <w:rFonts w:hint="eastAsia"/>
          <w:szCs w:val="21"/>
        </w:rPr>
      </w:pPr>
      <w:r>
        <w:rPr>
          <w:rFonts w:hint="eastAsia"/>
          <w:szCs w:val="21"/>
        </w:rPr>
        <w:t>本课程根据教学内容灵活采用不同教学方法，以教师课堂讲授为主、穿插学生讨论、演讲及头脑风暴等“翻转课堂”模式。为了激发学生主动学习、主动研究的能力，促进师生互动，通过经典教学案例库的建立和热门前沿话题的引入，鼓励学生进行课下预习、深度思考和拓展学习。</w:t>
      </w:r>
    </w:p>
    <w:p w14:paraId="639D6244">
      <w:pPr>
        <w:spacing w:line="276" w:lineRule="auto"/>
        <w:ind w:firstLine="420" w:firstLineChars="200"/>
        <w:rPr>
          <w:szCs w:val="21"/>
        </w:rPr>
      </w:pPr>
      <w:r>
        <w:rPr>
          <w:szCs w:val="21"/>
        </w:rPr>
        <w:t>5</w:t>
      </w:r>
      <w:r>
        <w:rPr>
          <w:rFonts w:hint="eastAsia"/>
          <w:szCs w:val="21"/>
        </w:rPr>
        <w:t xml:space="preserve">．教学服务 </w:t>
      </w:r>
    </w:p>
    <w:p w14:paraId="6DAACB2B">
      <w:pPr>
        <w:spacing w:line="276" w:lineRule="auto"/>
        <w:ind w:firstLine="420" w:firstLineChars="200"/>
        <w:rPr>
          <w:rFonts w:hint="eastAsia"/>
          <w:szCs w:val="21"/>
        </w:rPr>
      </w:pPr>
      <w:r>
        <w:rPr>
          <w:rFonts w:hint="eastAsia"/>
          <w:szCs w:val="21"/>
        </w:rPr>
        <w:t>课堂教学需要多媒体教室，为了加强师生互动效果，可使用智慧教室。授课教师应向学生提供授课、答疑、提供参考资料等教学服务。</w:t>
      </w:r>
    </w:p>
    <w:p w14:paraId="3A80FAA3">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六、课程考核</w:t>
      </w:r>
    </w:p>
    <w:p w14:paraId="511DC97C">
      <w:pPr>
        <w:spacing w:line="276" w:lineRule="auto"/>
        <w:ind w:firstLine="420" w:firstLineChars="200"/>
        <w:rPr>
          <w:b/>
          <w:szCs w:val="21"/>
        </w:rPr>
      </w:pPr>
      <w:r>
        <w:rPr>
          <w:rFonts w:hint="eastAsia"/>
          <w:szCs w:val="21"/>
        </w:rPr>
        <w:t>过程性考核（4</w:t>
      </w:r>
      <w:r>
        <w:rPr>
          <w:szCs w:val="21"/>
        </w:rPr>
        <w:t>0</w:t>
      </w:r>
      <w:r>
        <w:rPr>
          <w:rFonts w:hint="eastAsia"/>
          <w:szCs w:val="21"/>
        </w:rPr>
        <w:t>%）+结果性考核（6</w:t>
      </w:r>
      <w:r>
        <w:rPr>
          <w:szCs w:val="21"/>
        </w:rPr>
        <w:t>0</w:t>
      </w:r>
      <w:r>
        <w:rPr>
          <w:rFonts w:hint="eastAsia"/>
          <w:szCs w:val="21"/>
        </w:rPr>
        <w:t>%）。</w:t>
      </w:r>
    </w:p>
    <w:p w14:paraId="424B0E42">
      <w:pPr>
        <w:spacing w:line="276" w:lineRule="auto"/>
        <w:ind w:firstLine="420" w:firstLineChars="200"/>
        <w:rPr>
          <w:szCs w:val="21"/>
        </w:rPr>
      </w:pPr>
      <w:r>
        <w:rPr>
          <w:szCs w:val="21"/>
        </w:rPr>
        <w:t>1</w:t>
      </w:r>
      <w:r>
        <w:rPr>
          <w:rFonts w:hint="eastAsia"/>
          <w:szCs w:val="21"/>
        </w:rPr>
        <w:t>．过程性考核</w:t>
      </w:r>
      <w:r>
        <w:rPr>
          <w:szCs w:val="21"/>
        </w:rPr>
        <w:t>（</w:t>
      </w:r>
      <w:r>
        <w:rPr>
          <w:rFonts w:hint="eastAsia"/>
          <w:szCs w:val="21"/>
        </w:rPr>
        <w:t>4</w:t>
      </w:r>
      <w:r>
        <w:rPr>
          <w:szCs w:val="21"/>
        </w:rPr>
        <w:t>0%）</w:t>
      </w:r>
    </w:p>
    <w:p w14:paraId="573FC416">
      <w:pPr>
        <w:spacing w:line="276" w:lineRule="auto"/>
        <w:ind w:firstLine="420" w:firstLineChars="200"/>
        <w:rPr>
          <w:szCs w:val="21"/>
        </w:rPr>
      </w:pPr>
      <w:r>
        <w:rPr>
          <w:rFonts w:hint="eastAsia"/>
          <w:szCs w:val="21"/>
        </w:rPr>
        <w:t>绿地系统调研报告：结合遥感影像地图，进行校园、居住区绿地调研，明确城市园林绿地规划类型、城市园林绿地系统布局方法，了解居民实际使用绿地感受，形成调研报告</w:t>
      </w:r>
      <w:r>
        <w:rPr>
          <w:szCs w:val="21"/>
        </w:rPr>
        <w:t>1</w:t>
      </w:r>
      <w:r>
        <w:rPr>
          <w:rFonts w:hint="eastAsia"/>
          <w:szCs w:val="21"/>
        </w:rPr>
        <w:t>份；</w:t>
      </w:r>
    </w:p>
    <w:p w14:paraId="0DBA0AF3">
      <w:pPr>
        <w:spacing w:line="276" w:lineRule="auto"/>
        <w:ind w:firstLine="420" w:firstLineChars="200"/>
        <w:rPr>
          <w:szCs w:val="21"/>
        </w:rPr>
      </w:pPr>
      <w:r>
        <w:rPr>
          <w:rFonts w:hint="eastAsia"/>
          <w:szCs w:val="21"/>
        </w:rPr>
        <w:t>公园绿地规划抄绘：选择成功的公园规划案例，对其绿地布局规划进行分析，并通过手绘草图方式进行绿地规划的抄绘。</w:t>
      </w:r>
    </w:p>
    <w:p w14:paraId="31EECB36">
      <w:pPr>
        <w:spacing w:line="276" w:lineRule="auto"/>
        <w:ind w:firstLine="420" w:firstLineChars="200"/>
        <w:rPr>
          <w:szCs w:val="21"/>
        </w:rPr>
      </w:pPr>
      <w:r>
        <w:rPr>
          <w:rFonts w:hint="eastAsia"/>
          <w:szCs w:val="21"/>
        </w:rPr>
        <w:t>以上考核方式选择其一，结合课堂综合表现，构成过程性考核成绩。</w:t>
      </w:r>
    </w:p>
    <w:p w14:paraId="38048125">
      <w:pPr>
        <w:spacing w:line="276" w:lineRule="auto"/>
        <w:ind w:firstLine="420" w:firstLineChars="200"/>
        <w:rPr>
          <w:szCs w:val="21"/>
        </w:rPr>
      </w:pPr>
      <w:r>
        <w:rPr>
          <w:szCs w:val="21"/>
        </w:rPr>
        <w:t>2</w:t>
      </w:r>
      <w:r>
        <w:rPr>
          <w:rFonts w:hint="eastAsia"/>
          <w:szCs w:val="21"/>
        </w:rPr>
        <w:t>．居住区绿地规划课程设计</w:t>
      </w:r>
      <w:r>
        <w:rPr>
          <w:szCs w:val="21"/>
        </w:rPr>
        <w:t>（</w:t>
      </w:r>
      <w:r>
        <w:rPr>
          <w:rFonts w:hint="eastAsia"/>
          <w:szCs w:val="21"/>
        </w:rPr>
        <w:t>6</w:t>
      </w:r>
      <w:r>
        <w:rPr>
          <w:szCs w:val="21"/>
        </w:rPr>
        <w:t>0%）</w:t>
      </w:r>
    </w:p>
    <w:p w14:paraId="5CAB64F1">
      <w:pPr>
        <w:spacing w:line="276" w:lineRule="auto"/>
        <w:ind w:firstLine="420" w:firstLineChars="200"/>
        <w:rPr>
          <w:rFonts w:hint="eastAsia"/>
          <w:szCs w:val="21"/>
        </w:rPr>
      </w:pPr>
      <w:r>
        <w:rPr>
          <w:rFonts w:hint="eastAsia"/>
          <w:szCs w:val="21"/>
        </w:rPr>
        <w:t>基于居住区绿化规划设计布局要求，明确我国居住区绿化的定额标准，完成给定居住区的绿地系统规划与设计。</w:t>
      </w:r>
    </w:p>
    <w:p w14:paraId="2687F212">
      <w:pPr>
        <w:pStyle w:val="12"/>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七、说明</w:t>
      </w:r>
    </w:p>
    <w:p w14:paraId="5F45A2EA">
      <w:pPr>
        <w:spacing w:line="276" w:lineRule="auto"/>
        <w:ind w:firstLine="420" w:firstLineChars="200"/>
        <w:rPr>
          <w:rFonts w:ascii="宋体"/>
        </w:rPr>
      </w:pPr>
      <w:r>
        <w:rPr>
          <w:szCs w:val="21"/>
        </w:rPr>
        <w:t>1</w:t>
      </w:r>
      <w:r>
        <w:rPr>
          <w:rFonts w:hint="eastAsia"/>
          <w:szCs w:val="21"/>
        </w:rPr>
        <w:t>．</w:t>
      </w:r>
      <w:r>
        <w:rPr>
          <w:rFonts w:hint="eastAsia" w:ascii="宋体"/>
        </w:rPr>
        <w:t>本课程教学质量标准适用于本校《城市绿地系统规划》的课程教学。</w:t>
      </w:r>
    </w:p>
    <w:p w14:paraId="638F0069">
      <w:pPr>
        <w:spacing w:line="276" w:lineRule="auto"/>
        <w:ind w:firstLine="420" w:firstLineChars="200"/>
        <w:rPr>
          <w:rFonts w:ascii="宋体"/>
        </w:rPr>
      </w:pPr>
      <w:r>
        <w:rPr>
          <w:szCs w:val="21"/>
        </w:rPr>
        <w:t>2</w:t>
      </w:r>
      <w:r>
        <w:rPr>
          <w:rFonts w:hint="eastAsia"/>
          <w:szCs w:val="21"/>
        </w:rPr>
        <w:t>．</w:t>
      </w:r>
      <w:r>
        <w:rPr>
          <w:rFonts w:hint="eastAsia" w:ascii="宋体"/>
        </w:rPr>
        <w:t>本课程教学内容可根据学科发展进行适当调整和更新。</w:t>
      </w:r>
    </w:p>
    <w:p w14:paraId="44BBB435">
      <w:pPr>
        <w:spacing w:line="276" w:lineRule="auto"/>
        <w:ind w:firstLine="420" w:firstLineChars="200"/>
        <w:rPr>
          <w:rFonts w:ascii="宋体"/>
        </w:rPr>
      </w:pPr>
      <w:r>
        <w:rPr>
          <w:szCs w:val="21"/>
        </w:rPr>
        <w:t>3</w:t>
      </w:r>
      <w:r>
        <w:rPr>
          <w:rFonts w:hint="eastAsia"/>
          <w:szCs w:val="21"/>
        </w:rPr>
        <w:t>．</w:t>
      </w:r>
      <w:r>
        <w:rPr>
          <w:rFonts w:hint="eastAsia" w:ascii="宋体"/>
        </w:rPr>
        <w:t>课程教学质量标准的变更应由课程负责人提出申请，经专业负责人审定、学院教学院长审批后，报教务部备案。本课程教学质量标准由承担此课程的主讲教师负责执行。</w:t>
      </w:r>
    </w:p>
    <w:p w14:paraId="65FCD88A">
      <w:pPr>
        <w:spacing w:line="276" w:lineRule="auto"/>
        <w:ind w:firstLine="420" w:firstLineChars="200"/>
        <w:rPr>
          <w:szCs w:val="21"/>
        </w:rPr>
      </w:pPr>
    </w:p>
    <w:p w14:paraId="2DB2CB0E">
      <w:pPr>
        <w:spacing w:line="276" w:lineRule="auto"/>
        <w:ind w:firstLine="420" w:firstLineChars="200"/>
        <w:rPr>
          <w:szCs w:val="21"/>
        </w:rPr>
      </w:pPr>
    </w:p>
    <w:p w14:paraId="7AA62239">
      <w:pPr>
        <w:spacing w:line="276" w:lineRule="auto"/>
        <w:ind w:firstLine="420" w:firstLineChars="200"/>
        <w:rPr>
          <w:rFonts w:hint="eastAsia"/>
          <w:szCs w:val="21"/>
        </w:rPr>
      </w:pPr>
    </w:p>
    <w:p w14:paraId="2572ADDC">
      <w:pPr>
        <w:spacing w:line="276" w:lineRule="auto"/>
        <w:ind w:firstLine="5040" w:firstLineChars="2400"/>
        <w:jc w:val="right"/>
        <w:rPr>
          <w:rFonts w:ascii="宋体"/>
        </w:rPr>
      </w:pPr>
      <w:r>
        <w:rPr>
          <w:rFonts w:hint="eastAsia" w:ascii="宋体"/>
        </w:rPr>
        <w:t>制定者：冯姗姗</w:t>
      </w:r>
    </w:p>
    <w:p w14:paraId="07EE554A">
      <w:pPr>
        <w:spacing w:line="276" w:lineRule="auto"/>
        <w:ind w:firstLine="5040" w:firstLineChars="2400"/>
        <w:jc w:val="right"/>
        <w:rPr>
          <w:rFonts w:ascii="宋体"/>
        </w:rPr>
      </w:pPr>
      <w:r>
        <w:rPr>
          <w:rFonts w:hint="eastAsia" w:ascii="宋体"/>
        </w:rPr>
        <w:t>审定者：朱文龙</w:t>
      </w:r>
    </w:p>
    <w:p w14:paraId="6E2F98A7">
      <w:pPr>
        <w:spacing w:line="276" w:lineRule="auto"/>
        <w:ind w:firstLine="5040" w:firstLineChars="2400"/>
        <w:jc w:val="right"/>
      </w:pPr>
      <w:r>
        <w:rPr>
          <w:rFonts w:hint="eastAsia"/>
        </w:rPr>
        <w:t>批准者：孙  良</w:t>
      </w:r>
    </w:p>
    <w:p w14:paraId="79AB968B">
      <w:pPr>
        <w:spacing w:line="400" w:lineRule="exact"/>
        <w:ind w:firstLine="5040" w:firstLineChars="2400"/>
        <w:jc w:val="right"/>
      </w:pPr>
    </w:p>
    <w:p w14:paraId="1271E06D">
      <w:pPr>
        <w:spacing w:line="400" w:lineRule="exact"/>
        <w:ind w:firstLine="5040" w:firstLineChars="2400"/>
        <w:jc w:val="right"/>
        <w:rPr>
          <w:rFonts w:hint="eastAsia"/>
          <w:color w:val="2F5496"/>
        </w:rPr>
      </w:pPr>
    </w:p>
    <w:p w14:paraId="3944C2F0">
      <w:pPr>
        <w:rPr>
          <w:rFonts w:hint="default"/>
          <w:lang w:val="en-US" w:eastAsia="zh-CN"/>
        </w:rPr>
      </w:pPr>
    </w:p>
    <w:p w14:paraId="72C9AD78">
      <w:pPr>
        <w:rPr>
          <w:rFonts w:hint="default"/>
          <w:lang w:val="en-US" w:eastAsia="zh-CN"/>
        </w:rPr>
      </w:pPr>
    </w:p>
    <w:p w14:paraId="7983A14F">
      <w:pPr>
        <w:rPr>
          <w:rFonts w:hint="default"/>
          <w:lang w:val="en-US" w:eastAsia="zh-CN"/>
        </w:rPr>
      </w:pPr>
    </w:p>
    <w:p w14:paraId="3125C7B4">
      <w:pPr>
        <w:rPr>
          <w:rFonts w:hint="default"/>
          <w:lang w:val="en-US" w:eastAsia="zh-CN"/>
        </w:rPr>
      </w:pPr>
    </w:p>
    <w:p w14:paraId="534E54F5">
      <w:pPr>
        <w:rPr>
          <w:rFonts w:hint="default"/>
          <w:lang w:val="en-US" w:eastAsia="zh-CN"/>
        </w:rPr>
      </w:pPr>
    </w:p>
    <w:p w14:paraId="6D9DFB89">
      <w:pPr>
        <w:rPr>
          <w:rFonts w:hint="default"/>
          <w:lang w:val="en-US" w:eastAsia="zh-CN"/>
        </w:rPr>
      </w:pPr>
    </w:p>
    <w:p w14:paraId="02355019">
      <w:pPr>
        <w:rPr>
          <w:rFonts w:hint="default"/>
          <w:lang w:val="en-US" w:eastAsia="zh-CN"/>
        </w:rPr>
      </w:pPr>
    </w:p>
    <w:p w14:paraId="0E070858">
      <w:pPr>
        <w:rPr>
          <w:rFonts w:hint="default"/>
          <w:lang w:val="en-US" w:eastAsia="zh-CN"/>
        </w:rPr>
      </w:pPr>
    </w:p>
    <w:p w14:paraId="0A0A4882">
      <w:pPr>
        <w:rPr>
          <w:rFonts w:hint="default"/>
          <w:lang w:val="en-US" w:eastAsia="zh-CN"/>
        </w:rPr>
      </w:pPr>
    </w:p>
    <w:p w14:paraId="3309E986">
      <w:pPr>
        <w:rPr>
          <w:rFonts w:hint="default"/>
          <w:lang w:val="en-US" w:eastAsia="zh-CN"/>
        </w:rPr>
      </w:pPr>
    </w:p>
    <w:p w14:paraId="223D5932">
      <w:pPr>
        <w:pStyle w:val="2"/>
        <w:bidi w:val="0"/>
        <w:rPr>
          <w:rFonts w:hint="eastAsia"/>
          <w:lang w:val="en-US" w:eastAsia="zh-CN"/>
        </w:rPr>
      </w:pPr>
      <w:bookmarkStart w:id="61" w:name="_Toc3978"/>
      <w:r>
        <w:rPr>
          <w:rFonts w:hint="eastAsia"/>
        </w:rPr>
        <w:t>课程编号：</w:t>
      </w:r>
      <w:r>
        <w:rPr>
          <w:rFonts w:hint="eastAsia"/>
          <w:lang w:val="en-US" w:eastAsia="zh-CN"/>
        </w:rPr>
        <w:t>M</w:t>
      </w:r>
      <w:r>
        <w:rPr>
          <w:rFonts w:hint="eastAsia"/>
        </w:rPr>
        <w:t>24</w:t>
      </w:r>
      <w:r>
        <w:rPr>
          <w:rFonts w:hint="eastAsia"/>
          <w:lang w:val="en-US" w:eastAsia="zh-CN"/>
        </w:rPr>
        <w:t>15342</w:t>
      </w:r>
      <w:bookmarkEnd w:id="61"/>
    </w:p>
    <w:p w14:paraId="6459DDDB">
      <w:pPr>
        <w:pStyle w:val="3"/>
        <w:bidi w:val="0"/>
        <w:rPr>
          <w:rFonts w:hint="default"/>
        </w:rPr>
      </w:pPr>
      <w:bookmarkStart w:id="62" w:name="_Toc19144"/>
      <w:r>
        <w:t>《文献检索与论文写作》课程教学质量标准</w:t>
      </w:r>
      <w:bookmarkEnd w:id="62"/>
    </w:p>
    <w:p w14:paraId="36E5E91A">
      <w:pPr>
        <w:pStyle w:val="15"/>
        <w:spacing w:line="276" w:lineRule="auto"/>
        <w:ind w:firstLine="0" w:firstLineChars="0"/>
        <w:rPr>
          <w:rFonts w:ascii="黑体" w:hAnsi="黑体" w:eastAsia="黑体"/>
        </w:rPr>
      </w:pPr>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1C031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23C1389F">
            <w:pPr>
              <w:snapToGrid w:val="0"/>
              <w:spacing w:line="288" w:lineRule="auto"/>
              <w:jc w:val="left"/>
              <w:rPr>
                <w:rFonts w:eastAsia="仿宋"/>
                <w:bCs/>
                <w:szCs w:val="21"/>
              </w:rPr>
            </w:pPr>
            <w:r>
              <w:rPr>
                <w:rFonts w:eastAsia="仿宋"/>
                <w:bCs/>
                <w:szCs w:val="21"/>
              </w:rPr>
              <w:t>课程</w:t>
            </w:r>
            <w:r>
              <w:rPr>
                <w:rFonts w:hint="eastAsia" w:eastAsia="仿宋"/>
                <w:bCs/>
                <w:szCs w:val="21"/>
              </w:rPr>
              <w:t>编号</w:t>
            </w:r>
          </w:p>
        </w:tc>
        <w:tc>
          <w:tcPr>
            <w:tcW w:w="7372" w:type="dxa"/>
            <w:gridSpan w:val="5"/>
            <w:vAlign w:val="bottom"/>
          </w:tcPr>
          <w:p w14:paraId="31FBE27B">
            <w:pPr>
              <w:snapToGrid w:val="0"/>
              <w:spacing w:line="288" w:lineRule="auto"/>
              <w:jc w:val="left"/>
              <w:rPr>
                <w:rFonts w:eastAsia="仿宋"/>
                <w:bCs/>
                <w:szCs w:val="21"/>
              </w:rPr>
            </w:pPr>
            <w:r>
              <w:rPr>
                <w:rFonts w:hint="eastAsia" w:eastAsia="仿宋"/>
                <w:bCs/>
                <w:szCs w:val="21"/>
              </w:rPr>
              <w:t>M2415342</w:t>
            </w:r>
          </w:p>
        </w:tc>
      </w:tr>
      <w:tr w14:paraId="1D44B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vAlign w:val="center"/>
          </w:tcPr>
          <w:p w14:paraId="68B5E21F">
            <w:pPr>
              <w:snapToGrid w:val="0"/>
              <w:spacing w:line="288" w:lineRule="auto"/>
              <w:jc w:val="left"/>
              <w:rPr>
                <w:rFonts w:eastAsia="仿宋"/>
                <w:bCs/>
                <w:szCs w:val="21"/>
              </w:rPr>
            </w:pPr>
            <w:r>
              <w:rPr>
                <w:rFonts w:eastAsia="仿宋"/>
                <w:bCs/>
                <w:szCs w:val="21"/>
              </w:rPr>
              <w:t>课程名称</w:t>
            </w:r>
          </w:p>
        </w:tc>
        <w:tc>
          <w:tcPr>
            <w:tcW w:w="7372" w:type="dxa"/>
            <w:gridSpan w:val="5"/>
            <w:vAlign w:val="center"/>
          </w:tcPr>
          <w:p w14:paraId="7E6174D1">
            <w:pPr>
              <w:snapToGrid w:val="0"/>
              <w:spacing w:line="288" w:lineRule="auto"/>
              <w:jc w:val="left"/>
              <w:rPr>
                <w:rFonts w:eastAsia="仿宋"/>
                <w:bCs/>
                <w:szCs w:val="21"/>
              </w:rPr>
            </w:pPr>
            <w:r>
              <w:rPr>
                <w:rFonts w:eastAsia="仿宋"/>
                <w:bCs/>
                <w:szCs w:val="21"/>
              </w:rPr>
              <w:t>中文名:</w:t>
            </w:r>
            <w:r>
              <w:rPr>
                <w:rFonts w:hint="eastAsia" w:eastAsia="仿宋"/>
                <w:bCs/>
                <w:szCs w:val="21"/>
              </w:rPr>
              <w:t>文献检索与论文写作</w:t>
            </w:r>
          </w:p>
        </w:tc>
      </w:tr>
      <w:tr w14:paraId="505E7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vAlign w:val="center"/>
          </w:tcPr>
          <w:p w14:paraId="74C29B8E">
            <w:pPr>
              <w:snapToGrid w:val="0"/>
              <w:spacing w:line="288" w:lineRule="auto"/>
              <w:jc w:val="left"/>
              <w:rPr>
                <w:rFonts w:eastAsia="仿宋"/>
                <w:bCs/>
                <w:szCs w:val="21"/>
              </w:rPr>
            </w:pPr>
          </w:p>
        </w:tc>
        <w:tc>
          <w:tcPr>
            <w:tcW w:w="7372" w:type="dxa"/>
            <w:gridSpan w:val="5"/>
            <w:vAlign w:val="center"/>
          </w:tcPr>
          <w:p w14:paraId="461C29D9">
            <w:pPr>
              <w:spacing w:line="288" w:lineRule="auto"/>
              <w:jc w:val="left"/>
              <w:rPr>
                <w:rFonts w:eastAsia="仿宋"/>
                <w:bCs/>
                <w:szCs w:val="21"/>
              </w:rPr>
            </w:pPr>
            <w:r>
              <w:rPr>
                <w:rFonts w:eastAsia="仿宋"/>
                <w:bCs/>
                <w:szCs w:val="21"/>
              </w:rPr>
              <w:t>英文名:</w:t>
            </w:r>
            <w:r>
              <w:rPr>
                <w:rFonts w:eastAsia="仿宋"/>
                <w:szCs w:val="21"/>
              </w:rPr>
              <w:t xml:space="preserve">  </w:t>
            </w:r>
            <w:r>
              <w:rPr>
                <w:rFonts w:hint="eastAsia" w:eastAsia="仿宋"/>
                <w:szCs w:val="21"/>
              </w:rPr>
              <w:t>Literature Retrieval and Paper Writing</w:t>
            </w:r>
          </w:p>
        </w:tc>
      </w:tr>
      <w:tr w14:paraId="039D2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60F50477">
            <w:pPr>
              <w:snapToGrid w:val="0"/>
              <w:spacing w:line="288" w:lineRule="auto"/>
              <w:jc w:val="left"/>
              <w:rPr>
                <w:rFonts w:eastAsia="仿宋"/>
                <w:bCs/>
                <w:szCs w:val="21"/>
              </w:rPr>
            </w:pPr>
            <w:r>
              <w:rPr>
                <w:rFonts w:hint="eastAsia" w:eastAsia="仿宋"/>
                <w:bCs/>
                <w:szCs w:val="21"/>
              </w:rPr>
              <w:t>课程性质</w:t>
            </w:r>
          </w:p>
        </w:tc>
        <w:tc>
          <w:tcPr>
            <w:tcW w:w="3363" w:type="dxa"/>
            <w:vAlign w:val="center"/>
          </w:tcPr>
          <w:p w14:paraId="0D990180">
            <w:pPr>
              <w:snapToGrid w:val="0"/>
              <w:spacing w:line="288" w:lineRule="auto"/>
              <w:jc w:val="left"/>
              <w:rPr>
                <w:rFonts w:eastAsia="仿宋"/>
                <w:bCs/>
                <w:szCs w:val="21"/>
              </w:rPr>
            </w:pPr>
            <w:r>
              <w:rPr>
                <w:rFonts w:hint="eastAsia" w:ascii="宋体" w:eastAsia="仿宋"/>
                <w:szCs w:val="21"/>
              </w:rPr>
              <w:t>专业选修课程</w:t>
            </w:r>
          </w:p>
        </w:tc>
        <w:tc>
          <w:tcPr>
            <w:tcW w:w="1175" w:type="dxa"/>
            <w:vAlign w:val="center"/>
          </w:tcPr>
          <w:p w14:paraId="48201EBE">
            <w:pPr>
              <w:snapToGrid w:val="0"/>
              <w:spacing w:line="288" w:lineRule="auto"/>
              <w:jc w:val="center"/>
              <w:rPr>
                <w:rFonts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vAlign w:val="center"/>
          </w:tcPr>
          <w:p w14:paraId="6A4777DD">
            <w:pPr>
              <w:snapToGrid w:val="0"/>
              <w:spacing w:line="288" w:lineRule="auto"/>
              <w:jc w:val="center"/>
              <w:rPr>
                <w:rFonts w:eastAsia="仿宋"/>
                <w:bCs/>
                <w:szCs w:val="21"/>
              </w:rPr>
            </w:pPr>
            <w:r>
              <w:rPr>
                <w:rFonts w:hint="eastAsia" w:eastAsia="仿宋"/>
                <w:bCs/>
                <w:szCs w:val="21"/>
              </w:rPr>
              <w:t>1</w:t>
            </w:r>
          </w:p>
        </w:tc>
        <w:tc>
          <w:tcPr>
            <w:tcW w:w="800" w:type="dxa"/>
            <w:vAlign w:val="center"/>
          </w:tcPr>
          <w:p w14:paraId="1A039252">
            <w:pPr>
              <w:snapToGrid w:val="0"/>
              <w:spacing w:line="288" w:lineRule="auto"/>
              <w:jc w:val="left"/>
              <w:rPr>
                <w:rFonts w:eastAsia="仿宋"/>
                <w:bCs/>
                <w:szCs w:val="21"/>
              </w:rPr>
            </w:pPr>
            <w:r>
              <w:rPr>
                <w:rFonts w:eastAsia="仿宋"/>
                <w:bCs/>
                <w:szCs w:val="21"/>
              </w:rPr>
              <w:t>学  时</w:t>
            </w:r>
          </w:p>
        </w:tc>
        <w:tc>
          <w:tcPr>
            <w:tcW w:w="1022" w:type="dxa"/>
            <w:vAlign w:val="center"/>
          </w:tcPr>
          <w:p w14:paraId="097A13E2">
            <w:pPr>
              <w:snapToGrid w:val="0"/>
              <w:spacing w:line="288" w:lineRule="auto"/>
              <w:jc w:val="center"/>
              <w:rPr>
                <w:rFonts w:ascii="宋体"/>
              </w:rPr>
            </w:pPr>
            <w:r>
              <w:rPr>
                <w:rFonts w:hint="eastAsia" w:ascii="宋体"/>
                <w:szCs w:val="21"/>
              </w:rPr>
              <w:t>16</w:t>
            </w:r>
          </w:p>
        </w:tc>
      </w:tr>
      <w:tr w14:paraId="5C370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7BB7B0EF">
            <w:pPr>
              <w:snapToGrid w:val="0"/>
              <w:spacing w:line="288" w:lineRule="auto"/>
              <w:jc w:val="left"/>
              <w:rPr>
                <w:rFonts w:eastAsia="仿宋"/>
                <w:bCs/>
                <w:szCs w:val="21"/>
              </w:rPr>
            </w:pPr>
            <w:r>
              <w:rPr>
                <w:rFonts w:eastAsia="仿宋"/>
                <w:bCs/>
                <w:szCs w:val="21"/>
              </w:rPr>
              <w:t>开课单位</w:t>
            </w:r>
          </w:p>
        </w:tc>
        <w:tc>
          <w:tcPr>
            <w:tcW w:w="7372" w:type="dxa"/>
            <w:gridSpan w:val="5"/>
            <w:vAlign w:val="center"/>
          </w:tcPr>
          <w:p w14:paraId="0EF1987C">
            <w:pPr>
              <w:snapToGrid w:val="0"/>
              <w:spacing w:line="288" w:lineRule="auto"/>
              <w:jc w:val="left"/>
              <w:rPr>
                <w:rFonts w:eastAsia="仿宋"/>
                <w:bCs/>
                <w:szCs w:val="21"/>
              </w:rPr>
            </w:pPr>
            <w:r>
              <w:rPr>
                <w:rFonts w:hint="eastAsia" w:ascii="宋体" w:eastAsia="仿宋"/>
                <w:szCs w:val="21"/>
              </w:rPr>
              <w:t>建筑与设计</w:t>
            </w:r>
            <w:r>
              <w:rPr>
                <w:rFonts w:hint="eastAsia" w:eastAsia="仿宋"/>
                <w:bCs/>
                <w:szCs w:val="21"/>
              </w:rPr>
              <w:t>学院</w:t>
            </w:r>
          </w:p>
        </w:tc>
      </w:tr>
      <w:tr w14:paraId="6B385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561522FF">
            <w:pPr>
              <w:snapToGrid w:val="0"/>
              <w:spacing w:line="288" w:lineRule="auto"/>
              <w:jc w:val="left"/>
              <w:rPr>
                <w:rFonts w:eastAsia="仿宋"/>
                <w:bCs/>
                <w:szCs w:val="21"/>
              </w:rPr>
            </w:pPr>
            <w:r>
              <w:rPr>
                <w:rFonts w:eastAsia="仿宋"/>
                <w:bCs/>
                <w:szCs w:val="21"/>
              </w:rPr>
              <w:t>适用专业</w:t>
            </w:r>
          </w:p>
        </w:tc>
        <w:tc>
          <w:tcPr>
            <w:tcW w:w="7372" w:type="dxa"/>
            <w:gridSpan w:val="5"/>
            <w:vAlign w:val="center"/>
          </w:tcPr>
          <w:p w14:paraId="140F493C">
            <w:pPr>
              <w:snapToGrid w:val="0"/>
              <w:spacing w:line="288" w:lineRule="auto"/>
              <w:jc w:val="left"/>
              <w:rPr>
                <w:rFonts w:eastAsia="仿宋"/>
                <w:bCs/>
                <w:szCs w:val="21"/>
              </w:rPr>
            </w:pPr>
            <w:r>
              <w:rPr>
                <w:rFonts w:hint="eastAsia" w:eastAsia="仿宋"/>
                <w:bCs/>
                <w:szCs w:val="21"/>
              </w:rPr>
              <w:t>城乡规划专业、建筑学</w:t>
            </w:r>
            <w:r>
              <w:rPr>
                <w:rFonts w:eastAsia="仿宋"/>
                <w:bCs/>
                <w:szCs w:val="21"/>
              </w:rPr>
              <w:t>专业</w:t>
            </w:r>
          </w:p>
        </w:tc>
      </w:tr>
      <w:tr w14:paraId="3121A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45917608">
            <w:pPr>
              <w:snapToGrid w:val="0"/>
              <w:spacing w:line="288" w:lineRule="auto"/>
              <w:jc w:val="left"/>
              <w:rPr>
                <w:rFonts w:eastAsia="仿宋"/>
                <w:bCs/>
                <w:szCs w:val="21"/>
              </w:rPr>
            </w:pPr>
            <w:r>
              <w:rPr>
                <w:rFonts w:eastAsia="仿宋"/>
                <w:bCs/>
                <w:szCs w:val="21"/>
              </w:rPr>
              <w:t>先修课程</w:t>
            </w:r>
          </w:p>
        </w:tc>
        <w:tc>
          <w:tcPr>
            <w:tcW w:w="7372" w:type="dxa"/>
            <w:gridSpan w:val="5"/>
            <w:vAlign w:val="center"/>
          </w:tcPr>
          <w:p w14:paraId="0E9BC976">
            <w:pPr>
              <w:widowControl/>
              <w:spacing w:line="288" w:lineRule="auto"/>
              <w:jc w:val="left"/>
              <w:rPr>
                <w:rFonts w:eastAsia="仿宋"/>
                <w:bCs/>
                <w:szCs w:val="21"/>
              </w:rPr>
            </w:pPr>
            <w:r>
              <w:rPr>
                <w:rFonts w:hint="eastAsia" w:eastAsia="仿宋"/>
                <w:bCs/>
                <w:szCs w:val="21"/>
              </w:rPr>
              <w:t>无</w:t>
            </w:r>
          </w:p>
        </w:tc>
      </w:tr>
    </w:tbl>
    <w:p w14:paraId="3F219FBA">
      <w:pPr>
        <w:spacing w:line="276" w:lineRule="auto"/>
        <w:ind w:firstLine="420" w:firstLineChars="200"/>
        <w:rPr>
          <w:rFonts w:ascii="宋体"/>
        </w:rPr>
      </w:pPr>
    </w:p>
    <w:p w14:paraId="7FEABD94">
      <w:pPr>
        <w:pStyle w:val="15"/>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一、课程目标</w:t>
      </w:r>
    </w:p>
    <w:p w14:paraId="5C0EAE72">
      <w:pPr>
        <w:spacing w:line="276" w:lineRule="auto"/>
        <w:ind w:firstLine="420" w:firstLineChars="200"/>
        <w:rPr>
          <w:rFonts w:ascii="宋体"/>
          <w:bCs/>
        </w:rPr>
      </w:pPr>
      <w:r>
        <w:rPr>
          <w:rFonts w:hint="eastAsia" w:ascii="宋体"/>
          <w:bCs/>
        </w:rPr>
        <w:t>教学总目标：</w:t>
      </w:r>
    </w:p>
    <w:p w14:paraId="7D93890E">
      <w:pPr>
        <w:spacing w:line="276" w:lineRule="auto"/>
        <w:ind w:firstLine="420" w:firstLineChars="200"/>
        <w:rPr>
          <w:rFonts w:ascii="宋体"/>
          <w:bCs/>
        </w:rPr>
      </w:pPr>
      <w:r>
        <w:rPr>
          <w:rFonts w:ascii="宋体"/>
          <w:bCs/>
        </w:rPr>
        <w:t>《文献检索与论文写作》课程旨在培养学生在学术研究中进行有效文献检索的能力，并指导学生掌握撰写高质量学术论文的技巧。课程教学总目标包括：首先，学生应能够熟练使用各种数据库和搜索引擎，以获取与研究主题相关的文献资料。其次，学生需要学会评估检索到的文献质量，包括判断文献的权威性、时效性和相关性，从而筛选出对研究最有价值的资料。再次，课程将引导学生了解学术论文的基本结构和写作规范，包括引言、文献综述、方法论、结果分析、讨论和结论等部分的撰写方法。此外，学生应掌握如何正确引用文献，避免抄袭，确保学术诚信。最后，课程鼓励学生通过实际撰写论文来应用所学知识，从选题、资料搜集、论文草拟到最终定稿，每个环节都需学生亲自动手实践，以提高其独立研究和写作的能力。通过本课程的学习，学生应能够独立完成一篇符合学术标准的论文，并在未来的学术研究或职业生涯中，有效地进行文献检索和学术写作。</w:t>
      </w:r>
    </w:p>
    <w:p w14:paraId="4D224A1A">
      <w:pPr>
        <w:spacing w:line="276" w:lineRule="auto"/>
        <w:ind w:firstLine="420" w:firstLineChars="200"/>
        <w:rPr>
          <w:rFonts w:ascii="宋体"/>
          <w:bCs/>
        </w:rPr>
      </w:pPr>
      <w:r>
        <w:rPr>
          <w:rFonts w:hint="eastAsia" w:ascii="宋体"/>
          <w:bCs/>
        </w:rPr>
        <w:t>教学分目标：</w:t>
      </w:r>
    </w:p>
    <w:p w14:paraId="262643A0">
      <w:pPr>
        <w:spacing w:line="276" w:lineRule="auto"/>
        <w:ind w:firstLine="420" w:firstLineChars="200"/>
        <w:rPr>
          <w:rFonts w:ascii="宋体"/>
          <w:bCs/>
        </w:rPr>
      </w:pPr>
      <w:r>
        <w:rPr>
          <w:rFonts w:hint="eastAsia" w:ascii="宋体"/>
          <w:bCs/>
        </w:rPr>
        <w:t>教学目标1：</w:t>
      </w:r>
    </w:p>
    <w:p w14:paraId="3E948447">
      <w:pPr>
        <w:spacing w:line="276" w:lineRule="auto"/>
        <w:ind w:firstLine="420" w:firstLineChars="200"/>
        <w:rPr>
          <w:rFonts w:ascii="宋体"/>
          <w:bCs/>
        </w:rPr>
      </w:pPr>
      <w:r>
        <w:rPr>
          <w:rFonts w:hint="eastAsia" w:ascii="宋体"/>
          <w:bCs/>
        </w:rPr>
        <w:t xml:space="preserve"> 通过本课程学习，学生具备按照任务目标要求，达到收集信息和进行适当性判别之目的：具备完成规范的学术论文或者课程设计的能力（支撑本专业毕业要求1）</w:t>
      </w:r>
    </w:p>
    <w:p w14:paraId="1FD03A71">
      <w:pPr>
        <w:spacing w:line="276" w:lineRule="auto"/>
        <w:ind w:firstLine="420" w:firstLineChars="200"/>
        <w:rPr>
          <w:rFonts w:ascii="宋体"/>
          <w:bCs/>
        </w:rPr>
      </w:pPr>
      <w:r>
        <w:rPr>
          <w:rFonts w:hint="eastAsia" w:ascii="宋体"/>
          <w:bCs/>
        </w:rPr>
        <w:t xml:space="preserve">教学目标2： </w:t>
      </w:r>
    </w:p>
    <w:p w14:paraId="0804AC68">
      <w:pPr>
        <w:spacing w:line="276" w:lineRule="auto"/>
        <w:ind w:firstLine="420" w:firstLineChars="200"/>
        <w:rPr>
          <w:rFonts w:ascii="宋体"/>
          <w:bCs/>
        </w:rPr>
      </w:pPr>
      <w:r>
        <w:rPr>
          <w:rFonts w:hint="eastAsia" w:ascii="宋体"/>
          <w:bCs/>
        </w:rPr>
        <w:t>通过本课程学习，学生具有国际视野。认识到国内外文献数据库之间的差异，增强学生奋半精神，民族复兴使命感（支撑本专业毕业要求2）</w:t>
      </w:r>
    </w:p>
    <w:p w14:paraId="046E4A19">
      <w:pPr>
        <w:spacing w:line="276" w:lineRule="auto"/>
        <w:ind w:firstLine="420" w:firstLineChars="200"/>
        <w:rPr>
          <w:rFonts w:ascii="宋体"/>
          <w:bCs/>
        </w:rPr>
      </w:pPr>
      <w:r>
        <w:rPr>
          <w:rFonts w:hint="eastAsia" w:ascii="宋体"/>
          <w:bCs/>
        </w:rPr>
        <w:t xml:space="preserve">教学目标3： </w:t>
      </w:r>
    </w:p>
    <w:p w14:paraId="3AB80DA2">
      <w:pPr>
        <w:spacing w:line="276" w:lineRule="auto"/>
        <w:ind w:firstLine="420" w:firstLineChars="200"/>
        <w:rPr>
          <w:rFonts w:ascii="宋体"/>
          <w:bCs/>
        </w:rPr>
      </w:pPr>
      <w:r>
        <w:rPr>
          <w:rFonts w:ascii="宋体"/>
          <w:bCs/>
        </w:rPr>
        <w:t>教授如何有效利用现代工具进行资料搜集、整理和分析，提高学术写作效率和质量。</w:t>
      </w:r>
      <w:r>
        <w:rPr>
          <w:rFonts w:hint="eastAsia" w:ascii="宋体"/>
          <w:bCs/>
        </w:rPr>
        <w:t>（支撑本专业毕业要求5、6）</w:t>
      </w:r>
    </w:p>
    <w:p w14:paraId="53709AB4">
      <w:pPr>
        <w:spacing w:line="276" w:lineRule="auto"/>
        <w:ind w:firstLine="420" w:firstLineChars="200"/>
        <w:rPr>
          <w:rFonts w:ascii="宋体"/>
          <w:bCs/>
        </w:rPr>
      </w:pPr>
      <w:r>
        <w:rPr>
          <w:rFonts w:hint="eastAsia" w:ascii="宋体"/>
          <w:bCs/>
        </w:rPr>
        <w:t>教学目标4：</w:t>
      </w:r>
    </w:p>
    <w:p w14:paraId="21EBBD84">
      <w:pPr>
        <w:spacing w:line="276" w:lineRule="auto"/>
        <w:ind w:firstLine="420" w:firstLineChars="200"/>
        <w:rPr>
          <w:rFonts w:ascii="宋体"/>
          <w:bCs/>
        </w:rPr>
      </w:pPr>
      <w:r>
        <w:rPr>
          <w:rFonts w:ascii="宋体"/>
          <w:bCs/>
        </w:rPr>
        <w:t>文献检索是论文写作的基础，有助于获取环境和可持续发展领域的最新研究成果，指导研究方向，避免重复劳动，提高论文质量。</w:t>
      </w:r>
      <w:r>
        <w:rPr>
          <w:rFonts w:hint="eastAsia" w:ascii="宋体"/>
          <w:bCs/>
        </w:rPr>
        <w:t>（支撑本专业毕业要求7）</w:t>
      </w:r>
    </w:p>
    <w:p w14:paraId="6BD2276C">
      <w:pPr>
        <w:spacing w:line="276" w:lineRule="auto"/>
        <w:ind w:firstLine="420" w:firstLineChars="200"/>
        <w:rPr>
          <w:rFonts w:ascii="宋体"/>
          <w:bCs/>
        </w:rPr>
      </w:pPr>
      <w:r>
        <w:rPr>
          <w:rFonts w:hint="eastAsia" w:ascii="宋体"/>
          <w:bCs/>
        </w:rPr>
        <w:t>教学目标5（课程思政教学目标）：</w:t>
      </w:r>
    </w:p>
    <w:p w14:paraId="783F5C75">
      <w:pPr>
        <w:spacing w:line="276" w:lineRule="auto"/>
        <w:ind w:firstLine="420" w:firstLineChars="200"/>
        <w:rPr>
          <w:rFonts w:ascii="宋体"/>
          <w:bCs/>
        </w:rPr>
      </w:pPr>
      <w:r>
        <w:rPr>
          <w:rFonts w:ascii="宋体"/>
          <w:bCs/>
        </w:rPr>
        <w:t>培养学生的信息检索能力，提高学术论文写作技巧，强化学术诚信意识，培育创新思维和批判性分析能力，促进社会主义核心价值观的融入</w:t>
      </w:r>
      <w:r>
        <w:rPr>
          <w:rFonts w:hint="eastAsia" w:ascii="宋体"/>
          <w:bCs/>
        </w:rPr>
        <w:t>。（支撑本专业毕业要求</w:t>
      </w:r>
      <w:r>
        <w:rPr>
          <w:rFonts w:ascii="宋体"/>
          <w:bCs/>
        </w:rPr>
        <w:t>12</w:t>
      </w:r>
      <w:r>
        <w:rPr>
          <w:rFonts w:hint="eastAsia" w:ascii="宋体"/>
          <w:bCs/>
        </w:rPr>
        <w:t>）</w:t>
      </w:r>
    </w:p>
    <w:p w14:paraId="2DD99C75">
      <w:pPr>
        <w:pStyle w:val="15"/>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二、课程内容、教学方法及学时分配</w:t>
      </w:r>
    </w:p>
    <w:p w14:paraId="20925916">
      <w:pPr>
        <w:pStyle w:val="15"/>
        <w:spacing w:line="276" w:lineRule="auto"/>
        <w:ind w:firstLine="422"/>
        <w:rPr>
          <w:rFonts w:ascii="宋体"/>
          <w:i/>
          <w:color w:val="FF0000"/>
          <w:sz w:val="20"/>
        </w:rPr>
      </w:pPr>
      <w:r>
        <w:rPr>
          <w:rFonts w:hint="eastAsia" w:ascii="宋体"/>
          <w:b/>
        </w:rPr>
        <w:t>主要教学内容</w:t>
      </w:r>
    </w:p>
    <w:tbl>
      <w:tblPr>
        <w:tblStyle w:val="7"/>
        <w:tblW w:w="50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525"/>
        <w:gridCol w:w="1075"/>
        <w:gridCol w:w="631"/>
        <w:gridCol w:w="2072"/>
        <w:gridCol w:w="1603"/>
        <w:gridCol w:w="1480"/>
        <w:gridCol w:w="1400"/>
      </w:tblGrid>
      <w:tr w14:paraId="6E9F13B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99" w:type="pct"/>
            <w:tcBorders>
              <w:top w:val="single" w:color="auto" w:sz="12" w:space="0"/>
            </w:tcBorders>
            <w:vAlign w:val="center"/>
          </w:tcPr>
          <w:p w14:paraId="5B3B8DCC">
            <w:pPr>
              <w:spacing w:line="240" w:lineRule="auto"/>
              <w:jc w:val="center"/>
              <w:rPr>
                <w:rFonts w:ascii="宋体"/>
                <w:b/>
                <w:bCs/>
                <w:sz w:val="18"/>
                <w:szCs w:val="18"/>
              </w:rPr>
            </w:pPr>
            <w:r>
              <w:rPr>
                <w:rFonts w:hint="eastAsia" w:ascii="宋体"/>
                <w:b/>
                <w:bCs/>
                <w:sz w:val="18"/>
                <w:szCs w:val="18"/>
              </w:rPr>
              <w:t>序号</w:t>
            </w:r>
          </w:p>
        </w:tc>
        <w:tc>
          <w:tcPr>
            <w:tcW w:w="612" w:type="pct"/>
            <w:tcBorders>
              <w:top w:val="single" w:color="auto" w:sz="12" w:space="0"/>
            </w:tcBorders>
            <w:vAlign w:val="center"/>
          </w:tcPr>
          <w:p w14:paraId="3850C2F7">
            <w:pPr>
              <w:spacing w:line="240" w:lineRule="auto"/>
              <w:jc w:val="center"/>
              <w:rPr>
                <w:rFonts w:ascii="宋体"/>
                <w:b/>
                <w:bCs/>
                <w:sz w:val="18"/>
                <w:szCs w:val="18"/>
              </w:rPr>
            </w:pPr>
            <w:r>
              <w:rPr>
                <w:rFonts w:hint="eastAsia" w:ascii="宋体"/>
                <w:b/>
                <w:bCs/>
                <w:sz w:val="18"/>
                <w:szCs w:val="18"/>
              </w:rPr>
              <w:t>章节</w:t>
            </w:r>
          </w:p>
        </w:tc>
        <w:tc>
          <w:tcPr>
            <w:tcW w:w="359" w:type="pct"/>
            <w:tcBorders>
              <w:top w:val="single" w:color="auto" w:sz="12" w:space="0"/>
            </w:tcBorders>
            <w:vAlign w:val="center"/>
          </w:tcPr>
          <w:p w14:paraId="0217FCB5">
            <w:pPr>
              <w:spacing w:line="240" w:lineRule="auto"/>
              <w:jc w:val="center"/>
              <w:rPr>
                <w:rFonts w:ascii="宋体"/>
                <w:b/>
                <w:bCs/>
                <w:sz w:val="18"/>
                <w:szCs w:val="18"/>
              </w:rPr>
            </w:pPr>
            <w:r>
              <w:rPr>
                <w:rFonts w:hint="eastAsia" w:ascii="宋体"/>
                <w:b/>
                <w:bCs/>
                <w:sz w:val="18"/>
                <w:szCs w:val="18"/>
              </w:rPr>
              <w:t>学时</w:t>
            </w:r>
          </w:p>
        </w:tc>
        <w:tc>
          <w:tcPr>
            <w:tcW w:w="1179" w:type="pct"/>
            <w:tcBorders>
              <w:top w:val="single" w:color="auto" w:sz="12" w:space="0"/>
              <w:right w:val="single" w:color="auto" w:sz="4" w:space="0"/>
            </w:tcBorders>
            <w:vAlign w:val="center"/>
          </w:tcPr>
          <w:p w14:paraId="0AB87C80">
            <w:pPr>
              <w:spacing w:line="240" w:lineRule="auto"/>
              <w:jc w:val="center"/>
              <w:rPr>
                <w:rFonts w:ascii="宋体"/>
                <w:b/>
                <w:bCs/>
                <w:sz w:val="18"/>
                <w:szCs w:val="18"/>
              </w:rPr>
            </w:pPr>
            <w:r>
              <w:rPr>
                <w:rFonts w:hint="eastAsia" w:ascii="宋体"/>
                <w:b/>
                <w:bCs/>
                <w:sz w:val="18"/>
                <w:szCs w:val="18"/>
              </w:rPr>
              <w:t>教学内容</w:t>
            </w:r>
          </w:p>
        </w:tc>
        <w:tc>
          <w:tcPr>
            <w:tcW w:w="912" w:type="pct"/>
            <w:tcBorders>
              <w:top w:val="single" w:color="auto" w:sz="12" w:space="0"/>
              <w:left w:val="single" w:color="auto" w:sz="4" w:space="0"/>
            </w:tcBorders>
            <w:vAlign w:val="center"/>
          </w:tcPr>
          <w:p w14:paraId="34ADAC44">
            <w:pPr>
              <w:spacing w:line="240" w:lineRule="auto"/>
              <w:jc w:val="center"/>
              <w:rPr>
                <w:rFonts w:ascii="宋体"/>
                <w:b/>
                <w:bCs/>
                <w:sz w:val="18"/>
                <w:szCs w:val="18"/>
              </w:rPr>
            </w:pPr>
            <w:r>
              <w:rPr>
                <w:rFonts w:hint="eastAsia" w:ascii="宋体"/>
                <w:b/>
                <w:bCs/>
                <w:sz w:val="18"/>
                <w:szCs w:val="18"/>
              </w:rPr>
              <w:t>重点难点</w:t>
            </w:r>
          </w:p>
        </w:tc>
        <w:tc>
          <w:tcPr>
            <w:tcW w:w="842" w:type="pct"/>
            <w:tcBorders>
              <w:top w:val="single" w:color="auto" w:sz="12" w:space="0"/>
            </w:tcBorders>
            <w:vAlign w:val="center"/>
          </w:tcPr>
          <w:p w14:paraId="0A594F3D">
            <w:pPr>
              <w:spacing w:line="240" w:lineRule="auto"/>
              <w:jc w:val="center"/>
              <w:rPr>
                <w:rFonts w:ascii="宋体"/>
                <w:b/>
                <w:bCs/>
                <w:sz w:val="18"/>
                <w:szCs w:val="18"/>
              </w:rPr>
            </w:pPr>
            <w:r>
              <w:rPr>
                <w:rFonts w:hint="eastAsia" w:ascii="宋体"/>
                <w:b/>
                <w:bCs/>
                <w:sz w:val="18"/>
                <w:szCs w:val="18"/>
              </w:rPr>
              <w:t>教学方法</w:t>
            </w:r>
          </w:p>
        </w:tc>
        <w:tc>
          <w:tcPr>
            <w:tcW w:w="797" w:type="pct"/>
            <w:tcBorders>
              <w:top w:val="single" w:color="auto" w:sz="12" w:space="0"/>
            </w:tcBorders>
            <w:vAlign w:val="center"/>
          </w:tcPr>
          <w:p w14:paraId="37E2F22F">
            <w:pPr>
              <w:spacing w:line="240" w:lineRule="auto"/>
              <w:jc w:val="center"/>
              <w:rPr>
                <w:rFonts w:ascii="宋体"/>
                <w:b/>
                <w:bCs/>
                <w:sz w:val="18"/>
                <w:szCs w:val="18"/>
              </w:rPr>
            </w:pPr>
            <w:r>
              <w:rPr>
                <w:rFonts w:hint="eastAsia" w:ascii="宋体"/>
                <w:b/>
                <w:bCs/>
                <w:sz w:val="18"/>
                <w:szCs w:val="18"/>
              </w:rPr>
              <w:t>备注</w:t>
            </w:r>
          </w:p>
        </w:tc>
      </w:tr>
      <w:tr w14:paraId="494ED0A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35" w:hRule="atLeast"/>
        </w:trPr>
        <w:tc>
          <w:tcPr>
            <w:tcW w:w="299" w:type="pct"/>
            <w:vAlign w:val="center"/>
          </w:tcPr>
          <w:p w14:paraId="59D8D31D">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1</w:t>
            </w:r>
          </w:p>
        </w:tc>
        <w:tc>
          <w:tcPr>
            <w:tcW w:w="612" w:type="pct"/>
          </w:tcPr>
          <w:p w14:paraId="71781DAE">
            <w:pPr>
              <w:spacing w:line="240" w:lineRule="auto"/>
              <w:jc w:val="center"/>
              <w:rPr>
                <w:rFonts w:ascii="宋体"/>
                <w:sz w:val="18"/>
                <w:szCs w:val="18"/>
              </w:rPr>
            </w:pPr>
            <w:r>
              <w:rPr>
                <w:rFonts w:hint="eastAsia" w:ascii="宋体"/>
                <w:sz w:val="18"/>
                <w:szCs w:val="18"/>
              </w:rPr>
              <w:t>第1章</w:t>
            </w:r>
          </w:p>
        </w:tc>
        <w:tc>
          <w:tcPr>
            <w:tcW w:w="359" w:type="pct"/>
            <w:vAlign w:val="center"/>
          </w:tcPr>
          <w:p w14:paraId="10FB6FE3">
            <w:pPr>
              <w:spacing w:line="240" w:lineRule="auto"/>
              <w:jc w:val="center"/>
              <w:rPr>
                <w:rFonts w:ascii="宋体"/>
                <w:sz w:val="18"/>
                <w:szCs w:val="18"/>
              </w:rPr>
            </w:pPr>
            <w:r>
              <w:rPr>
                <w:rFonts w:hint="eastAsia" w:ascii="宋体"/>
                <w:sz w:val="18"/>
                <w:szCs w:val="18"/>
              </w:rPr>
              <w:t>2</w:t>
            </w:r>
          </w:p>
        </w:tc>
        <w:tc>
          <w:tcPr>
            <w:tcW w:w="1179" w:type="pct"/>
            <w:tcBorders>
              <w:right w:val="single" w:color="auto" w:sz="4" w:space="0"/>
            </w:tcBorders>
          </w:tcPr>
          <w:p w14:paraId="48905CAC">
            <w:pPr>
              <w:spacing w:line="240" w:lineRule="auto"/>
              <w:jc w:val="center"/>
              <w:rPr>
                <w:rFonts w:ascii="宋体"/>
                <w:sz w:val="18"/>
                <w:szCs w:val="18"/>
              </w:rPr>
            </w:pPr>
            <w:r>
              <w:rPr>
                <w:rFonts w:hint="eastAsia" w:ascii="宋体"/>
                <w:sz w:val="18"/>
                <w:szCs w:val="18"/>
              </w:rPr>
              <w:t>绪论</w:t>
            </w:r>
          </w:p>
        </w:tc>
        <w:tc>
          <w:tcPr>
            <w:tcW w:w="912" w:type="pct"/>
            <w:tcBorders>
              <w:left w:val="single" w:color="auto" w:sz="4" w:space="0"/>
            </w:tcBorders>
            <w:vAlign w:val="center"/>
          </w:tcPr>
          <w:p w14:paraId="7EA674C0">
            <w:pPr>
              <w:spacing w:line="240" w:lineRule="auto"/>
              <w:jc w:val="center"/>
              <w:rPr>
                <w:rFonts w:ascii="宋体"/>
                <w:sz w:val="18"/>
                <w:szCs w:val="18"/>
              </w:rPr>
            </w:pPr>
            <w:r>
              <w:rPr>
                <w:rFonts w:hint="eastAsia" w:ascii="宋体"/>
                <w:sz w:val="18"/>
                <w:szCs w:val="18"/>
              </w:rPr>
              <w:t>了解文献检索背景和发展脉络，熟悉基本规律，掌握文献检索的基本要素</w:t>
            </w:r>
          </w:p>
        </w:tc>
        <w:tc>
          <w:tcPr>
            <w:tcW w:w="842" w:type="pct"/>
            <w:vAlign w:val="center"/>
          </w:tcPr>
          <w:p w14:paraId="57918A26">
            <w:pPr>
              <w:spacing w:line="240" w:lineRule="auto"/>
              <w:jc w:val="center"/>
              <w:rPr>
                <w:rFonts w:ascii="宋体"/>
                <w:sz w:val="18"/>
                <w:szCs w:val="18"/>
              </w:rPr>
            </w:pPr>
            <w:r>
              <w:rPr>
                <w:rFonts w:hint="eastAsia" w:ascii="宋体"/>
                <w:sz w:val="18"/>
                <w:szCs w:val="18"/>
              </w:rPr>
              <w:t>（1）理论讲授</w:t>
            </w:r>
          </w:p>
        </w:tc>
        <w:tc>
          <w:tcPr>
            <w:tcW w:w="797" w:type="pct"/>
            <w:vAlign w:val="center"/>
          </w:tcPr>
          <w:p w14:paraId="6C4B728C">
            <w:pPr>
              <w:spacing w:line="240" w:lineRule="auto"/>
              <w:jc w:val="center"/>
              <w:rPr>
                <w:rFonts w:ascii="宋体"/>
                <w:sz w:val="18"/>
                <w:szCs w:val="18"/>
              </w:rPr>
            </w:pPr>
          </w:p>
        </w:tc>
      </w:tr>
      <w:tr w14:paraId="5A15C9B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663" w:hRule="atLeast"/>
        </w:trPr>
        <w:tc>
          <w:tcPr>
            <w:tcW w:w="299" w:type="pct"/>
            <w:vAlign w:val="center"/>
          </w:tcPr>
          <w:p w14:paraId="43315695">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2</w:t>
            </w:r>
          </w:p>
        </w:tc>
        <w:tc>
          <w:tcPr>
            <w:tcW w:w="612" w:type="pct"/>
            <w:vAlign w:val="center"/>
          </w:tcPr>
          <w:p w14:paraId="1470D5A4">
            <w:pPr>
              <w:spacing w:line="240" w:lineRule="auto"/>
              <w:jc w:val="center"/>
              <w:rPr>
                <w:rFonts w:ascii="宋体"/>
                <w:sz w:val="18"/>
                <w:szCs w:val="18"/>
              </w:rPr>
            </w:pPr>
            <w:r>
              <w:rPr>
                <w:rFonts w:hint="eastAsia" w:ascii="宋体"/>
                <w:sz w:val="18"/>
                <w:szCs w:val="18"/>
              </w:rPr>
              <w:t>第2章</w:t>
            </w:r>
          </w:p>
        </w:tc>
        <w:tc>
          <w:tcPr>
            <w:tcW w:w="359" w:type="pct"/>
            <w:vAlign w:val="center"/>
          </w:tcPr>
          <w:p w14:paraId="37A5D2FC">
            <w:pPr>
              <w:spacing w:line="240" w:lineRule="auto"/>
              <w:jc w:val="center"/>
              <w:rPr>
                <w:rFonts w:ascii="宋体"/>
                <w:sz w:val="18"/>
                <w:szCs w:val="18"/>
              </w:rPr>
            </w:pPr>
            <w:r>
              <w:rPr>
                <w:rFonts w:hint="eastAsia" w:ascii="宋体"/>
                <w:sz w:val="18"/>
                <w:szCs w:val="18"/>
              </w:rPr>
              <w:t>2</w:t>
            </w:r>
          </w:p>
        </w:tc>
        <w:tc>
          <w:tcPr>
            <w:tcW w:w="1179" w:type="pct"/>
            <w:tcBorders>
              <w:right w:val="single" w:color="auto" w:sz="4" w:space="0"/>
            </w:tcBorders>
            <w:vAlign w:val="center"/>
          </w:tcPr>
          <w:p w14:paraId="75E65CD2">
            <w:pPr>
              <w:spacing w:line="240" w:lineRule="auto"/>
              <w:jc w:val="left"/>
              <w:rPr>
                <w:rFonts w:ascii="宋体"/>
                <w:sz w:val="18"/>
                <w:szCs w:val="18"/>
              </w:rPr>
            </w:pPr>
            <w:r>
              <w:rPr>
                <w:rFonts w:hint="eastAsia" w:ascii="宋体"/>
                <w:sz w:val="18"/>
                <w:szCs w:val="18"/>
              </w:rPr>
              <w:t>文献检索的基础知识</w:t>
            </w:r>
          </w:p>
          <w:p w14:paraId="42F06B39">
            <w:pPr>
              <w:spacing w:line="240" w:lineRule="auto"/>
              <w:jc w:val="left"/>
              <w:rPr>
                <w:rFonts w:ascii="宋体"/>
                <w:sz w:val="18"/>
                <w:szCs w:val="18"/>
              </w:rPr>
            </w:pPr>
          </w:p>
        </w:tc>
        <w:tc>
          <w:tcPr>
            <w:tcW w:w="912" w:type="pct"/>
            <w:tcBorders>
              <w:left w:val="single" w:color="auto" w:sz="4" w:space="0"/>
            </w:tcBorders>
          </w:tcPr>
          <w:p w14:paraId="7D125BB1">
            <w:pPr>
              <w:spacing w:line="240" w:lineRule="auto"/>
              <w:jc w:val="left"/>
              <w:rPr>
                <w:rFonts w:ascii="宋体"/>
                <w:sz w:val="18"/>
                <w:szCs w:val="18"/>
              </w:rPr>
            </w:pPr>
            <w:r>
              <w:rPr>
                <w:rFonts w:hint="eastAsia" w:ascii="宋体"/>
                <w:sz w:val="18"/>
                <w:szCs w:val="18"/>
              </w:rPr>
              <w:t xml:space="preserve">熟悉文献检索要点 </w:t>
            </w:r>
          </w:p>
        </w:tc>
        <w:tc>
          <w:tcPr>
            <w:tcW w:w="842" w:type="pct"/>
            <w:vAlign w:val="center"/>
          </w:tcPr>
          <w:p w14:paraId="6A07E696">
            <w:pPr>
              <w:spacing w:line="240" w:lineRule="auto"/>
              <w:jc w:val="center"/>
              <w:rPr>
                <w:rFonts w:ascii="宋体"/>
                <w:sz w:val="18"/>
                <w:szCs w:val="18"/>
              </w:rPr>
            </w:pPr>
            <w:r>
              <w:rPr>
                <w:rFonts w:hint="eastAsia" w:ascii="宋体"/>
                <w:sz w:val="18"/>
                <w:szCs w:val="18"/>
              </w:rPr>
              <w:t>（1）理论讲授</w:t>
            </w:r>
          </w:p>
        </w:tc>
        <w:tc>
          <w:tcPr>
            <w:tcW w:w="797" w:type="pct"/>
            <w:vAlign w:val="center"/>
          </w:tcPr>
          <w:p w14:paraId="134D6C63">
            <w:pPr>
              <w:spacing w:line="240" w:lineRule="auto"/>
              <w:jc w:val="center"/>
              <w:rPr>
                <w:rFonts w:ascii="宋体"/>
                <w:sz w:val="18"/>
                <w:szCs w:val="18"/>
              </w:rPr>
            </w:pPr>
          </w:p>
        </w:tc>
      </w:tr>
      <w:tr w14:paraId="51C69CC9">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99" w:type="pct"/>
            <w:vAlign w:val="center"/>
          </w:tcPr>
          <w:p w14:paraId="1CC4F3C6">
            <w:pPr>
              <w:spacing w:line="240" w:lineRule="auto"/>
              <w:jc w:val="center"/>
              <w:rPr>
                <w:rFonts w:ascii="宋体"/>
                <w:sz w:val="18"/>
                <w:szCs w:val="18"/>
              </w:rPr>
            </w:pPr>
            <w:r>
              <w:rPr>
                <w:rFonts w:hint="eastAsia" w:ascii="宋体"/>
                <w:sz w:val="18"/>
                <w:szCs w:val="18"/>
              </w:rPr>
              <w:t>3</w:t>
            </w:r>
          </w:p>
        </w:tc>
        <w:tc>
          <w:tcPr>
            <w:tcW w:w="612" w:type="pct"/>
            <w:tcBorders>
              <w:right w:val="single" w:color="auto" w:sz="4" w:space="0"/>
            </w:tcBorders>
          </w:tcPr>
          <w:p w14:paraId="73A24704">
            <w:pPr>
              <w:spacing w:line="240" w:lineRule="auto"/>
              <w:jc w:val="center"/>
              <w:rPr>
                <w:rFonts w:ascii="宋体"/>
                <w:sz w:val="18"/>
                <w:szCs w:val="18"/>
              </w:rPr>
            </w:pPr>
            <w:r>
              <w:rPr>
                <w:rFonts w:hint="eastAsia" w:ascii="宋体"/>
                <w:sz w:val="18"/>
                <w:szCs w:val="18"/>
              </w:rPr>
              <w:t>第3章</w:t>
            </w:r>
          </w:p>
        </w:tc>
        <w:tc>
          <w:tcPr>
            <w:tcW w:w="359" w:type="pct"/>
            <w:tcBorders>
              <w:left w:val="single" w:color="auto" w:sz="4" w:space="0"/>
            </w:tcBorders>
          </w:tcPr>
          <w:p w14:paraId="42A118C9">
            <w:pPr>
              <w:spacing w:line="240" w:lineRule="auto"/>
              <w:jc w:val="center"/>
              <w:rPr>
                <w:rFonts w:ascii="宋体"/>
                <w:sz w:val="18"/>
                <w:szCs w:val="18"/>
              </w:rPr>
            </w:pPr>
            <w:r>
              <w:rPr>
                <w:rFonts w:hint="eastAsia" w:ascii="宋体"/>
                <w:sz w:val="18"/>
                <w:szCs w:val="18"/>
              </w:rPr>
              <w:t>2</w:t>
            </w:r>
          </w:p>
        </w:tc>
        <w:tc>
          <w:tcPr>
            <w:tcW w:w="1179" w:type="pct"/>
            <w:tcBorders>
              <w:right w:val="single" w:color="auto" w:sz="4" w:space="0"/>
            </w:tcBorders>
          </w:tcPr>
          <w:p w14:paraId="4982F3D1">
            <w:pPr>
              <w:spacing w:line="240" w:lineRule="auto"/>
              <w:jc w:val="center"/>
              <w:rPr>
                <w:rFonts w:ascii="宋体"/>
                <w:sz w:val="18"/>
                <w:szCs w:val="18"/>
              </w:rPr>
            </w:pPr>
            <w:r>
              <w:rPr>
                <w:rFonts w:hint="eastAsia" w:ascii="宋体"/>
                <w:sz w:val="18"/>
                <w:szCs w:val="18"/>
              </w:rPr>
              <w:t>常用的中文数据库的使用</w:t>
            </w:r>
          </w:p>
        </w:tc>
        <w:tc>
          <w:tcPr>
            <w:tcW w:w="912" w:type="pct"/>
            <w:tcBorders>
              <w:left w:val="single" w:color="auto" w:sz="4" w:space="0"/>
            </w:tcBorders>
          </w:tcPr>
          <w:p w14:paraId="5BED7F0D">
            <w:pPr>
              <w:spacing w:line="240" w:lineRule="auto"/>
              <w:jc w:val="center"/>
              <w:rPr>
                <w:rFonts w:ascii="宋体"/>
                <w:sz w:val="18"/>
                <w:szCs w:val="18"/>
              </w:rPr>
            </w:pPr>
            <w:r>
              <w:rPr>
                <w:rFonts w:hint="eastAsia" w:ascii="宋体"/>
                <w:sz w:val="18"/>
                <w:szCs w:val="18"/>
              </w:rPr>
              <w:t>了解文献检索的中文数据库有哪些，以及如何使用数据库进行准确的检索</w:t>
            </w:r>
          </w:p>
        </w:tc>
        <w:tc>
          <w:tcPr>
            <w:tcW w:w="842" w:type="pct"/>
            <w:vAlign w:val="center"/>
          </w:tcPr>
          <w:p w14:paraId="7BA3E7C0">
            <w:pPr>
              <w:spacing w:line="240" w:lineRule="auto"/>
              <w:ind w:firstLine="180" w:firstLineChars="100"/>
              <w:jc w:val="left"/>
              <w:rPr>
                <w:rFonts w:ascii="宋体"/>
                <w:sz w:val="18"/>
                <w:szCs w:val="18"/>
              </w:rPr>
            </w:pPr>
            <w:r>
              <w:rPr>
                <w:rFonts w:hint="eastAsia" w:ascii="宋体"/>
                <w:sz w:val="18"/>
                <w:szCs w:val="18"/>
              </w:rPr>
              <w:t>（1）案例分析</w:t>
            </w:r>
          </w:p>
          <w:p w14:paraId="5FCDBC23">
            <w:pPr>
              <w:spacing w:line="240" w:lineRule="auto"/>
              <w:jc w:val="center"/>
              <w:rPr>
                <w:rFonts w:ascii="宋体"/>
                <w:sz w:val="18"/>
                <w:szCs w:val="18"/>
              </w:rPr>
            </w:pPr>
          </w:p>
        </w:tc>
        <w:tc>
          <w:tcPr>
            <w:tcW w:w="797" w:type="pct"/>
            <w:vAlign w:val="center"/>
          </w:tcPr>
          <w:p w14:paraId="59F852C4">
            <w:pPr>
              <w:spacing w:line="240" w:lineRule="auto"/>
              <w:jc w:val="center"/>
              <w:rPr>
                <w:rFonts w:ascii="宋体"/>
                <w:sz w:val="18"/>
                <w:szCs w:val="18"/>
              </w:rPr>
            </w:pPr>
          </w:p>
        </w:tc>
      </w:tr>
      <w:tr w14:paraId="3458E20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99" w:type="pct"/>
            <w:vAlign w:val="center"/>
          </w:tcPr>
          <w:p w14:paraId="5063301B">
            <w:pPr>
              <w:spacing w:line="240" w:lineRule="auto"/>
              <w:jc w:val="center"/>
              <w:rPr>
                <w:rFonts w:ascii="宋体"/>
                <w:sz w:val="18"/>
                <w:szCs w:val="18"/>
              </w:rPr>
            </w:pPr>
            <w:r>
              <w:rPr>
                <w:rFonts w:hint="eastAsia" w:ascii="宋体"/>
                <w:sz w:val="18"/>
                <w:szCs w:val="18"/>
              </w:rPr>
              <w:t>4</w:t>
            </w:r>
          </w:p>
        </w:tc>
        <w:tc>
          <w:tcPr>
            <w:tcW w:w="612" w:type="pct"/>
            <w:tcBorders>
              <w:right w:val="single" w:color="auto" w:sz="4" w:space="0"/>
            </w:tcBorders>
          </w:tcPr>
          <w:p w14:paraId="59183A07">
            <w:pPr>
              <w:spacing w:line="240" w:lineRule="auto"/>
              <w:jc w:val="center"/>
              <w:rPr>
                <w:rFonts w:ascii="宋体"/>
                <w:sz w:val="18"/>
                <w:szCs w:val="18"/>
              </w:rPr>
            </w:pPr>
            <w:r>
              <w:rPr>
                <w:rFonts w:hint="eastAsia" w:ascii="宋体"/>
                <w:sz w:val="18"/>
                <w:szCs w:val="18"/>
              </w:rPr>
              <w:t>第四章</w:t>
            </w:r>
          </w:p>
        </w:tc>
        <w:tc>
          <w:tcPr>
            <w:tcW w:w="359" w:type="pct"/>
            <w:tcBorders>
              <w:left w:val="single" w:color="auto" w:sz="4" w:space="0"/>
            </w:tcBorders>
          </w:tcPr>
          <w:p w14:paraId="3AC70344">
            <w:pPr>
              <w:spacing w:line="240" w:lineRule="auto"/>
              <w:jc w:val="center"/>
              <w:rPr>
                <w:rFonts w:ascii="宋体"/>
                <w:sz w:val="18"/>
                <w:szCs w:val="18"/>
              </w:rPr>
            </w:pPr>
            <w:r>
              <w:rPr>
                <w:rFonts w:hint="eastAsia" w:ascii="宋体"/>
                <w:sz w:val="18"/>
                <w:szCs w:val="18"/>
              </w:rPr>
              <w:t>2</w:t>
            </w:r>
          </w:p>
        </w:tc>
        <w:tc>
          <w:tcPr>
            <w:tcW w:w="1179" w:type="pct"/>
            <w:tcBorders>
              <w:right w:val="single" w:color="auto" w:sz="4" w:space="0"/>
            </w:tcBorders>
          </w:tcPr>
          <w:p w14:paraId="02713D45">
            <w:pPr>
              <w:spacing w:line="240" w:lineRule="auto"/>
              <w:jc w:val="center"/>
              <w:rPr>
                <w:rFonts w:ascii="宋体"/>
                <w:sz w:val="18"/>
                <w:szCs w:val="18"/>
              </w:rPr>
            </w:pPr>
            <w:r>
              <w:rPr>
                <w:rFonts w:hint="eastAsia" w:ascii="宋体"/>
                <w:sz w:val="18"/>
                <w:szCs w:val="18"/>
              </w:rPr>
              <w:t>常用的英文数据库的使用</w:t>
            </w:r>
          </w:p>
        </w:tc>
        <w:tc>
          <w:tcPr>
            <w:tcW w:w="912" w:type="pct"/>
            <w:tcBorders>
              <w:left w:val="single" w:color="auto" w:sz="4" w:space="0"/>
            </w:tcBorders>
          </w:tcPr>
          <w:p w14:paraId="61C86C48">
            <w:pPr>
              <w:spacing w:line="240" w:lineRule="auto"/>
              <w:jc w:val="center"/>
              <w:rPr>
                <w:rFonts w:ascii="宋体"/>
                <w:sz w:val="18"/>
                <w:szCs w:val="18"/>
              </w:rPr>
            </w:pPr>
            <w:r>
              <w:rPr>
                <w:rFonts w:hint="eastAsia" w:ascii="宋体"/>
                <w:sz w:val="18"/>
                <w:szCs w:val="18"/>
              </w:rPr>
              <w:t>了解文献检索的英文数据库有哪些，以及如何使用数据库进行准确的检索</w:t>
            </w:r>
          </w:p>
        </w:tc>
        <w:tc>
          <w:tcPr>
            <w:tcW w:w="842" w:type="pct"/>
            <w:vAlign w:val="center"/>
          </w:tcPr>
          <w:p w14:paraId="0A0C2D00">
            <w:pPr>
              <w:spacing w:line="240" w:lineRule="auto"/>
              <w:jc w:val="center"/>
              <w:rPr>
                <w:rFonts w:ascii="宋体"/>
                <w:sz w:val="18"/>
                <w:szCs w:val="18"/>
              </w:rPr>
            </w:pPr>
            <w:r>
              <w:rPr>
                <w:rFonts w:hint="eastAsia" w:ascii="宋体"/>
                <w:sz w:val="18"/>
                <w:szCs w:val="18"/>
              </w:rPr>
              <w:t>（2）案例分析</w:t>
            </w:r>
          </w:p>
        </w:tc>
        <w:tc>
          <w:tcPr>
            <w:tcW w:w="797" w:type="pct"/>
            <w:vAlign w:val="center"/>
          </w:tcPr>
          <w:p w14:paraId="4BC81D92">
            <w:pPr>
              <w:spacing w:line="240" w:lineRule="auto"/>
              <w:jc w:val="center"/>
              <w:rPr>
                <w:rFonts w:ascii="宋体"/>
                <w:sz w:val="18"/>
                <w:szCs w:val="18"/>
              </w:rPr>
            </w:pPr>
          </w:p>
        </w:tc>
      </w:tr>
      <w:tr w14:paraId="7DF34A4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99" w:type="pct"/>
            <w:vAlign w:val="center"/>
          </w:tcPr>
          <w:p w14:paraId="2AC614BA">
            <w:pPr>
              <w:spacing w:line="240" w:lineRule="auto"/>
              <w:jc w:val="center"/>
              <w:rPr>
                <w:rFonts w:ascii="宋体"/>
                <w:sz w:val="18"/>
                <w:szCs w:val="18"/>
              </w:rPr>
            </w:pPr>
            <w:r>
              <w:rPr>
                <w:rFonts w:hint="eastAsia" w:ascii="宋体"/>
                <w:sz w:val="18"/>
                <w:szCs w:val="18"/>
              </w:rPr>
              <w:t>5</w:t>
            </w:r>
          </w:p>
        </w:tc>
        <w:tc>
          <w:tcPr>
            <w:tcW w:w="612" w:type="pct"/>
            <w:tcBorders>
              <w:right w:val="single" w:color="auto" w:sz="4" w:space="0"/>
            </w:tcBorders>
          </w:tcPr>
          <w:p w14:paraId="4869CDEC">
            <w:pPr>
              <w:spacing w:line="240" w:lineRule="auto"/>
              <w:jc w:val="center"/>
              <w:rPr>
                <w:rFonts w:ascii="宋体"/>
                <w:sz w:val="18"/>
                <w:szCs w:val="18"/>
              </w:rPr>
            </w:pPr>
            <w:r>
              <w:rPr>
                <w:rFonts w:hint="eastAsia" w:ascii="宋体"/>
                <w:sz w:val="18"/>
                <w:szCs w:val="18"/>
              </w:rPr>
              <w:t>第五章</w:t>
            </w:r>
          </w:p>
        </w:tc>
        <w:tc>
          <w:tcPr>
            <w:tcW w:w="359" w:type="pct"/>
            <w:tcBorders>
              <w:left w:val="single" w:color="auto" w:sz="4" w:space="0"/>
            </w:tcBorders>
          </w:tcPr>
          <w:p w14:paraId="507AE01F">
            <w:pPr>
              <w:spacing w:line="240" w:lineRule="auto"/>
              <w:jc w:val="center"/>
              <w:rPr>
                <w:rFonts w:ascii="宋体"/>
                <w:sz w:val="18"/>
                <w:szCs w:val="18"/>
              </w:rPr>
            </w:pPr>
            <w:r>
              <w:rPr>
                <w:rFonts w:hint="eastAsia" w:ascii="宋体"/>
                <w:sz w:val="18"/>
                <w:szCs w:val="18"/>
              </w:rPr>
              <w:t>2</w:t>
            </w:r>
          </w:p>
        </w:tc>
        <w:tc>
          <w:tcPr>
            <w:tcW w:w="1179" w:type="pct"/>
            <w:tcBorders>
              <w:right w:val="single" w:color="auto" w:sz="4" w:space="0"/>
            </w:tcBorders>
          </w:tcPr>
          <w:p w14:paraId="61DAF1C5">
            <w:pPr>
              <w:spacing w:line="240" w:lineRule="auto"/>
              <w:jc w:val="center"/>
              <w:rPr>
                <w:rFonts w:ascii="宋体"/>
                <w:sz w:val="18"/>
                <w:szCs w:val="18"/>
              </w:rPr>
            </w:pPr>
            <w:r>
              <w:rPr>
                <w:rFonts w:hint="eastAsia" w:ascii="宋体"/>
                <w:sz w:val="18"/>
                <w:szCs w:val="18"/>
              </w:rPr>
              <w:t>毕业论文的概述和选题</w:t>
            </w:r>
          </w:p>
        </w:tc>
        <w:tc>
          <w:tcPr>
            <w:tcW w:w="912" w:type="pct"/>
            <w:tcBorders>
              <w:left w:val="single" w:color="auto" w:sz="4" w:space="0"/>
            </w:tcBorders>
          </w:tcPr>
          <w:p w14:paraId="24FBD9A9">
            <w:pPr>
              <w:spacing w:line="240" w:lineRule="auto"/>
              <w:jc w:val="center"/>
              <w:rPr>
                <w:rFonts w:ascii="宋体"/>
                <w:sz w:val="18"/>
                <w:szCs w:val="18"/>
              </w:rPr>
            </w:pPr>
            <w:r>
              <w:rPr>
                <w:rFonts w:hint="eastAsia" w:ascii="宋体"/>
                <w:sz w:val="18"/>
                <w:szCs w:val="18"/>
              </w:rPr>
              <w:t>了解毕业论文的形式，和选题的关键因素。</w:t>
            </w:r>
          </w:p>
        </w:tc>
        <w:tc>
          <w:tcPr>
            <w:tcW w:w="842" w:type="pct"/>
            <w:vAlign w:val="center"/>
          </w:tcPr>
          <w:p w14:paraId="1A25052A">
            <w:pPr>
              <w:spacing w:line="240" w:lineRule="auto"/>
              <w:jc w:val="center"/>
              <w:rPr>
                <w:rFonts w:ascii="宋体"/>
                <w:sz w:val="18"/>
                <w:szCs w:val="18"/>
              </w:rPr>
            </w:pPr>
            <w:r>
              <w:rPr>
                <w:rFonts w:hint="eastAsia" w:ascii="宋体"/>
                <w:sz w:val="18"/>
                <w:szCs w:val="18"/>
              </w:rPr>
              <w:t>（1）理论讲授</w:t>
            </w:r>
          </w:p>
          <w:p w14:paraId="3486D9E3">
            <w:pPr>
              <w:spacing w:line="240" w:lineRule="auto"/>
              <w:jc w:val="center"/>
              <w:rPr>
                <w:rFonts w:ascii="宋体"/>
                <w:sz w:val="18"/>
                <w:szCs w:val="18"/>
              </w:rPr>
            </w:pPr>
            <w:r>
              <w:rPr>
                <w:rFonts w:hint="eastAsia" w:ascii="宋体"/>
                <w:sz w:val="18"/>
                <w:szCs w:val="18"/>
              </w:rPr>
              <w:t>（2）案例分析</w:t>
            </w:r>
          </w:p>
        </w:tc>
        <w:tc>
          <w:tcPr>
            <w:tcW w:w="797" w:type="pct"/>
            <w:vAlign w:val="center"/>
          </w:tcPr>
          <w:p w14:paraId="708809B9">
            <w:pPr>
              <w:spacing w:line="240" w:lineRule="auto"/>
              <w:jc w:val="center"/>
              <w:rPr>
                <w:rFonts w:ascii="宋体"/>
                <w:sz w:val="18"/>
                <w:szCs w:val="18"/>
              </w:rPr>
            </w:pPr>
          </w:p>
        </w:tc>
      </w:tr>
      <w:tr w14:paraId="21FB948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99" w:type="pct"/>
            <w:vAlign w:val="center"/>
          </w:tcPr>
          <w:p w14:paraId="3B18FEA0">
            <w:pPr>
              <w:spacing w:line="240" w:lineRule="auto"/>
              <w:jc w:val="center"/>
              <w:rPr>
                <w:rFonts w:ascii="宋体"/>
                <w:sz w:val="18"/>
                <w:szCs w:val="18"/>
              </w:rPr>
            </w:pPr>
            <w:r>
              <w:rPr>
                <w:rFonts w:hint="eastAsia" w:ascii="宋体"/>
                <w:sz w:val="18"/>
                <w:szCs w:val="18"/>
              </w:rPr>
              <w:t>6</w:t>
            </w:r>
          </w:p>
        </w:tc>
        <w:tc>
          <w:tcPr>
            <w:tcW w:w="612" w:type="pct"/>
            <w:tcBorders>
              <w:right w:val="single" w:color="auto" w:sz="4" w:space="0"/>
            </w:tcBorders>
          </w:tcPr>
          <w:p w14:paraId="15F740A7">
            <w:pPr>
              <w:spacing w:line="240" w:lineRule="auto"/>
              <w:jc w:val="center"/>
              <w:rPr>
                <w:rFonts w:ascii="宋体"/>
                <w:sz w:val="18"/>
                <w:szCs w:val="18"/>
              </w:rPr>
            </w:pPr>
            <w:r>
              <w:rPr>
                <w:rFonts w:hint="eastAsia" w:ascii="宋体"/>
                <w:sz w:val="18"/>
                <w:szCs w:val="18"/>
              </w:rPr>
              <w:t>第六章</w:t>
            </w:r>
          </w:p>
        </w:tc>
        <w:tc>
          <w:tcPr>
            <w:tcW w:w="359" w:type="pct"/>
            <w:tcBorders>
              <w:left w:val="single" w:color="auto" w:sz="4" w:space="0"/>
            </w:tcBorders>
          </w:tcPr>
          <w:p w14:paraId="2BD02E2C">
            <w:pPr>
              <w:spacing w:line="240" w:lineRule="auto"/>
              <w:jc w:val="center"/>
              <w:rPr>
                <w:rFonts w:ascii="宋体"/>
                <w:sz w:val="18"/>
                <w:szCs w:val="18"/>
              </w:rPr>
            </w:pPr>
            <w:r>
              <w:rPr>
                <w:rFonts w:hint="eastAsia" w:ascii="宋体"/>
                <w:sz w:val="18"/>
                <w:szCs w:val="18"/>
              </w:rPr>
              <w:t>2</w:t>
            </w:r>
          </w:p>
        </w:tc>
        <w:tc>
          <w:tcPr>
            <w:tcW w:w="1179" w:type="pct"/>
            <w:tcBorders>
              <w:right w:val="single" w:color="auto" w:sz="4" w:space="0"/>
            </w:tcBorders>
          </w:tcPr>
          <w:p w14:paraId="4D28BB66">
            <w:pPr>
              <w:spacing w:line="240" w:lineRule="auto"/>
              <w:jc w:val="center"/>
              <w:rPr>
                <w:rFonts w:ascii="宋体"/>
                <w:sz w:val="18"/>
                <w:szCs w:val="18"/>
              </w:rPr>
            </w:pPr>
            <w:r>
              <w:rPr>
                <w:rFonts w:hint="eastAsia" w:ascii="宋体"/>
                <w:sz w:val="18"/>
                <w:szCs w:val="18"/>
              </w:rPr>
              <w:t>毕业论文的撰写要点</w:t>
            </w:r>
          </w:p>
        </w:tc>
        <w:tc>
          <w:tcPr>
            <w:tcW w:w="912" w:type="pct"/>
            <w:tcBorders>
              <w:left w:val="single" w:color="auto" w:sz="4" w:space="0"/>
            </w:tcBorders>
          </w:tcPr>
          <w:p w14:paraId="7FA580BC">
            <w:pPr>
              <w:spacing w:line="240" w:lineRule="auto"/>
              <w:jc w:val="center"/>
              <w:rPr>
                <w:rFonts w:ascii="宋体"/>
                <w:sz w:val="18"/>
                <w:szCs w:val="18"/>
              </w:rPr>
            </w:pPr>
            <w:r>
              <w:rPr>
                <w:rFonts w:hint="eastAsia" w:ascii="宋体"/>
                <w:sz w:val="18"/>
                <w:szCs w:val="18"/>
              </w:rPr>
              <w:t>掌握毕业论文撰写的要点。</w:t>
            </w:r>
          </w:p>
        </w:tc>
        <w:tc>
          <w:tcPr>
            <w:tcW w:w="842" w:type="pct"/>
            <w:vAlign w:val="center"/>
          </w:tcPr>
          <w:p w14:paraId="276700C4">
            <w:pPr>
              <w:spacing w:line="240" w:lineRule="auto"/>
              <w:jc w:val="center"/>
              <w:rPr>
                <w:rFonts w:ascii="宋体"/>
                <w:sz w:val="18"/>
                <w:szCs w:val="18"/>
              </w:rPr>
            </w:pPr>
            <w:r>
              <w:rPr>
                <w:rFonts w:hint="eastAsia" w:ascii="宋体"/>
                <w:sz w:val="18"/>
                <w:szCs w:val="18"/>
              </w:rPr>
              <w:t>（1）理论讲授</w:t>
            </w:r>
          </w:p>
          <w:p w14:paraId="366B8118">
            <w:pPr>
              <w:spacing w:line="240" w:lineRule="auto"/>
              <w:jc w:val="center"/>
              <w:rPr>
                <w:rFonts w:ascii="宋体"/>
                <w:sz w:val="18"/>
                <w:szCs w:val="18"/>
              </w:rPr>
            </w:pPr>
            <w:r>
              <w:rPr>
                <w:rFonts w:hint="eastAsia" w:ascii="宋体"/>
                <w:sz w:val="18"/>
                <w:szCs w:val="18"/>
              </w:rPr>
              <w:t>（2）案例分析</w:t>
            </w:r>
          </w:p>
        </w:tc>
        <w:tc>
          <w:tcPr>
            <w:tcW w:w="797" w:type="pct"/>
            <w:vAlign w:val="center"/>
          </w:tcPr>
          <w:p w14:paraId="1500683B">
            <w:pPr>
              <w:spacing w:line="240" w:lineRule="auto"/>
              <w:jc w:val="center"/>
              <w:rPr>
                <w:rFonts w:ascii="宋体"/>
                <w:sz w:val="18"/>
                <w:szCs w:val="18"/>
              </w:rPr>
            </w:pPr>
          </w:p>
        </w:tc>
      </w:tr>
      <w:tr w14:paraId="4FAEBFC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99" w:type="pct"/>
            <w:vAlign w:val="center"/>
          </w:tcPr>
          <w:p w14:paraId="147B710E">
            <w:pPr>
              <w:spacing w:line="240" w:lineRule="auto"/>
              <w:jc w:val="center"/>
              <w:rPr>
                <w:rFonts w:ascii="宋体"/>
                <w:sz w:val="18"/>
                <w:szCs w:val="18"/>
              </w:rPr>
            </w:pPr>
            <w:r>
              <w:rPr>
                <w:rFonts w:hint="eastAsia" w:ascii="宋体"/>
                <w:sz w:val="18"/>
                <w:szCs w:val="18"/>
              </w:rPr>
              <w:t>7</w:t>
            </w:r>
          </w:p>
        </w:tc>
        <w:tc>
          <w:tcPr>
            <w:tcW w:w="612" w:type="pct"/>
            <w:tcBorders>
              <w:right w:val="single" w:color="auto" w:sz="4" w:space="0"/>
            </w:tcBorders>
          </w:tcPr>
          <w:p w14:paraId="1A8B3052">
            <w:pPr>
              <w:spacing w:line="240" w:lineRule="auto"/>
              <w:jc w:val="center"/>
              <w:rPr>
                <w:rFonts w:ascii="宋体"/>
                <w:sz w:val="18"/>
                <w:szCs w:val="18"/>
              </w:rPr>
            </w:pPr>
            <w:r>
              <w:rPr>
                <w:rFonts w:hint="eastAsia" w:ascii="宋体"/>
                <w:sz w:val="18"/>
                <w:szCs w:val="18"/>
              </w:rPr>
              <w:t>第七章</w:t>
            </w:r>
          </w:p>
        </w:tc>
        <w:tc>
          <w:tcPr>
            <w:tcW w:w="359" w:type="pct"/>
            <w:tcBorders>
              <w:left w:val="single" w:color="auto" w:sz="4" w:space="0"/>
            </w:tcBorders>
          </w:tcPr>
          <w:p w14:paraId="262B34C5">
            <w:pPr>
              <w:spacing w:line="240" w:lineRule="auto"/>
              <w:jc w:val="center"/>
              <w:rPr>
                <w:rFonts w:ascii="宋体"/>
                <w:sz w:val="18"/>
                <w:szCs w:val="18"/>
              </w:rPr>
            </w:pPr>
            <w:r>
              <w:rPr>
                <w:rFonts w:hint="eastAsia" w:ascii="宋体"/>
                <w:sz w:val="18"/>
                <w:szCs w:val="18"/>
              </w:rPr>
              <w:t>2</w:t>
            </w:r>
          </w:p>
        </w:tc>
        <w:tc>
          <w:tcPr>
            <w:tcW w:w="1179" w:type="pct"/>
            <w:tcBorders>
              <w:right w:val="single" w:color="auto" w:sz="4" w:space="0"/>
            </w:tcBorders>
          </w:tcPr>
          <w:p w14:paraId="0400754E">
            <w:pPr>
              <w:spacing w:line="240" w:lineRule="auto"/>
              <w:jc w:val="center"/>
              <w:rPr>
                <w:rFonts w:ascii="宋体"/>
                <w:sz w:val="18"/>
                <w:szCs w:val="18"/>
              </w:rPr>
            </w:pPr>
            <w:r>
              <w:rPr>
                <w:rFonts w:hint="eastAsia" w:ascii="宋体"/>
                <w:sz w:val="18"/>
                <w:szCs w:val="18"/>
              </w:rPr>
              <w:t>毕业论文写作中常见的问题</w:t>
            </w:r>
          </w:p>
        </w:tc>
        <w:tc>
          <w:tcPr>
            <w:tcW w:w="912" w:type="pct"/>
            <w:tcBorders>
              <w:left w:val="single" w:color="auto" w:sz="4" w:space="0"/>
            </w:tcBorders>
          </w:tcPr>
          <w:p w14:paraId="26D1A6D0">
            <w:pPr>
              <w:spacing w:line="240" w:lineRule="auto"/>
              <w:jc w:val="center"/>
              <w:rPr>
                <w:rFonts w:ascii="宋体"/>
                <w:sz w:val="18"/>
                <w:szCs w:val="18"/>
              </w:rPr>
            </w:pPr>
            <w:r>
              <w:rPr>
                <w:rFonts w:hint="eastAsia" w:ascii="宋体"/>
                <w:sz w:val="18"/>
                <w:szCs w:val="18"/>
              </w:rPr>
              <w:t>了解毕业论文撰写过程中常见的主要问题。</w:t>
            </w:r>
          </w:p>
        </w:tc>
        <w:tc>
          <w:tcPr>
            <w:tcW w:w="842" w:type="pct"/>
            <w:vAlign w:val="center"/>
          </w:tcPr>
          <w:p w14:paraId="519752C0">
            <w:pPr>
              <w:spacing w:line="240" w:lineRule="auto"/>
              <w:jc w:val="center"/>
              <w:rPr>
                <w:rFonts w:ascii="宋体"/>
                <w:sz w:val="18"/>
                <w:szCs w:val="18"/>
              </w:rPr>
            </w:pPr>
            <w:r>
              <w:rPr>
                <w:rFonts w:hint="eastAsia" w:ascii="宋体"/>
                <w:sz w:val="18"/>
                <w:szCs w:val="18"/>
              </w:rPr>
              <w:t>（1）案例分析</w:t>
            </w:r>
          </w:p>
        </w:tc>
        <w:tc>
          <w:tcPr>
            <w:tcW w:w="797" w:type="pct"/>
            <w:vAlign w:val="center"/>
          </w:tcPr>
          <w:p w14:paraId="13A9BAC5">
            <w:pPr>
              <w:spacing w:line="240" w:lineRule="auto"/>
              <w:jc w:val="center"/>
              <w:rPr>
                <w:rFonts w:ascii="宋体"/>
                <w:sz w:val="18"/>
                <w:szCs w:val="18"/>
              </w:rPr>
            </w:pPr>
          </w:p>
        </w:tc>
      </w:tr>
      <w:tr w14:paraId="09A7AE7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99" w:type="pct"/>
            <w:vAlign w:val="center"/>
          </w:tcPr>
          <w:p w14:paraId="42DA94B0">
            <w:pPr>
              <w:spacing w:line="240" w:lineRule="auto"/>
              <w:jc w:val="center"/>
              <w:rPr>
                <w:rFonts w:ascii="宋体"/>
                <w:sz w:val="18"/>
                <w:szCs w:val="18"/>
              </w:rPr>
            </w:pPr>
            <w:r>
              <w:rPr>
                <w:rFonts w:hint="eastAsia" w:ascii="宋体"/>
                <w:sz w:val="18"/>
                <w:szCs w:val="18"/>
              </w:rPr>
              <w:t>8</w:t>
            </w:r>
          </w:p>
        </w:tc>
        <w:tc>
          <w:tcPr>
            <w:tcW w:w="612" w:type="pct"/>
            <w:tcBorders>
              <w:right w:val="single" w:color="auto" w:sz="4" w:space="0"/>
            </w:tcBorders>
          </w:tcPr>
          <w:p w14:paraId="0403A52D">
            <w:pPr>
              <w:spacing w:line="240" w:lineRule="auto"/>
              <w:jc w:val="center"/>
              <w:rPr>
                <w:rFonts w:ascii="宋体"/>
                <w:sz w:val="18"/>
                <w:szCs w:val="18"/>
              </w:rPr>
            </w:pPr>
            <w:r>
              <w:rPr>
                <w:rFonts w:hint="eastAsia" w:ascii="宋体"/>
                <w:sz w:val="18"/>
                <w:szCs w:val="18"/>
              </w:rPr>
              <w:t>第八章</w:t>
            </w:r>
          </w:p>
        </w:tc>
        <w:tc>
          <w:tcPr>
            <w:tcW w:w="359" w:type="pct"/>
            <w:tcBorders>
              <w:left w:val="single" w:color="auto" w:sz="4" w:space="0"/>
            </w:tcBorders>
          </w:tcPr>
          <w:p w14:paraId="640CDD20">
            <w:pPr>
              <w:spacing w:line="240" w:lineRule="auto"/>
              <w:jc w:val="center"/>
              <w:rPr>
                <w:rFonts w:ascii="宋体"/>
                <w:sz w:val="18"/>
                <w:szCs w:val="18"/>
              </w:rPr>
            </w:pPr>
            <w:r>
              <w:rPr>
                <w:rFonts w:hint="eastAsia" w:ascii="宋体"/>
                <w:sz w:val="18"/>
                <w:szCs w:val="18"/>
              </w:rPr>
              <w:t>2</w:t>
            </w:r>
          </w:p>
        </w:tc>
        <w:tc>
          <w:tcPr>
            <w:tcW w:w="1179" w:type="pct"/>
            <w:tcBorders>
              <w:right w:val="single" w:color="auto" w:sz="4" w:space="0"/>
            </w:tcBorders>
          </w:tcPr>
          <w:p w14:paraId="7063A7BC">
            <w:pPr>
              <w:spacing w:line="240" w:lineRule="auto"/>
              <w:jc w:val="center"/>
              <w:rPr>
                <w:rFonts w:ascii="宋体"/>
                <w:sz w:val="18"/>
                <w:szCs w:val="18"/>
              </w:rPr>
            </w:pPr>
            <w:r>
              <w:rPr>
                <w:rFonts w:hint="eastAsia" w:ascii="宋体"/>
                <w:sz w:val="18"/>
                <w:szCs w:val="18"/>
              </w:rPr>
              <w:t>毕业论文的修改与答辩</w:t>
            </w:r>
          </w:p>
        </w:tc>
        <w:tc>
          <w:tcPr>
            <w:tcW w:w="912" w:type="pct"/>
            <w:tcBorders>
              <w:left w:val="single" w:color="auto" w:sz="4" w:space="0"/>
            </w:tcBorders>
          </w:tcPr>
          <w:p w14:paraId="6A6BC29F">
            <w:pPr>
              <w:spacing w:line="240" w:lineRule="auto"/>
              <w:jc w:val="center"/>
              <w:rPr>
                <w:rFonts w:ascii="宋体"/>
                <w:sz w:val="18"/>
                <w:szCs w:val="18"/>
              </w:rPr>
            </w:pPr>
            <w:r>
              <w:rPr>
                <w:rFonts w:hint="eastAsia" w:ascii="宋体"/>
                <w:sz w:val="18"/>
                <w:szCs w:val="18"/>
              </w:rPr>
              <w:t>毕业论文格式、内容的修改方法和答辩的关键要点。</w:t>
            </w:r>
          </w:p>
        </w:tc>
        <w:tc>
          <w:tcPr>
            <w:tcW w:w="842" w:type="pct"/>
            <w:vAlign w:val="center"/>
          </w:tcPr>
          <w:p w14:paraId="1C7CFFDA">
            <w:pPr>
              <w:spacing w:line="240" w:lineRule="auto"/>
              <w:jc w:val="center"/>
              <w:rPr>
                <w:rFonts w:ascii="宋体"/>
                <w:sz w:val="18"/>
                <w:szCs w:val="18"/>
              </w:rPr>
            </w:pPr>
            <w:r>
              <w:rPr>
                <w:rFonts w:hint="eastAsia" w:ascii="宋体"/>
                <w:sz w:val="18"/>
                <w:szCs w:val="18"/>
              </w:rPr>
              <w:t>（1）案例分析</w:t>
            </w:r>
          </w:p>
        </w:tc>
        <w:tc>
          <w:tcPr>
            <w:tcW w:w="797" w:type="pct"/>
            <w:vAlign w:val="center"/>
          </w:tcPr>
          <w:p w14:paraId="3D97995B">
            <w:pPr>
              <w:spacing w:line="240" w:lineRule="auto"/>
              <w:jc w:val="center"/>
              <w:rPr>
                <w:rFonts w:ascii="宋体"/>
                <w:sz w:val="18"/>
                <w:szCs w:val="18"/>
              </w:rPr>
            </w:pPr>
          </w:p>
        </w:tc>
      </w:tr>
      <w:tr w14:paraId="605BA66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911" w:type="pct"/>
            <w:gridSpan w:val="2"/>
            <w:tcBorders>
              <w:bottom w:val="single" w:color="auto" w:sz="12" w:space="0"/>
              <w:right w:val="single" w:color="auto" w:sz="4" w:space="0"/>
            </w:tcBorders>
            <w:vAlign w:val="center"/>
          </w:tcPr>
          <w:p w14:paraId="286F4D11">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359" w:type="pct"/>
            <w:tcBorders>
              <w:left w:val="single" w:color="auto" w:sz="4" w:space="0"/>
              <w:bottom w:val="single" w:color="auto" w:sz="12" w:space="0"/>
            </w:tcBorders>
            <w:vAlign w:val="center"/>
          </w:tcPr>
          <w:p w14:paraId="6318B226">
            <w:pPr>
              <w:spacing w:line="240" w:lineRule="auto"/>
              <w:jc w:val="center"/>
              <w:rPr>
                <w:rFonts w:ascii="宋体"/>
                <w:sz w:val="18"/>
                <w:szCs w:val="18"/>
              </w:rPr>
            </w:pPr>
            <w:r>
              <w:rPr>
                <w:rFonts w:hint="eastAsia" w:ascii="宋体"/>
                <w:sz w:val="18"/>
                <w:szCs w:val="18"/>
              </w:rPr>
              <w:t>16</w:t>
            </w:r>
          </w:p>
        </w:tc>
        <w:tc>
          <w:tcPr>
            <w:tcW w:w="1179" w:type="pct"/>
            <w:tcBorders>
              <w:bottom w:val="single" w:color="auto" w:sz="12" w:space="0"/>
              <w:right w:val="single" w:color="auto" w:sz="4" w:space="0"/>
            </w:tcBorders>
          </w:tcPr>
          <w:p w14:paraId="76CB4F68">
            <w:pPr>
              <w:spacing w:line="240" w:lineRule="auto"/>
              <w:jc w:val="center"/>
              <w:rPr>
                <w:rFonts w:ascii="宋体"/>
                <w:sz w:val="18"/>
                <w:szCs w:val="18"/>
              </w:rPr>
            </w:pPr>
          </w:p>
        </w:tc>
        <w:tc>
          <w:tcPr>
            <w:tcW w:w="912" w:type="pct"/>
            <w:tcBorders>
              <w:left w:val="single" w:color="auto" w:sz="4" w:space="0"/>
              <w:bottom w:val="single" w:color="auto" w:sz="12" w:space="0"/>
            </w:tcBorders>
          </w:tcPr>
          <w:p w14:paraId="1AE52782">
            <w:pPr>
              <w:spacing w:line="240" w:lineRule="auto"/>
              <w:jc w:val="center"/>
              <w:rPr>
                <w:rFonts w:ascii="宋体"/>
                <w:sz w:val="18"/>
                <w:szCs w:val="18"/>
              </w:rPr>
            </w:pPr>
          </w:p>
        </w:tc>
        <w:tc>
          <w:tcPr>
            <w:tcW w:w="842" w:type="pct"/>
            <w:tcBorders>
              <w:bottom w:val="single" w:color="auto" w:sz="12" w:space="0"/>
            </w:tcBorders>
            <w:vAlign w:val="center"/>
          </w:tcPr>
          <w:p w14:paraId="3752A7A1">
            <w:pPr>
              <w:spacing w:line="240" w:lineRule="auto"/>
              <w:jc w:val="center"/>
              <w:rPr>
                <w:rFonts w:ascii="宋体"/>
                <w:sz w:val="18"/>
                <w:szCs w:val="18"/>
              </w:rPr>
            </w:pPr>
          </w:p>
        </w:tc>
        <w:tc>
          <w:tcPr>
            <w:tcW w:w="797" w:type="pct"/>
            <w:tcBorders>
              <w:bottom w:val="single" w:color="auto" w:sz="12" w:space="0"/>
            </w:tcBorders>
            <w:vAlign w:val="center"/>
          </w:tcPr>
          <w:p w14:paraId="2EDFA02C">
            <w:pPr>
              <w:spacing w:line="240" w:lineRule="auto"/>
              <w:jc w:val="center"/>
              <w:rPr>
                <w:rFonts w:ascii="宋体"/>
                <w:sz w:val="18"/>
                <w:szCs w:val="18"/>
              </w:rPr>
            </w:pPr>
          </w:p>
        </w:tc>
      </w:tr>
    </w:tbl>
    <w:p w14:paraId="3912A0CC">
      <w:pPr>
        <w:pStyle w:val="15"/>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三</w:t>
      </w:r>
      <w:r>
        <w:rPr>
          <w:rFonts w:ascii="黑体" w:hAnsi="黑体" w:eastAsia="黑体"/>
          <w:sz w:val="24"/>
          <w:szCs w:val="24"/>
        </w:rPr>
        <w:t>、</w:t>
      </w:r>
      <w:r>
        <w:rPr>
          <w:rFonts w:hint="eastAsia" w:ascii="黑体" w:hAnsi="黑体" w:eastAsia="黑体"/>
          <w:sz w:val="24"/>
          <w:szCs w:val="24"/>
        </w:rPr>
        <w:t>课程思政设计</w:t>
      </w:r>
    </w:p>
    <w:p w14:paraId="28175B98">
      <w:pPr>
        <w:spacing w:line="276" w:lineRule="auto"/>
        <w:ind w:firstLine="420" w:firstLineChars="200"/>
        <w:rPr>
          <w:rFonts w:ascii="宋体"/>
          <w:bCs/>
        </w:rPr>
      </w:pPr>
      <w:r>
        <w:rPr>
          <w:rFonts w:ascii="宋体"/>
          <w:bCs/>
        </w:rPr>
        <w:t>文献检索与论文写作课程的思政设计旨在培养学生严谨的学术态度和科学的思维方法。通过本课程，学生将学习如何高效地检索、筛选和评估学术文献，掌握论文写作的基本规范和技巧。课程强调学术诚信，引导学生在尊重知识产权的基础上，进行独立思考和创新研究。同时，课程将融入社会主义核心价值观，引导学生在学术探索中树立正确的世界观、人生观和价值观，培养学生的社会责任感和历史使命感。通过案例分析和实际操作，学生将学会如何将理论知识与实践相结合，为成为具有国际视野和社会责任感的高素质人才打下坚实基础。</w:t>
      </w:r>
    </w:p>
    <w:p w14:paraId="085A01CB">
      <w:pPr>
        <w:pStyle w:val="15"/>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四、师资队伍</w:t>
      </w:r>
    </w:p>
    <w:p w14:paraId="38B374C7">
      <w:pPr>
        <w:spacing w:line="276" w:lineRule="auto"/>
        <w:ind w:firstLine="420" w:firstLineChars="200"/>
        <w:rPr>
          <w:rFonts w:ascii="宋体"/>
          <w:bCs/>
        </w:rPr>
      </w:pPr>
      <w:r>
        <w:rPr>
          <w:rFonts w:hint="eastAsia" w:ascii="宋体"/>
          <w:bCs/>
        </w:rPr>
        <w:t>课程负责人：相关专业博士研究生毕业，拥有讲师及以上职称。</w:t>
      </w:r>
      <w:r>
        <w:rPr>
          <w:rFonts w:ascii="宋体"/>
          <w:bCs/>
        </w:rPr>
        <w:t>教师们不仅在学术界有着广泛的研究成果，还积极参与各类学术交流活动，致力于将最新的研究成果和方法传授给学生。通过他们的指导，学生能够掌握高效检索文献的技巧，以及撰写高质量学术论文的能力。</w:t>
      </w:r>
    </w:p>
    <w:p w14:paraId="35B9A4DF">
      <w:pPr>
        <w:spacing w:line="276" w:lineRule="auto"/>
        <w:ind w:firstLine="420" w:firstLineChars="200"/>
        <w:rPr>
          <w:rFonts w:ascii="宋体"/>
          <w:bCs/>
        </w:rPr>
      </w:pPr>
      <w:r>
        <w:rPr>
          <w:rFonts w:hint="eastAsia" w:ascii="宋体"/>
          <w:bCs/>
        </w:rPr>
        <w:t>主讲老师：相关专业博士研究生毕业，拥有讲师及以上职称，掌握高效检索文献的技巧，以及撰写高质量学术论文的能力</w:t>
      </w:r>
    </w:p>
    <w:p w14:paraId="7DE5B010">
      <w:pPr>
        <w:pStyle w:val="15"/>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五、教材、线上课程及教学参考</w:t>
      </w:r>
    </w:p>
    <w:p w14:paraId="5EA9FCAD">
      <w:pPr>
        <w:spacing w:line="276" w:lineRule="auto"/>
        <w:ind w:firstLine="420"/>
        <w:rPr>
          <w:szCs w:val="21"/>
        </w:rPr>
      </w:pPr>
      <w:r>
        <w:rPr>
          <w:rFonts w:hint="eastAsia"/>
          <w:szCs w:val="21"/>
        </w:rPr>
        <w:t>1．主体教材</w:t>
      </w:r>
    </w:p>
    <w:p w14:paraId="081A7422">
      <w:pPr>
        <w:spacing w:line="276" w:lineRule="auto"/>
        <w:ind w:firstLine="420" w:firstLineChars="200"/>
        <w:rPr>
          <w:szCs w:val="21"/>
        </w:rPr>
      </w:pPr>
      <w:r>
        <w:rPr>
          <w:rFonts w:hint="eastAsia"/>
          <w:szCs w:val="21"/>
        </w:rPr>
        <w:t>文献信息检索与论文写作，王细荣，韩玲，张勤编著，上海：上海交通大学出版社，2006年</w:t>
      </w:r>
    </w:p>
    <w:p w14:paraId="35EBC01F">
      <w:pPr>
        <w:spacing w:line="276" w:lineRule="auto"/>
        <w:ind w:firstLine="420" w:firstLineChars="200"/>
        <w:rPr>
          <w:szCs w:val="21"/>
        </w:rPr>
      </w:pPr>
      <w:r>
        <w:rPr>
          <w:rFonts w:hint="eastAsia"/>
          <w:szCs w:val="21"/>
        </w:rPr>
        <w:t>2.教学参考</w:t>
      </w:r>
    </w:p>
    <w:p w14:paraId="236867A2">
      <w:pPr>
        <w:spacing w:line="276" w:lineRule="auto"/>
        <w:ind w:firstLine="420" w:firstLineChars="200"/>
        <w:rPr>
          <w:szCs w:val="21"/>
        </w:rPr>
      </w:pPr>
      <w:r>
        <w:rPr>
          <w:rFonts w:hint="eastAsia"/>
          <w:szCs w:val="21"/>
        </w:rPr>
        <w:t>文献信息检索与利用，陈冬花，王新荣，王铭礼，上海：上海交通大学出版社，2005年</w:t>
      </w:r>
    </w:p>
    <w:p w14:paraId="775C6DCB">
      <w:pPr>
        <w:spacing w:line="276" w:lineRule="auto"/>
        <w:ind w:firstLine="420" w:firstLineChars="200"/>
        <w:rPr>
          <w:szCs w:val="21"/>
        </w:rPr>
      </w:pPr>
      <w:r>
        <w:rPr>
          <w:rFonts w:hint="eastAsia"/>
          <w:szCs w:val="21"/>
        </w:rPr>
        <w:t>信息检索与利用，李跃珍，杭州：浙江大学出版社，2006年</w:t>
      </w:r>
    </w:p>
    <w:p w14:paraId="2FECEA93">
      <w:pPr>
        <w:spacing w:line="276" w:lineRule="auto"/>
        <w:ind w:firstLine="420" w:firstLineChars="200"/>
        <w:rPr>
          <w:szCs w:val="21"/>
        </w:rPr>
      </w:pPr>
      <w:r>
        <w:rPr>
          <w:rFonts w:hint="eastAsia"/>
          <w:szCs w:val="21"/>
        </w:rPr>
        <w:t>现代信息检索与利用，李朝云，傅正，合肥：安徽大学出版社，2006年</w:t>
      </w:r>
    </w:p>
    <w:p w14:paraId="2EEFDD8C">
      <w:pPr>
        <w:spacing w:line="276" w:lineRule="auto"/>
        <w:ind w:firstLine="420" w:firstLineChars="200"/>
        <w:rPr>
          <w:szCs w:val="21"/>
        </w:rPr>
      </w:pPr>
      <w:r>
        <w:rPr>
          <w:rFonts w:hint="eastAsia"/>
          <w:szCs w:val="21"/>
        </w:rPr>
        <w:t>毕业论文写作导论，刘晓华，任廷琦，北京：科学出版社，2005年</w:t>
      </w:r>
    </w:p>
    <w:p w14:paraId="43131D06">
      <w:pPr>
        <w:spacing w:line="276" w:lineRule="auto"/>
        <w:ind w:firstLine="420" w:firstLineChars="200"/>
        <w:rPr>
          <w:szCs w:val="21"/>
        </w:rPr>
      </w:pPr>
      <w:r>
        <w:rPr>
          <w:rFonts w:hint="eastAsia"/>
          <w:szCs w:val="21"/>
        </w:rPr>
        <w:t>英语科技论文撰写与投稿，任胜利，北京：科学出版社, 2004年</w:t>
      </w:r>
    </w:p>
    <w:p w14:paraId="4F4D4EDD">
      <w:pPr>
        <w:spacing w:line="276" w:lineRule="auto"/>
        <w:ind w:firstLine="420" w:firstLineChars="200"/>
        <w:rPr>
          <w:szCs w:val="21"/>
        </w:rPr>
      </w:pPr>
      <w:r>
        <w:rPr>
          <w:rFonts w:hint="eastAsia"/>
          <w:szCs w:val="21"/>
        </w:rPr>
        <w:t>科学技术期刊编辑教程，科技期刊编辑学会，第二版，北京：人民军医出版社，2007年</w:t>
      </w:r>
    </w:p>
    <w:p w14:paraId="207D4532">
      <w:pPr>
        <w:pStyle w:val="15"/>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六、教学组织</w:t>
      </w:r>
    </w:p>
    <w:p w14:paraId="1F17AE78">
      <w:pPr>
        <w:spacing w:line="276" w:lineRule="auto"/>
        <w:ind w:firstLine="420" w:firstLineChars="200"/>
        <w:rPr>
          <w:rFonts w:ascii="宋体"/>
          <w:bCs/>
        </w:rPr>
      </w:pPr>
      <w:r>
        <w:rPr>
          <w:rFonts w:ascii="宋体"/>
          <w:bCs/>
        </w:rPr>
        <w:t>在组织文献检索与论文写作的教学时，首先应介绍基本的文献检索工具和数据库，如PubMed、Web of Science等，教授学生如何高效地进行关键词搜索、主题检索和引文追踪。接着，指导学生如何评估文献的质量和相关性，包括阅读摘要、结论和参考文献。在论文写作部分，强调论文结构的重要性，包括引言、材料与方法、结果、讨论和结论等部分的写作技巧。通过案例分析和实际练习，让学生掌握如何撰写文献综述、实验设计、数据分析和科学论证。最后，提供论文修改和校对的策略，确保学生能够产出高质量的学术论文。</w:t>
      </w:r>
    </w:p>
    <w:p w14:paraId="6BAB7009">
      <w:pPr>
        <w:pStyle w:val="15"/>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七、课程考核</w:t>
      </w:r>
    </w:p>
    <w:p w14:paraId="408AF554">
      <w:pPr>
        <w:spacing w:line="276" w:lineRule="auto"/>
        <w:ind w:firstLine="420" w:firstLineChars="200"/>
        <w:rPr>
          <w:rFonts w:ascii="宋体"/>
          <w:bCs/>
        </w:rPr>
      </w:pPr>
      <w:r>
        <w:rPr>
          <w:rFonts w:hint="eastAsia" w:ascii="宋体"/>
          <w:bCs/>
        </w:rPr>
        <w:t>过程性考核（30%）+结果性考核（70%）。</w:t>
      </w:r>
    </w:p>
    <w:p w14:paraId="3007CDE3">
      <w:pPr>
        <w:spacing w:line="276" w:lineRule="auto"/>
        <w:ind w:firstLine="420" w:firstLineChars="200"/>
        <w:rPr>
          <w:rFonts w:ascii="宋体"/>
          <w:bCs/>
        </w:rPr>
      </w:pPr>
      <w:r>
        <w:rPr>
          <w:rFonts w:hint="eastAsia" w:ascii="宋体"/>
          <w:bCs/>
        </w:rPr>
        <w:t>1. 过程性考核（30%）</w:t>
      </w:r>
    </w:p>
    <w:p w14:paraId="36738CF9">
      <w:pPr>
        <w:spacing w:line="276" w:lineRule="auto"/>
        <w:ind w:firstLine="420" w:firstLineChars="200"/>
        <w:rPr>
          <w:rFonts w:ascii="宋体"/>
          <w:bCs/>
        </w:rPr>
      </w:pPr>
      <w:r>
        <w:rPr>
          <w:rFonts w:hint="eastAsia" w:ascii="宋体"/>
          <w:bCs/>
        </w:rPr>
        <w:t>课堂学习研讨、课后反馈表现、作业测评、阶段性测试等。</w:t>
      </w:r>
    </w:p>
    <w:p w14:paraId="0A772FBB">
      <w:pPr>
        <w:spacing w:line="276" w:lineRule="auto"/>
        <w:ind w:firstLine="420" w:firstLineChars="200"/>
        <w:rPr>
          <w:rFonts w:ascii="宋体"/>
          <w:bCs/>
        </w:rPr>
      </w:pPr>
      <w:r>
        <w:rPr>
          <w:rFonts w:hint="eastAsia" w:ascii="宋体"/>
          <w:bCs/>
        </w:rPr>
        <w:t>2. 结果性考核（70%）</w:t>
      </w:r>
    </w:p>
    <w:p w14:paraId="6D4FCCAB">
      <w:pPr>
        <w:spacing w:line="276" w:lineRule="auto"/>
        <w:ind w:firstLine="420" w:firstLineChars="200"/>
        <w:rPr>
          <w:rFonts w:ascii="宋体"/>
          <w:bCs/>
        </w:rPr>
      </w:pPr>
      <w:r>
        <w:rPr>
          <w:rFonts w:hint="eastAsia" w:ascii="宋体"/>
          <w:bCs/>
        </w:rPr>
        <w:t>考查（小论文），要求学生独立完成一篇800字左右的短文，该短文需要包含对某一特定主题的文献综述。学生必须展示出能够独立检索、评估和整合文献的能力。短文应清晰地展示出研究主题的现状，指出研究中的空白和未来可能的研究方向。通过这一考核，教师能够评估学生是否能够运用所学知识，独立进行学术研究和写作。</w:t>
      </w:r>
    </w:p>
    <w:p w14:paraId="103E0EB1">
      <w:pPr>
        <w:spacing w:line="276" w:lineRule="auto"/>
        <w:ind w:firstLine="420" w:firstLineChars="200"/>
        <w:rPr>
          <w:rFonts w:ascii="宋体"/>
          <w:bCs/>
        </w:rPr>
      </w:pPr>
      <w:r>
        <w:rPr>
          <w:rFonts w:hint="eastAsia" w:ascii="宋体"/>
          <w:bCs/>
        </w:rPr>
        <w:t>评分标准为五级值：优、良、中等、合格、不合格。</w:t>
      </w:r>
    </w:p>
    <w:p w14:paraId="61768C8E">
      <w:pPr>
        <w:pStyle w:val="15"/>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八、说明</w:t>
      </w:r>
    </w:p>
    <w:p w14:paraId="35F66A00">
      <w:pPr>
        <w:spacing w:line="276" w:lineRule="auto"/>
        <w:ind w:firstLine="420" w:firstLineChars="200"/>
        <w:rPr>
          <w:rFonts w:ascii="宋体"/>
          <w:bCs/>
        </w:rPr>
      </w:pPr>
      <w:r>
        <w:rPr>
          <w:rFonts w:hint="eastAsia" w:ascii="宋体"/>
          <w:bCs/>
        </w:rPr>
        <w:t>课程教学质量标准的变更应由课程负责人提出申请，经专业负责人审定、学院教学院长审批后，报教务部备案。本课程教学质量标准由承担此课程的主讲教师负责执行。</w:t>
      </w:r>
    </w:p>
    <w:p w14:paraId="134BBA44">
      <w:pPr>
        <w:spacing w:line="276" w:lineRule="auto"/>
        <w:ind w:firstLine="420" w:firstLineChars="200"/>
        <w:rPr>
          <w:szCs w:val="21"/>
        </w:rPr>
      </w:pPr>
    </w:p>
    <w:p w14:paraId="6AB39EDE">
      <w:pPr>
        <w:spacing w:line="276" w:lineRule="auto"/>
        <w:ind w:firstLine="5040" w:firstLineChars="2400"/>
        <w:jc w:val="right"/>
        <w:rPr>
          <w:rFonts w:ascii="宋体"/>
        </w:rPr>
      </w:pPr>
      <w:r>
        <w:rPr>
          <w:rFonts w:hint="eastAsia" w:ascii="宋体"/>
        </w:rPr>
        <w:t>制定者：孟祥凤</w:t>
      </w:r>
    </w:p>
    <w:p w14:paraId="2904F91C">
      <w:pPr>
        <w:spacing w:line="400" w:lineRule="exact"/>
        <w:ind w:firstLine="5040" w:firstLineChars="2400"/>
        <w:jc w:val="right"/>
        <w:rPr>
          <w:rFonts w:ascii="宋体"/>
        </w:rPr>
      </w:pPr>
      <w:r>
        <w:rPr>
          <w:rFonts w:hint="eastAsia" w:ascii="宋体"/>
        </w:rPr>
        <w:t>审定者：常  江</w:t>
      </w:r>
    </w:p>
    <w:p w14:paraId="652FD18B">
      <w:pPr>
        <w:spacing w:line="400" w:lineRule="exact"/>
        <w:ind w:firstLine="5040" w:firstLineChars="2400"/>
        <w:jc w:val="right"/>
        <w:rPr>
          <w:rFonts w:ascii="宋体"/>
        </w:rPr>
      </w:pPr>
      <w:r>
        <w:rPr>
          <w:rFonts w:hint="eastAsia" w:ascii="宋体"/>
        </w:rPr>
        <w:t>批准者：孙  良</w:t>
      </w:r>
    </w:p>
    <w:p w14:paraId="67AA0A9E"/>
    <w:p w14:paraId="7772B624">
      <w:pPr>
        <w:rPr>
          <w:rFonts w:hint="default"/>
          <w:lang w:val="en-US" w:eastAsia="zh-CN"/>
        </w:rPr>
      </w:pPr>
    </w:p>
    <w:p w14:paraId="6117B84E">
      <w:pPr>
        <w:rPr>
          <w:rFonts w:hint="default"/>
          <w:lang w:val="en-US" w:eastAsia="zh-CN"/>
        </w:rPr>
      </w:pPr>
    </w:p>
    <w:p w14:paraId="5B06D5BD">
      <w:pPr>
        <w:rPr>
          <w:rFonts w:hint="default"/>
          <w:lang w:val="en-US" w:eastAsia="zh-CN"/>
        </w:rPr>
      </w:pPr>
    </w:p>
    <w:p w14:paraId="2BB86F1C">
      <w:pPr>
        <w:rPr>
          <w:rFonts w:hint="default"/>
          <w:lang w:val="en-US" w:eastAsia="zh-CN"/>
        </w:rPr>
      </w:pPr>
    </w:p>
    <w:p w14:paraId="042DA8E8">
      <w:pPr>
        <w:rPr>
          <w:rFonts w:hint="default"/>
          <w:lang w:val="en-US" w:eastAsia="zh-CN"/>
        </w:rPr>
      </w:pPr>
    </w:p>
    <w:p w14:paraId="0B77206B">
      <w:pPr>
        <w:rPr>
          <w:rFonts w:hint="default"/>
          <w:lang w:val="en-US" w:eastAsia="zh-CN"/>
        </w:rPr>
      </w:pPr>
    </w:p>
    <w:p w14:paraId="15E55BB5">
      <w:pPr>
        <w:rPr>
          <w:rFonts w:hint="default"/>
          <w:lang w:val="en-US" w:eastAsia="zh-CN"/>
        </w:rPr>
      </w:pPr>
    </w:p>
    <w:p w14:paraId="7F09CA78">
      <w:pPr>
        <w:rPr>
          <w:rFonts w:hint="default"/>
          <w:lang w:val="en-US" w:eastAsia="zh-CN"/>
        </w:rPr>
      </w:pPr>
    </w:p>
    <w:p w14:paraId="14ADCA2D">
      <w:pPr>
        <w:rPr>
          <w:rFonts w:hint="default"/>
          <w:lang w:val="en-US" w:eastAsia="zh-CN"/>
        </w:rPr>
      </w:pPr>
    </w:p>
    <w:p w14:paraId="45BB93AF">
      <w:pPr>
        <w:rPr>
          <w:rFonts w:hint="default"/>
          <w:lang w:val="en-US" w:eastAsia="zh-CN"/>
        </w:rPr>
      </w:pPr>
    </w:p>
    <w:p w14:paraId="4F4DFD87">
      <w:pPr>
        <w:rPr>
          <w:rFonts w:hint="default"/>
          <w:lang w:val="en-US" w:eastAsia="zh-CN"/>
        </w:rPr>
      </w:pPr>
    </w:p>
    <w:p w14:paraId="4990A4A1">
      <w:pPr>
        <w:rPr>
          <w:rFonts w:hint="default"/>
          <w:lang w:val="en-US" w:eastAsia="zh-CN"/>
        </w:rPr>
      </w:pPr>
    </w:p>
    <w:p w14:paraId="2FB3EC11">
      <w:pPr>
        <w:rPr>
          <w:rFonts w:hint="default"/>
          <w:lang w:val="en-US" w:eastAsia="zh-CN"/>
        </w:rPr>
      </w:pPr>
    </w:p>
    <w:p w14:paraId="7D8D5493">
      <w:pPr>
        <w:rPr>
          <w:rFonts w:hint="default"/>
          <w:lang w:val="en-US" w:eastAsia="zh-CN"/>
        </w:rPr>
      </w:pPr>
    </w:p>
    <w:p w14:paraId="70E8841B">
      <w:pPr>
        <w:rPr>
          <w:rFonts w:hint="default"/>
          <w:lang w:val="en-US" w:eastAsia="zh-CN"/>
        </w:rPr>
      </w:pPr>
    </w:p>
    <w:p w14:paraId="273FA316">
      <w:pPr>
        <w:rPr>
          <w:rFonts w:hint="default"/>
          <w:lang w:val="en-US" w:eastAsia="zh-CN"/>
        </w:rPr>
      </w:pPr>
    </w:p>
    <w:p w14:paraId="1F5CD379">
      <w:pPr>
        <w:rPr>
          <w:rFonts w:hint="default"/>
          <w:lang w:val="en-US" w:eastAsia="zh-CN"/>
        </w:rPr>
      </w:pPr>
    </w:p>
    <w:p w14:paraId="1E6B2DE4">
      <w:pPr>
        <w:rPr>
          <w:rFonts w:hint="default"/>
          <w:lang w:val="en-US" w:eastAsia="zh-CN"/>
        </w:rPr>
      </w:pPr>
    </w:p>
    <w:p w14:paraId="6A32D11C">
      <w:pPr>
        <w:rPr>
          <w:rFonts w:hint="default"/>
          <w:lang w:val="en-US" w:eastAsia="zh-CN"/>
        </w:rPr>
      </w:pPr>
    </w:p>
    <w:p w14:paraId="71DABFB4">
      <w:pPr>
        <w:rPr>
          <w:rFonts w:hint="default"/>
          <w:lang w:val="en-US" w:eastAsia="zh-CN"/>
        </w:rPr>
      </w:pPr>
    </w:p>
    <w:p w14:paraId="231620C3">
      <w:pPr>
        <w:rPr>
          <w:rFonts w:hint="default"/>
          <w:lang w:val="en-US" w:eastAsia="zh-CN"/>
        </w:rPr>
      </w:pPr>
    </w:p>
    <w:p w14:paraId="7DB3F1C6">
      <w:pPr>
        <w:rPr>
          <w:rFonts w:hint="default"/>
          <w:lang w:val="en-US" w:eastAsia="zh-CN"/>
        </w:rPr>
      </w:pPr>
    </w:p>
    <w:p w14:paraId="7A0039CA">
      <w:pPr>
        <w:rPr>
          <w:rFonts w:hint="default"/>
          <w:lang w:val="en-US" w:eastAsia="zh-CN"/>
        </w:rPr>
      </w:pPr>
    </w:p>
    <w:p w14:paraId="6A36E72F">
      <w:pPr>
        <w:rPr>
          <w:rFonts w:hint="default"/>
          <w:lang w:val="en-US" w:eastAsia="zh-CN"/>
        </w:rPr>
      </w:pPr>
    </w:p>
    <w:p w14:paraId="1F8F3EC9">
      <w:pPr>
        <w:rPr>
          <w:rFonts w:hint="default"/>
          <w:lang w:val="en-US" w:eastAsia="zh-CN"/>
        </w:rPr>
      </w:pPr>
    </w:p>
    <w:p w14:paraId="16A6AB55">
      <w:pPr>
        <w:rPr>
          <w:rFonts w:hint="default"/>
          <w:lang w:val="en-US" w:eastAsia="zh-CN"/>
        </w:rPr>
      </w:pPr>
    </w:p>
    <w:p w14:paraId="6D71DF5E">
      <w:pPr>
        <w:rPr>
          <w:rFonts w:hint="default"/>
          <w:lang w:val="en-US" w:eastAsia="zh-CN"/>
        </w:rPr>
      </w:pPr>
    </w:p>
    <w:p w14:paraId="724964B2">
      <w:pPr>
        <w:rPr>
          <w:rFonts w:hint="default"/>
          <w:lang w:val="en-US" w:eastAsia="zh-CN"/>
        </w:rPr>
      </w:pPr>
    </w:p>
    <w:p w14:paraId="7DA96A3F">
      <w:pPr>
        <w:rPr>
          <w:rFonts w:hint="default"/>
          <w:lang w:val="en-US" w:eastAsia="zh-CN"/>
        </w:rPr>
      </w:pPr>
    </w:p>
    <w:p w14:paraId="7A8EA97A">
      <w:pPr>
        <w:rPr>
          <w:rFonts w:hint="default"/>
          <w:lang w:val="en-US" w:eastAsia="zh-CN"/>
        </w:rPr>
      </w:pPr>
    </w:p>
    <w:p w14:paraId="0B37B8F2">
      <w:pPr>
        <w:rPr>
          <w:rFonts w:hint="default"/>
          <w:lang w:val="en-US" w:eastAsia="zh-CN"/>
        </w:rPr>
      </w:pPr>
    </w:p>
    <w:p w14:paraId="51A3B42E">
      <w:pPr>
        <w:rPr>
          <w:rFonts w:hint="default"/>
          <w:lang w:val="en-US" w:eastAsia="zh-CN"/>
        </w:rPr>
      </w:pPr>
    </w:p>
    <w:p w14:paraId="07FA55F5">
      <w:pPr>
        <w:rPr>
          <w:rFonts w:hint="default"/>
          <w:lang w:val="en-US" w:eastAsia="zh-CN"/>
        </w:rPr>
      </w:pPr>
    </w:p>
    <w:p w14:paraId="0DFC36AF">
      <w:pPr>
        <w:rPr>
          <w:rFonts w:hint="default"/>
          <w:lang w:val="en-US" w:eastAsia="zh-CN"/>
        </w:rPr>
      </w:pPr>
    </w:p>
    <w:p w14:paraId="2CEC2EAF">
      <w:pPr>
        <w:rPr>
          <w:rFonts w:hint="default"/>
          <w:lang w:val="en-US" w:eastAsia="zh-CN"/>
        </w:rPr>
      </w:pPr>
    </w:p>
    <w:p w14:paraId="0C7D7FB9">
      <w:pPr>
        <w:rPr>
          <w:rFonts w:hint="default"/>
          <w:lang w:val="en-US" w:eastAsia="zh-CN"/>
        </w:rPr>
      </w:pPr>
    </w:p>
    <w:p w14:paraId="308E889B">
      <w:pPr>
        <w:pStyle w:val="2"/>
        <w:bidi w:val="0"/>
        <w:rPr>
          <w:rFonts w:hint="eastAsia"/>
          <w:lang w:val="en-US" w:eastAsia="zh-CN"/>
        </w:rPr>
      </w:pPr>
      <w:bookmarkStart w:id="63" w:name="_Toc17121"/>
      <w:r>
        <w:rPr>
          <w:rFonts w:hint="eastAsia"/>
        </w:rPr>
        <w:t>课程编号：</w:t>
      </w:r>
      <w:r>
        <w:rPr>
          <w:rFonts w:hint="eastAsia"/>
          <w:lang w:val="en-US" w:eastAsia="zh-CN"/>
        </w:rPr>
        <w:t>P</w:t>
      </w:r>
      <w:r>
        <w:rPr>
          <w:rFonts w:hint="eastAsia"/>
        </w:rPr>
        <w:t>24</w:t>
      </w:r>
      <w:r>
        <w:rPr>
          <w:rFonts w:hint="eastAsia"/>
          <w:lang w:val="en-US" w:eastAsia="zh-CN"/>
        </w:rPr>
        <w:t>15406</w:t>
      </w:r>
      <w:bookmarkEnd w:id="63"/>
    </w:p>
    <w:p w14:paraId="0343CCB0">
      <w:pPr>
        <w:pStyle w:val="3"/>
        <w:bidi w:val="0"/>
        <w:rPr>
          <w:rFonts w:ascii="黑体" w:hAnsi="黑体" w:eastAsia="黑体"/>
          <w:sz w:val="24"/>
          <w:szCs w:val="24"/>
        </w:rPr>
      </w:pPr>
      <w:bookmarkStart w:id="64" w:name="_Toc1485"/>
      <w:r>
        <w:rPr>
          <w:rFonts w:hint="eastAsia"/>
        </w:rPr>
        <w:t>城乡规划专业《城市认识实习》教学质量标准</w:t>
      </w:r>
      <w:bookmarkEnd w:id="64"/>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4C638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7CBC75D6">
            <w:pPr>
              <w:snapToGrid w:val="0"/>
              <w:spacing w:line="288" w:lineRule="auto"/>
              <w:jc w:val="left"/>
              <w:rPr>
                <w:rFonts w:eastAsia="仿宋"/>
                <w:bCs/>
                <w:szCs w:val="21"/>
              </w:rPr>
            </w:pPr>
            <w:r>
              <w:rPr>
                <w:rFonts w:eastAsia="仿宋"/>
                <w:bCs/>
                <w:szCs w:val="21"/>
              </w:rPr>
              <w:t>课程</w:t>
            </w:r>
            <w:r>
              <w:rPr>
                <w:rFonts w:hint="eastAsia" w:eastAsia="仿宋"/>
                <w:bCs/>
                <w:szCs w:val="21"/>
              </w:rPr>
              <w:t>编号</w:t>
            </w:r>
          </w:p>
        </w:tc>
        <w:tc>
          <w:tcPr>
            <w:tcW w:w="7372" w:type="dxa"/>
            <w:gridSpan w:val="5"/>
            <w:vAlign w:val="bottom"/>
          </w:tcPr>
          <w:p w14:paraId="34CA76FC">
            <w:pPr>
              <w:snapToGrid w:val="0"/>
              <w:spacing w:line="288" w:lineRule="auto"/>
              <w:jc w:val="left"/>
              <w:rPr>
                <w:rFonts w:eastAsia="仿宋"/>
                <w:bCs/>
                <w:szCs w:val="21"/>
              </w:rPr>
            </w:pPr>
            <w:r>
              <w:rPr>
                <w:rFonts w:eastAsia="仿宋"/>
                <w:bCs/>
                <w:szCs w:val="21"/>
              </w:rPr>
              <w:t>P2415406</w:t>
            </w:r>
          </w:p>
        </w:tc>
      </w:tr>
      <w:tr w14:paraId="0A9FF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vAlign w:val="center"/>
          </w:tcPr>
          <w:p w14:paraId="0C4089FA">
            <w:pPr>
              <w:snapToGrid w:val="0"/>
              <w:spacing w:line="288" w:lineRule="auto"/>
              <w:jc w:val="left"/>
              <w:rPr>
                <w:rFonts w:eastAsia="仿宋"/>
                <w:bCs/>
                <w:szCs w:val="21"/>
              </w:rPr>
            </w:pPr>
            <w:r>
              <w:rPr>
                <w:rFonts w:eastAsia="仿宋"/>
                <w:bCs/>
                <w:szCs w:val="21"/>
              </w:rPr>
              <w:t>课程名称</w:t>
            </w:r>
          </w:p>
        </w:tc>
        <w:tc>
          <w:tcPr>
            <w:tcW w:w="7372" w:type="dxa"/>
            <w:gridSpan w:val="5"/>
            <w:vAlign w:val="center"/>
          </w:tcPr>
          <w:p w14:paraId="2193CFAB">
            <w:pPr>
              <w:snapToGrid w:val="0"/>
              <w:spacing w:line="288" w:lineRule="auto"/>
              <w:jc w:val="left"/>
              <w:rPr>
                <w:rFonts w:eastAsia="仿宋"/>
                <w:bCs/>
                <w:szCs w:val="21"/>
              </w:rPr>
            </w:pPr>
            <w:r>
              <w:rPr>
                <w:rFonts w:eastAsia="仿宋"/>
                <w:bCs/>
                <w:szCs w:val="21"/>
              </w:rPr>
              <w:t xml:space="preserve">中文名: </w:t>
            </w:r>
            <w:r>
              <w:rPr>
                <w:rFonts w:hint="eastAsia" w:eastAsia="仿宋"/>
                <w:bCs/>
                <w:szCs w:val="21"/>
              </w:rPr>
              <w:t>城市认识实习</w:t>
            </w:r>
          </w:p>
        </w:tc>
      </w:tr>
      <w:tr w14:paraId="3B5CD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vAlign w:val="center"/>
          </w:tcPr>
          <w:p w14:paraId="78948C88">
            <w:pPr>
              <w:snapToGrid w:val="0"/>
              <w:spacing w:line="288" w:lineRule="auto"/>
              <w:jc w:val="left"/>
              <w:rPr>
                <w:rFonts w:eastAsia="仿宋"/>
                <w:bCs/>
                <w:szCs w:val="21"/>
              </w:rPr>
            </w:pPr>
          </w:p>
        </w:tc>
        <w:tc>
          <w:tcPr>
            <w:tcW w:w="7372" w:type="dxa"/>
            <w:gridSpan w:val="5"/>
            <w:vAlign w:val="center"/>
          </w:tcPr>
          <w:p w14:paraId="4F2645C7">
            <w:pPr>
              <w:spacing w:line="288" w:lineRule="auto"/>
              <w:jc w:val="left"/>
              <w:rPr>
                <w:rFonts w:eastAsia="仿宋"/>
                <w:bCs/>
                <w:szCs w:val="21"/>
              </w:rPr>
            </w:pPr>
            <w:r>
              <w:rPr>
                <w:rFonts w:eastAsia="仿宋"/>
                <w:bCs/>
                <w:szCs w:val="21"/>
              </w:rPr>
              <w:t>英文名: Urban Cognitive Internship</w:t>
            </w:r>
          </w:p>
        </w:tc>
      </w:tr>
      <w:tr w14:paraId="131C8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67BB5AC3">
            <w:pPr>
              <w:snapToGrid w:val="0"/>
              <w:spacing w:line="288" w:lineRule="auto"/>
              <w:jc w:val="left"/>
              <w:rPr>
                <w:rFonts w:eastAsia="仿宋"/>
                <w:bCs/>
                <w:szCs w:val="21"/>
              </w:rPr>
            </w:pPr>
            <w:r>
              <w:rPr>
                <w:rFonts w:hint="eastAsia" w:eastAsia="仿宋"/>
                <w:bCs/>
                <w:szCs w:val="21"/>
              </w:rPr>
              <w:t>课程性质</w:t>
            </w:r>
          </w:p>
        </w:tc>
        <w:tc>
          <w:tcPr>
            <w:tcW w:w="3363" w:type="dxa"/>
            <w:vAlign w:val="center"/>
          </w:tcPr>
          <w:p w14:paraId="63A6E199">
            <w:pPr>
              <w:snapToGrid w:val="0"/>
              <w:spacing w:line="288" w:lineRule="auto"/>
              <w:jc w:val="left"/>
              <w:rPr>
                <w:rFonts w:eastAsia="仿宋"/>
                <w:bCs/>
                <w:szCs w:val="21"/>
              </w:rPr>
            </w:pPr>
            <w:r>
              <w:rPr>
                <w:rFonts w:eastAsia="仿宋"/>
                <w:bCs/>
                <w:szCs w:val="21"/>
              </w:rPr>
              <w:t>专业实践课程</w:t>
            </w:r>
          </w:p>
        </w:tc>
        <w:tc>
          <w:tcPr>
            <w:tcW w:w="1175" w:type="dxa"/>
            <w:vAlign w:val="center"/>
          </w:tcPr>
          <w:p w14:paraId="68ECAAF3">
            <w:pPr>
              <w:snapToGrid w:val="0"/>
              <w:spacing w:line="288" w:lineRule="auto"/>
              <w:jc w:val="center"/>
              <w:rPr>
                <w:rFonts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vAlign w:val="center"/>
          </w:tcPr>
          <w:p w14:paraId="647E5118">
            <w:pPr>
              <w:snapToGrid w:val="0"/>
              <w:spacing w:line="288" w:lineRule="auto"/>
              <w:jc w:val="center"/>
              <w:rPr>
                <w:rFonts w:eastAsia="仿宋"/>
                <w:bCs/>
                <w:szCs w:val="21"/>
              </w:rPr>
            </w:pPr>
            <w:r>
              <w:rPr>
                <w:rFonts w:hint="eastAsia" w:ascii="宋体"/>
                <w:szCs w:val="21"/>
              </w:rPr>
              <w:t>2</w:t>
            </w:r>
            <w:r>
              <w:rPr>
                <w:rFonts w:ascii="宋体"/>
                <w:szCs w:val="21"/>
              </w:rPr>
              <w:t>.0</w:t>
            </w:r>
          </w:p>
        </w:tc>
        <w:tc>
          <w:tcPr>
            <w:tcW w:w="800" w:type="dxa"/>
            <w:vAlign w:val="center"/>
          </w:tcPr>
          <w:p w14:paraId="1D9E29D1">
            <w:pPr>
              <w:snapToGrid w:val="0"/>
              <w:spacing w:line="288" w:lineRule="auto"/>
              <w:jc w:val="left"/>
              <w:rPr>
                <w:rFonts w:eastAsia="仿宋"/>
                <w:bCs/>
                <w:szCs w:val="21"/>
              </w:rPr>
            </w:pPr>
            <w:r>
              <w:rPr>
                <w:rFonts w:eastAsia="仿宋"/>
                <w:bCs/>
                <w:szCs w:val="21"/>
              </w:rPr>
              <w:t>学  时</w:t>
            </w:r>
          </w:p>
        </w:tc>
        <w:tc>
          <w:tcPr>
            <w:tcW w:w="1022" w:type="dxa"/>
            <w:vAlign w:val="center"/>
          </w:tcPr>
          <w:p w14:paraId="00BB8AD6">
            <w:pPr>
              <w:snapToGrid w:val="0"/>
              <w:spacing w:line="288" w:lineRule="auto"/>
              <w:jc w:val="center"/>
              <w:rPr>
                <w:rFonts w:ascii="宋体"/>
              </w:rPr>
            </w:pPr>
            <w:r>
              <w:rPr>
                <w:rFonts w:hint="eastAsia" w:ascii="宋体"/>
                <w:szCs w:val="21"/>
              </w:rPr>
              <w:t>3</w:t>
            </w:r>
            <w:r>
              <w:rPr>
                <w:rFonts w:ascii="宋体"/>
                <w:szCs w:val="21"/>
              </w:rPr>
              <w:t>2（</w:t>
            </w:r>
            <w:r>
              <w:rPr>
                <w:rFonts w:hint="eastAsia" w:ascii="宋体"/>
                <w:szCs w:val="21"/>
              </w:rPr>
              <w:t>2周</w:t>
            </w:r>
            <w:r>
              <w:rPr>
                <w:rFonts w:ascii="宋体"/>
                <w:szCs w:val="21"/>
              </w:rPr>
              <w:t>）</w:t>
            </w:r>
          </w:p>
        </w:tc>
      </w:tr>
      <w:tr w14:paraId="778D3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6B5F2041">
            <w:pPr>
              <w:snapToGrid w:val="0"/>
              <w:spacing w:line="288" w:lineRule="auto"/>
              <w:jc w:val="left"/>
              <w:rPr>
                <w:rFonts w:eastAsia="仿宋"/>
                <w:bCs/>
                <w:szCs w:val="21"/>
              </w:rPr>
            </w:pPr>
            <w:r>
              <w:rPr>
                <w:rFonts w:eastAsia="仿宋"/>
                <w:bCs/>
                <w:szCs w:val="21"/>
              </w:rPr>
              <w:t>开课单位</w:t>
            </w:r>
          </w:p>
        </w:tc>
        <w:tc>
          <w:tcPr>
            <w:tcW w:w="7372" w:type="dxa"/>
            <w:gridSpan w:val="5"/>
            <w:vAlign w:val="center"/>
          </w:tcPr>
          <w:p w14:paraId="7AECAAB9">
            <w:pPr>
              <w:snapToGrid w:val="0"/>
              <w:spacing w:line="288" w:lineRule="auto"/>
              <w:jc w:val="left"/>
              <w:rPr>
                <w:rFonts w:eastAsia="仿宋"/>
                <w:bCs/>
                <w:szCs w:val="21"/>
              </w:rPr>
            </w:pPr>
            <w:r>
              <w:rPr>
                <w:rFonts w:hint="eastAsia" w:eastAsia="仿宋"/>
                <w:bCs/>
                <w:szCs w:val="21"/>
              </w:rPr>
              <w:t>建筑与设计学院</w:t>
            </w:r>
          </w:p>
        </w:tc>
      </w:tr>
      <w:tr w14:paraId="5CD52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586C27F2">
            <w:pPr>
              <w:snapToGrid w:val="0"/>
              <w:spacing w:line="288" w:lineRule="auto"/>
              <w:jc w:val="left"/>
              <w:rPr>
                <w:rFonts w:eastAsia="仿宋"/>
                <w:bCs/>
                <w:szCs w:val="21"/>
              </w:rPr>
            </w:pPr>
            <w:r>
              <w:rPr>
                <w:rFonts w:eastAsia="仿宋"/>
                <w:bCs/>
                <w:szCs w:val="21"/>
              </w:rPr>
              <w:t>适用专业</w:t>
            </w:r>
          </w:p>
        </w:tc>
        <w:tc>
          <w:tcPr>
            <w:tcW w:w="7372" w:type="dxa"/>
            <w:gridSpan w:val="5"/>
            <w:vAlign w:val="center"/>
          </w:tcPr>
          <w:p w14:paraId="515F1F48">
            <w:pPr>
              <w:snapToGrid w:val="0"/>
              <w:spacing w:line="288" w:lineRule="auto"/>
              <w:jc w:val="left"/>
              <w:rPr>
                <w:rFonts w:eastAsia="仿宋"/>
                <w:bCs/>
                <w:szCs w:val="21"/>
              </w:rPr>
            </w:pPr>
            <w:r>
              <w:rPr>
                <w:rFonts w:hint="eastAsia" w:eastAsia="仿宋"/>
                <w:bCs/>
                <w:szCs w:val="21"/>
              </w:rPr>
              <w:t>城乡规划</w:t>
            </w:r>
            <w:r>
              <w:rPr>
                <w:rFonts w:eastAsia="仿宋"/>
                <w:bCs/>
                <w:szCs w:val="21"/>
              </w:rPr>
              <w:t>专业</w:t>
            </w:r>
          </w:p>
        </w:tc>
      </w:tr>
      <w:tr w14:paraId="3E547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050F40DC">
            <w:pPr>
              <w:snapToGrid w:val="0"/>
              <w:spacing w:line="288" w:lineRule="auto"/>
              <w:jc w:val="left"/>
              <w:rPr>
                <w:rFonts w:eastAsia="仿宋"/>
                <w:bCs/>
                <w:szCs w:val="21"/>
              </w:rPr>
            </w:pPr>
            <w:r>
              <w:rPr>
                <w:rFonts w:eastAsia="仿宋"/>
                <w:bCs/>
                <w:szCs w:val="21"/>
              </w:rPr>
              <w:t>先修课程</w:t>
            </w:r>
          </w:p>
        </w:tc>
        <w:tc>
          <w:tcPr>
            <w:tcW w:w="7372" w:type="dxa"/>
            <w:gridSpan w:val="5"/>
            <w:vAlign w:val="center"/>
          </w:tcPr>
          <w:p w14:paraId="183B520B">
            <w:pPr>
              <w:widowControl/>
              <w:spacing w:line="288" w:lineRule="auto"/>
              <w:jc w:val="left"/>
              <w:rPr>
                <w:rFonts w:eastAsia="仿宋"/>
                <w:bCs/>
                <w:szCs w:val="21"/>
              </w:rPr>
            </w:pPr>
            <w:r>
              <w:rPr>
                <w:rFonts w:hint="eastAsia" w:eastAsia="仿宋"/>
                <w:bCs/>
                <w:szCs w:val="21"/>
              </w:rPr>
              <w:t>城乡规划导引、认识实习</w:t>
            </w:r>
            <w:r>
              <w:rPr>
                <w:rFonts w:eastAsia="仿宋"/>
                <w:bCs/>
                <w:szCs w:val="21"/>
              </w:rPr>
              <w:t>等</w:t>
            </w:r>
            <w:r>
              <w:rPr>
                <w:rFonts w:hint="eastAsia" w:eastAsia="仿宋"/>
                <w:bCs/>
                <w:szCs w:val="21"/>
              </w:rPr>
              <w:t>。</w:t>
            </w:r>
          </w:p>
        </w:tc>
      </w:tr>
    </w:tbl>
    <w:p w14:paraId="3BFC8E91">
      <w:pPr>
        <w:spacing w:line="400" w:lineRule="exact"/>
        <w:ind w:firstLine="480" w:firstLineChars="200"/>
        <w:rPr>
          <w:rFonts w:ascii="黑体" w:hAnsi="黑体" w:eastAsia="黑体"/>
          <w:sz w:val="24"/>
          <w:szCs w:val="24"/>
        </w:rPr>
      </w:pPr>
    </w:p>
    <w:p w14:paraId="05CEC5F9">
      <w:pPr>
        <w:spacing w:line="400" w:lineRule="exact"/>
        <w:ind w:firstLine="480" w:firstLineChars="200"/>
        <w:rPr>
          <w:rFonts w:ascii="黑体" w:hAnsi="黑体" w:eastAsia="黑体"/>
          <w:sz w:val="24"/>
          <w:szCs w:val="24"/>
        </w:rPr>
      </w:pPr>
      <w:r>
        <w:rPr>
          <w:rFonts w:hint="eastAsia" w:ascii="黑体" w:hAnsi="黑体" w:eastAsia="黑体"/>
          <w:sz w:val="24"/>
          <w:szCs w:val="24"/>
        </w:rPr>
        <w:t>一、实习目标</w:t>
      </w:r>
    </w:p>
    <w:p w14:paraId="6BB1BFC2">
      <w:pPr>
        <w:spacing w:line="276" w:lineRule="auto"/>
        <w:ind w:firstLine="420" w:firstLineChars="200"/>
        <w:rPr>
          <w:bCs/>
          <w:szCs w:val="21"/>
        </w:rPr>
      </w:pPr>
      <w:r>
        <w:rPr>
          <w:rFonts w:hint="eastAsia"/>
          <w:bCs/>
          <w:szCs w:val="21"/>
        </w:rPr>
        <w:t>教学总目标：</w:t>
      </w:r>
    </w:p>
    <w:p w14:paraId="7B7BC922">
      <w:pPr>
        <w:spacing w:line="276" w:lineRule="auto"/>
        <w:ind w:firstLine="420" w:firstLineChars="200"/>
        <w:rPr>
          <w:bCs/>
          <w:szCs w:val="21"/>
        </w:rPr>
      </w:pPr>
      <w:r>
        <w:rPr>
          <w:rFonts w:hint="eastAsia"/>
          <w:bCs/>
          <w:szCs w:val="21"/>
        </w:rPr>
        <w:t>在前期学习基础上，本课程是</w:t>
      </w:r>
      <w:r>
        <w:rPr>
          <w:bCs/>
          <w:szCs w:val="21"/>
        </w:rPr>
        <w:t>第一次全面地认识城市空间构成、城市支撑系统运行与城市规划建设实践进展，是城乡规划专业实践教学课程的重要环节。</w:t>
      </w:r>
      <w:r>
        <w:rPr>
          <w:rFonts w:hint="eastAsia"/>
          <w:bCs/>
          <w:szCs w:val="21"/>
        </w:rPr>
        <w:t>课程引导学生从书本、图纸走向城市现实，在专业教师指导下，通过对城市重要功能区、城市基础设施系统、城市公共服务系统等城市主要构成要素的实地感知，促进学生形成认识城市-分析城市-探索城市-引导城市的专业素养和基本能力，为城乡规划本科学生的后续专业学习奠定基础。特别是结合中国矿业大学办学特色设置资源型城市采矿及生态治理空间考察，帮助学生树立城乡规划的空间正义和可持续发展价值理念。</w:t>
      </w:r>
    </w:p>
    <w:p w14:paraId="52A8683E">
      <w:pPr>
        <w:spacing w:line="276" w:lineRule="auto"/>
        <w:ind w:firstLine="420" w:firstLineChars="200"/>
        <w:rPr>
          <w:bCs/>
          <w:szCs w:val="21"/>
        </w:rPr>
      </w:pPr>
      <w:r>
        <w:rPr>
          <w:rFonts w:hint="eastAsia"/>
          <w:bCs/>
          <w:szCs w:val="21"/>
        </w:rPr>
        <w:t>教学分目标：</w:t>
      </w:r>
    </w:p>
    <w:p w14:paraId="6778E59B">
      <w:pPr>
        <w:spacing w:line="276" w:lineRule="auto"/>
        <w:ind w:firstLine="420" w:firstLineChars="200"/>
        <w:rPr>
          <w:bCs/>
          <w:szCs w:val="21"/>
        </w:rPr>
      </w:pPr>
      <w:r>
        <w:rPr>
          <w:rFonts w:hint="eastAsia"/>
          <w:bCs/>
          <w:szCs w:val="21"/>
        </w:rPr>
        <w:t>教学目标1：</w:t>
      </w:r>
    </w:p>
    <w:p w14:paraId="391B9506">
      <w:pPr>
        <w:spacing w:line="276" w:lineRule="auto"/>
        <w:ind w:firstLine="420" w:firstLineChars="200"/>
        <w:rPr>
          <w:bCs/>
          <w:szCs w:val="21"/>
        </w:rPr>
      </w:pPr>
      <w:r>
        <w:rPr>
          <w:bCs/>
          <w:szCs w:val="21"/>
        </w:rPr>
        <w:t>通过对特定城市功能区域调研，使学生理解城市功能构成要素特征，理解城市规划设计对城市实体空间塑造的作用。（支撑本专业毕业要求1、2）</w:t>
      </w:r>
    </w:p>
    <w:p w14:paraId="499E153C">
      <w:pPr>
        <w:spacing w:line="276" w:lineRule="auto"/>
        <w:ind w:firstLine="420" w:firstLineChars="200"/>
        <w:rPr>
          <w:bCs/>
          <w:szCs w:val="21"/>
        </w:rPr>
      </w:pPr>
      <w:r>
        <w:rPr>
          <w:rFonts w:hint="eastAsia"/>
          <w:bCs/>
          <w:szCs w:val="21"/>
        </w:rPr>
        <w:t xml:space="preserve">教学目标2： </w:t>
      </w:r>
    </w:p>
    <w:p w14:paraId="37468D22">
      <w:pPr>
        <w:spacing w:line="276" w:lineRule="auto"/>
        <w:ind w:firstLine="420" w:firstLineChars="200"/>
        <w:rPr>
          <w:bCs/>
          <w:szCs w:val="21"/>
        </w:rPr>
      </w:pPr>
      <w:r>
        <w:rPr>
          <w:bCs/>
          <w:szCs w:val="21"/>
        </w:rPr>
        <w:t>通过实习报告撰写，提高学生独立调查研究的能力。（支撑毕业要求3、4、12）</w:t>
      </w:r>
    </w:p>
    <w:p w14:paraId="6D0EE85B">
      <w:pPr>
        <w:spacing w:line="276" w:lineRule="auto"/>
        <w:ind w:firstLine="420" w:firstLineChars="200"/>
        <w:rPr>
          <w:bCs/>
          <w:szCs w:val="21"/>
        </w:rPr>
      </w:pPr>
      <w:r>
        <w:rPr>
          <w:rFonts w:hint="eastAsia"/>
          <w:bCs/>
          <w:szCs w:val="21"/>
        </w:rPr>
        <w:t xml:space="preserve">教学目标3： </w:t>
      </w:r>
    </w:p>
    <w:p w14:paraId="652125BA">
      <w:pPr>
        <w:spacing w:line="276" w:lineRule="auto"/>
        <w:ind w:firstLine="420" w:firstLineChars="200"/>
        <w:rPr>
          <w:bCs/>
          <w:szCs w:val="21"/>
        </w:rPr>
      </w:pPr>
      <w:r>
        <w:rPr>
          <w:rFonts w:hint="eastAsia"/>
          <w:bCs/>
          <w:szCs w:val="21"/>
        </w:rPr>
        <w:t>通过特定类型城市空间，如矿区城中村、采矿影响空间、污水处理设施、垃圾填埋空间等考察，增强规划专业学生社会正义和环境正义理念。（支撑课程思政教学目标1</w:t>
      </w:r>
      <w:r>
        <w:rPr>
          <w:bCs/>
          <w:szCs w:val="21"/>
        </w:rPr>
        <w:t>.1、</w:t>
      </w:r>
      <w:r>
        <w:rPr>
          <w:rFonts w:hint="eastAsia"/>
          <w:bCs/>
          <w:szCs w:val="21"/>
        </w:rPr>
        <w:t>1</w:t>
      </w:r>
      <w:r>
        <w:rPr>
          <w:bCs/>
          <w:szCs w:val="21"/>
        </w:rPr>
        <w:t>.5、</w:t>
      </w:r>
      <w:r>
        <w:rPr>
          <w:rFonts w:hint="eastAsia"/>
          <w:bCs/>
          <w:szCs w:val="21"/>
        </w:rPr>
        <w:t>1</w:t>
      </w:r>
      <w:r>
        <w:rPr>
          <w:bCs/>
          <w:szCs w:val="21"/>
        </w:rPr>
        <w:t>.6</w:t>
      </w:r>
      <w:r>
        <w:rPr>
          <w:rFonts w:hint="eastAsia"/>
          <w:bCs/>
          <w:szCs w:val="21"/>
        </w:rPr>
        <w:t>）</w:t>
      </w:r>
    </w:p>
    <w:p w14:paraId="5E08FFA8">
      <w:pPr>
        <w:spacing w:line="276" w:lineRule="auto"/>
        <w:ind w:firstLine="420" w:firstLineChars="200"/>
        <w:rPr>
          <w:bCs/>
          <w:szCs w:val="21"/>
        </w:rPr>
      </w:pPr>
    </w:p>
    <w:p w14:paraId="36F8BA43">
      <w:pPr>
        <w:spacing w:line="276" w:lineRule="auto"/>
        <w:ind w:firstLine="422" w:firstLineChars="200"/>
        <w:jc w:val="center"/>
        <w:rPr>
          <w:szCs w:val="21"/>
        </w:rPr>
      </w:pPr>
      <w:r>
        <w:rPr>
          <w:rFonts w:hint="eastAsia" w:ascii="宋体" w:hAnsi="宋体"/>
          <w:b/>
          <w:szCs w:val="21"/>
        </w:rPr>
        <w:t>教学目标与毕业要求观测点的对应关系</w:t>
      </w:r>
    </w:p>
    <w:tbl>
      <w:tblPr>
        <w:tblStyle w:val="7"/>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6413"/>
        <w:gridCol w:w="1603"/>
      </w:tblGrid>
      <w:tr w14:paraId="6A14B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5" w:type="pct"/>
            <w:tcBorders>
              <w:top w:val="single" w:color="auto" w:sz="12" w:space="0"/>
              <w:left w:val="nil"/>
            </w:tcBorders>
            <w:vAlign w:val="center"/>
          </w:tcPr>
          <w:p w14:paraId="11A464C7">
            <w:pPr>
              <w:snapToGrid w:val="0"/>
              <w:jc w:val="center"/>
              <w:rPr>
                <w:rFonts w:ascii="宋体" w:hAnsi="宋体"/>
                <w:b/>
                <w:bCs/>
                <w:sz w:val="18"/>
                <w:szCs w:val="18"/>
              </w:rPr>
            </w:pPr>
            <w:r>
              <w:rPr>
                <w:rFonts w:ascii="宋体" w:hAnsi="宋体"/>
                <w:b/>
                <w:bCs/>
                <w:sz w:val="18"/>
                <w:szCs w:val="18"/>
              </w:rPr>
              <w:t>序号</w:t>
            </w:r>
          </w:p>
        </w:tc>
        <w:tc>
          <w:tcPr>
            <w:tcW w:w="3652" w:type="pct"/>
            <w:tcBorders>
              <w:top w:val="single" w:color="auto" w:sz="12" w:space="0"/>
            </w:tcBorders>
            <w:vAlign w:val="center"/>
          </w:tcPr>
          <w:p w14:paraId="359459A8">
            <w:pPr>
              <w:snapToGrid w:val="0"/>
              <w:jc w:val="center"/>
              <w:rPr>
                <w:rFonts w:ascii="宋体" w:hAnsi="宋体"/>
                <w:b/>
                <w:bCs/>
                <w:sz w:val="18"/>
                <w:szCs w:val="18"/>
              </w:rPr>
            </w:pPr>
            <w:r>
              <w:rPr>
                <w:rFonts w:ascii="宋体" w:hAnsi="宋体"/>
                <w:b/>
                <w:bCs/>
                <w:sz w:val="18"/>
                <w:szCs w:val="18"/>
              </w:rPr>
              <w:t>毕业要求观测点</w:t>
            </w:r>
          </w:p>
        </w:tc>
        <w:tc>
          <w:tcPr>
            <w:tcW w:w="913" w:type="pct"/>
            <w:tcBorders>
              <w:top w:val="single" w:color="auto" w:sz="12" w:space="0"/>
              <w:right w:val="nil"/>
            </w:tcBorders>
            <w:vAlign w:val="center"/>
          </w:tcPr>
          <w:p w14:paraId="027C0EB9">
            <w:pPr>
              <w:snapToGrid w:val="0"/>
              <w:jc w:val="center"/>
              <w:rPr>
                <w:rFonts w:ascii="宋体" w:hAnsi="宋体"/>
                <w:b/>
                <w:bCs/>
                <w:sz w:val="18"/>
                <w:szCs w:val="18"/>
              </w:rPr>
            </w:pPr>
            <w:r>
              <w:rPr>
                <w:rFonts w:hint="eastAsia" w:ascii="宋体" w:hAnsi="宋体"/>
                <w:b/>
                <w:bCs/>
                <w:sz w:val="18"/>
                <w:szCs w:val="18"/>
              </w:rPr>
              <w:t>教学</w:t>
            </w:r>
            <w:r>
              <w:rPr>
                <w:rFonts w:ascii="宋体" w:hAnsi="宋体"/>
                <w:b/>
                <w:bCs/>
                <w:sz w:val="18"/>
                <w:szCs w:val="18"/>
              </w:rPr>
              <w:t>目标</w:t>
            </w:r>
          </w:p>
        </w:tc>
      </w:tr>
      <w:tr w14:paraId="1C5E1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435" w:type="pct"/>
            <w:tcBorders>
              <w:left w:val="nil"/>
            </w:tcBorders>
            <w:vAlign w:val="center"/>
          </w:tcPr>
          <w:p w14:paraId="25E4C4B1">
            <w:pPr>
              <w:snapToGrid w:val="0"/>
              <w:jc w:val="center"/>
              <w:rPr>
                <w:rFonts w:ascii="宋体" w:hAnsi="宋体"/>
                <w:bCs/>
                <w:sz w:val="18"/>
                <w:szCs w:val="18"/>
              </w:rPr>
            </w:pPr>
            <w:r>
              <w:rPr>
                <w:rFonts w:ascii="宋体" w:hAnsi="宋体"/>
                <w:bCs/>
                <w:sz w:val="18"/>
                <w:szCs w:val="18"/>
              </w:rPr>
              <w:t>1</w:t>
            </w:r>
          </w:p>
        </w:tc>
        <w:tc>
          <w:tcPr>
            <w:tcW w:w="3652" w:type="pct"/>
            <w:vAlign w:val="center"/>
          </w:tcPr>
          <w:p w14:paraId="153E9F21">
            <w:pPr>
              <w:snapToGrid w:val="0"/>
              <w:rPr>
                <w:rFonts w:ascii="宋体" w:hAnsi="宋体"/>
                <w:sz w:val="18"/>
                <w:szCs w:val="18"/>
              </w:rPr>
            </w:pPr>
            <w:r>
              <w:rPr>
                <w:rFonts w:hint="eastAsia" w:ascii="宋体" w:hAnsi="宋体"/>
                <w:sz w:val="18"/>
                <w:szCs w:val="18"/>
              </w:rPr>
              <w:t>思想政治：践行社会主义核心价值观，具有科学精神和社会责任感；具有吃苦耐劳、求真务实、开放包容、团结合作的品质；具备良好的思想品德、社会公德、职业道德和学术道德；具有正确的世界观和积极的人生观。</w:t>
            </w:r>
          </w:p>
        </w:tc>
        <w:tc>
          <w:tcPr>
            <w:tcW w:w="913" w:type="pct"/>
            <w:tcBorders>
              <w:right w:val="nil"/>
            </w:tcBorders>
            <w:vAlign w:val="center"/>
          </w:tcPr>
          <w:p w14:paraId="5782D149">
            <w:pPr>
              <w:snapToGrid w:val="0"/>
              <w:jc w:val="center"/>
              <w:rPr>
                <w:rFonts w:ascii="宋体" w:hAnsi="宋体"/>
                <w:sz w:val="18"/>
                <w:szCs w:val="18"/>
              </w:rPr>
            </w:pPr>
            <w:r>
              <w:rPr>
                <w:rFonts w:hint="eastAsia" w:ascii="宋体" w:hAnsi="宋体"/>
                <w:sz w:val="18"/>
                <w:szCs w:val="18"/>
              </w:rPr>
              <w:t>1</w:t>
            </w:r>
          </w:p>
        </w:tc>
      </w:tr>
      <w:tr w14:paraId="7753D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5" w:type="pct"/>
            <w:tcBorders>
              <w:left w:val="nil"/>
            </w:tcBorders>
            <w:vAlign w:val="center"/>
          </w:tcPr>
          <w:p w14:paraId="1309DCF3">
            <w:pPr>
              <w:snapToGrid w:val="0"/>
              <w:jc w:val="center"/>
              <w:rPr>
                <w:rFonts w:ascii="宋体" w:hAnsi="宋体"/>
                <w:sz w:val="18"/>
                <w:szCs w:val="18"/>
              </w:rPr>
            </w:pPr>
            <w:r>
              <w:rPr>
                <w:rFonts w:ascii="宋体" w:hAnsi="宋体"/>
                <w:sz w:val="18"/>
                <w:szCs w:val="18"/>
              </w:rPr>
              <w:t>2</w:t>
            </w:r>
          </w:p>
        </w:tc>
        <w:tc>
          <w:tcPr>
            <w:tcW w:w="3652" w:type="pct"/>
            <w:vAlign w:val="center"/>
          </w:tcPr>
          <w:p w14:paraId="61A8A883">
            <w:pPr>
              <w:snapToGrid w:val="0"/>
              <w:rPr>
                <w:rFonts w:ascii="宋体" w:hAnsi="宋体"/>
                <w:sz w:val="18"/>
                <w:szCs w:val="18"/>
              </w:rPr>
            </w:pPr>
            <w:r>
              <w:rPr>
                <w:rFonts w:hint="eastAsia" w:ascii="宋体" w:hAnsi="宋体"/>
                <w:sz w:val="18"/>
                <w:szCs w:val="18"/>
              </w:rPr>
              <w:t>专业理论：具有扎实的专业基础理论和合理的知识结构，系统掌握城乡规划原理、城市发展史、城市经济学、道路与交通规划、城乡生态与环境规划、城市社会学、城乡基础设施规划等专业理论知识。</w:t>
            </w:r>
          </w:p>
        </w:tc>
        <w:tc>
          <w:tcPr>
            <w:tcW w:w="913" w:type="pct"/>
            <w:tcBorders>
              <w:right w:val="nil"/>
            </w:tcBorders>
            <w:vAlign w:val="center"/>
          </w:tcPr>
          <w:p w14:paraId="5855E620">
            <w:pPr>
              <w:widowControl/>
              <w:snapToGrid w:val="0"/>
              <w:jc w:val="center"/>
              <w:rPr>
                <w:rFonts w:ascii="宋体" w:hAnsi="宋体"/>
                <w:sz w:val="18"/>
                <w:szCs w:val="18"/>
              </w:rPr>
            </w:pPr>
            <w:r>
              <w:rPr>
                <w:rFonts w:hint="eastAsia" w:ascii="宋体" w:hAnsi="宋体"/>
                <w:sz w:val="18"/>
                <w:szCs w:val="18"/>
              </w:rPr>
              <w:t>1</w:t>
            </w:r>
          </w:p>
        </w:tc>
      </w:tr>
      <w:tr w14:paraId="0A32F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vAlign w:val="center"/>
          </w:tcPr>
          <w:p w14:paraId="6CD57222">
            <w:pPr>
              <w:snapToGrid w:val="0"/>
              <w:jc w:val="center"/>
              <w:rPr>
                <w:rFonts w:ascii="宋体" w:hAnsi="宋体"/>
                <w:sz w:val="18"/>
                <w:szCs w:val="18"/>
              </w:rPr>
            </w:pPr>
            <w:r>
              <w:rPr>
                <w:rFonts w:hint="eastAsia" w:ascii="宋体" w:hAnsi="宋体"/>
                <w:sz w:val="18"/>
                <w:szCs w:val="18"/>
              </w:rPr>
              <w:t>3</w:t>
            </w:r>
          </w:p>
        </w:tc>
        <w:tc>
          <w:tcPr>
            <w:tcW w:w="3652" w:type="pct"/>
            <w:vAlign w:val="center"/>
          </w:tcPr>
          <w:p w14:paraId="4A315295">
            <w:pPr>
              <w:snapToGrid w:val="0"/>
              <w:rPr>
                <w:rFonts w:ascii="宋体" w:hAnsi="宋体"/>
                <w:sz w:val="18"/>
                <w:szCs w:val="18"/>
              </w:rPr>
            </w:pPr>
            <w:r>
              <w:rPr>
                <w:rFonts w:hint="eastAsia" w:ascii="宋体" w:hAnsi="宋体"/>
                <w:sz w:val="18"/>
                <w:szCs w:val="18"/>
              </w:rPr>
              <w:t>职业规范：具有良好的人文社会科学、法律意识、社会公德和社会责任感，能够在各类城乡规划与设计中理解并遵守城乡规划职业道德和规范、履行相应的责任。能够针对国土空间复杂问题，提出满足国土空间的各类特定需求的规划方案，并能够体现出调查研究、综合分析、前瞻预测、统筹协调、创新探索、管理决策、工程技术的能力。</w:t>
            </w:r>
          </w:p>
        </w:tc>
        <w:tc>
          <w:tcPr>
            <w:tcW w:w="913" w:type="pct"/>
            <w:tcBorders>
              <w:right w:val="nil"/>
            </w:tcBorders>
            <w:vAlign w:val="center"/>
          </w:tcPr>
          <w:p w14:paraId="732CC414">
            <w:pPr>
              <w:widowControl/>
              <w:snapToGrid w:val="0"/>
              <w:jc w:val="center"/>
              <w:rPr>
                <w:rFonts w:ascii="宋体" w:hAnsi="宋体"/>
                <w:sz w:val="18"/>
                <w:szCs w:val="18"/>
              </w:rPr>
            </w:pPr>
            <w:r>
              <w:rPr>
                <w:rFonts w:ascii="宋体" w:hAnsi="宋体"/>
                <w:sz w:val="18"/>
                <w:szCs w:val="18"/>
              </w:rPr>
              <w:t>2</w:t>
            </w:r>
          </w:p>
        </w:tc>
      </w:tr>
      <w:tr w14:paraId="753B2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vAlign w:val="center"/>
          </w:tcPr>
          <w:p w14:paraId="1934A107">
            <w:pPr>
              <w:snapToGrid w:val="0"/>
              <w:jc w:val="center"/>
              <w:rPr>
                <w:rFonts w:ascii="宋体" w:hAnsi="宋体"/>
                <w:sz w:val="18"/>
                <w:szCs w:val="18"/>
              </w:rPr>
            </w:pPr>
            <w:r>
              <w:rPr>
                <w:rFonts w:hint="eastAsia" w:ascii="宋体" w:hAnsi="宋体"/>
                <w:sz w:val="18"/>
                <w:szCs w:val="18"/>
              </w:rPr>
              <w:t>4</w:t>
            </w:r>
          </w:p>
        </w:tc>
        <w:tc>
          <w:tcPr>
            <w:tcW w:w="3652" w:type="pct"/>
            <w:vAlign w:val="center"/>
          </w:tcPr>
          <w:p w14:paraId="3B4D428F">
            <w:pPr>
              <w:snapToGrid w:val="0"/>
              <w:rPr>
                <w:rFonts w:ascii="宋体" w:hAnsi="宋体"/>
                <w:sz w:val="18"/>
                <w:szCs w:val="18"/>
              </w:rPr>
            </w:pPr>
            <w:r>
              <w:rPr>
                <w:rFonts w:hint="eastAsia" w:ascii="宋体" w:hAnsi="宋体"/>
                <w:sz w:val="18"/>
                <w:szCs w:val="18"/>
              </w:rPr>
              <w:t>创新意识与能力：具备创新意识，具有开放的视野、批判的精神、敏锐的思维及与之相应的创新能力。能够基于科学原理并采用科学方法对复杂城市发展、空间利用、区域协调、生态安全等问题进行研究，包括设计调研、分析与解释数据，并通过综合分析得到合理有效的结论。</w:t>
            </w:r>
          </w:p>
        </w:tc>
        <w:tc>
          <w:tcPr>
            <w:tcW w:w="913" w:type="pct"/>
            <w:tcBorders>
              <w:right w:val="nil"/>
            </w:tcBorders>
            <w:vAlign w:val="center"/>
          </w:tcPr>
          <w:p w14:paraId="3A7B7889">
            <w:pPr>
              <w:widowControl/>
              <w:snapToGrid w:val="0"/>
              <w:jc w:val="center"/>
              <w:rPr>
                <w:rFonts w:ascii="宋体" w:hAnsi="宋体"/>
                <w:sz w:val="18"/>
                <w:szCs w:val="18"/>
              </w:rPr>
            </w:pPr>
            <w:r>
              <w:rPr>
                <w:rFonts w:ascii="宋体" w:hAnsi="宋体"/>
                <w:sz w:val="18"/>
                <w:szCs w:val="18"/>
              </w:rPr>
              <w:t>2</w:t>
            </w:r>
          </w:p>
        </w:tc>
      </w:tr>
      <w:tr w14:paraId="02891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vAlign w:val="center"/>
          </w:tcPr>
          <w:p w14:paraId="04E3E085">
            <w:pPr>
              <w:snapToGrid w:val="0"/>
              <w:jc w:val="center"/>
              <w:rPr>
                <w:rFonts w:ascii="宋体" w:hAnsi="宋体"/>
                <w:sz w:val="18"/>
                <w:szCs w:val="18"/>
              </w:rPr>
            </w:pPr>
            <w:r>
              <w:rPr>
                <w:rFonts w:hint="eastAsia" w:ascii="宋体" w:hAnsi="宋体"/>
                <w:sz w:val="18"/>
                <w:szCs w:val="18"/>
              </w:rPr>
              <w:t>5</w:t>
            </w:r>
          </w:p>
        </w:tc>
        <w:tc>
          <w:tcPr>
            <w:tcW w:w="3652" w:type="pct"/>
            <w:vAlign w:val="center"/>
          </w:tcPr>
          <w:p w14:paraId="353C6F10">
            <w:pPr>
              <w:snapToGrid w:val="0"/>
              <w:rPr>
                <w:rFonts w:ascii="宋体" w:hAnsi="宋体"/>
                <w:sz w:val="18"/>
                <w:szCs w:val="18"/>
              </w:rPr>
            </w:pPr>
            <w:r>
              <w:rPr>
                <w:rFonts w:hint="eastAsia" w:ascii="宋体" w:hAnsi="宋体"/>
                <w:sz w:val="18"/>
                <w:szCs w:val="18"/>
              </w:rPr>
              <w:t>终身学习：具有获得信息、拓展知识领域、自主学习并不断提升的能力；具有较强的拓展能力，能够感知社会、经济及技术变革，能够根据社会需求及时调整研究和学习方向。</w:t>
            </w:r>
          </w:p>
        </w:tc>
        <w:tc>
          <w:tcPr>
            <w:tcW w:w="913" w:type="pct"/>
            <w:tcBorders>
              <w:right w:val="nil"/>
            </w:tcBorders>
            <w:vAlign w:val="center"/>
          </w:tcPr>
          <w:p w14:paraId="2EF05A1D">
            <w:pPr>
              <w:widowControl/>
              <w:snapToGrid w:val="0"/>
              <w:jc w:val="center"/>
              <w:rPr>
                <w:rFonts w:ascii="宋体" w:hAnsi="宋体"/>
                <w:sz w:val="18"/>
                <w:szCs w:val="18"/>
              </w:rPr>
            </w:pPr>
            <w:r>
              <w:rPr>
                <w:rFonts w:hint="eastAsia" w:ascii="宋体" w:hAnsi="宋体"/>
                <w:sz w:val="18"/>
                <w:szCs w:val="18"/>
              </w:rPr>
              <w:t>2</w:t>
            </w:r>
          </w:p>
        </w:tc>
      </w:tr>
    </w:tbl>
    <w:p w14:paraId="35BFA779">
      <w:pPr>
        <w:spacing w:line="400" w:lineRule="exact"/>
        <w:ind w:firstLine="480" w:firstLineChars="200"/>
        <w:rPr>
          <w:rFonts w:ascii="宋体"/>
        </w:rPr>
      </w:pPr>
      <w:r>
        <w:rPr>
          <w:rFonts w:hint="eastAsia" w:ascii="黑体" w:hAnsi="黑体" w:eastAsia="黑体"/>
          <w:sz w:val="24"/>
          <w:szCs w:val="24"/>
        </w:rPr>
        <w:t>二、实习内容、要求及学时分配</w:t>
      </w:r>
    </w:p>
    <w:p w14:paraId="09FE2DEA">
      <w:pPr>
        <w:spacing w:line="276" w:lineRule="auto"/>
        <w:ind w:firstLine="420" w:firstLineChars="200"/>
        <w:rPr>
          <w:szCs w:val="21"/>
        </w:rPr>
      </w:pPr>
      <w:r>
        <w:rPr>
          <w:szCs w:val="21"/>
        </w:rPr>
        <w:t>实习分为资料准备、实地调研和报告撰写三部分。实习资料准备包括对城市各子系统、典型城市空间的基本理论知识准备，以及调研城市历版城市总体规划资料准备。实习调研任务主要在徐州市内参观学习，在对徐州城市规划建设历程形成完整认知基础上，重点对城市经济产业空间、城市各类社区及更新活动、城市历史文化及魅力空间、城市公园绿地体系、重要公共服务设施、城市交通系统、市政基础设施空间以及采矿空间等不同城市子系统进行调查，学生可选择一个或多个子系统着重调查。实习报告撰写，要求学生理论联系实际，对重点调查的城市子系统的</w:t>
      </w:r>
      <w:r>
        <w:rPr>
          <w:rFonts w:hint="eastAsia"/>
          <w:szCs w:val="21"/>
        </w:rPr>
        <w:t>特征</w:t>
      </w:r>
      <w:r>
        <w:rPr>
          <w:szCs w:val="21"/>
        </w:rPr>
        <w:t>进行总结，并以感性记录为主，指出当前城市空间发展中</w:t>
      </w:r>
      <w:r>
        <w:rPr>
          <w:rFonts w:hint="eastAsia"/>
          <w:szCs w:val="21"/>
        </w:rPr>
        <w:t>存在</w:t>
      </w:r>
      <w:r>
        <w:rPr>
          <w:szCs w:val="21"/>
        </w:rPr>
        <w:t>的经济社会及生态问题，鼓励学生拍摄、绘制典型城市空间场景。</w:t>
      </w:r>
    </w:p>
    <w:p w14:paraId="42BB9347">
      <w:pPr>
        <w:spacing w:line="400" w:lineRule="exact"/>
        <w:ind w:firstLine="422" w:firstLineChars="200"/>
        <w:rPr>
          <w:b/>
        </w:rPr>
      </w:pPr>
      <w:r>
        <w:rPr>
          <w:b/>
        </w:rPr>
        <w:t>主要教学内容</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0"/>
        <w:gridCol w:w="1003"/>
        <w:gridCol w:w="2824"/>
        <w:gridCol w:w="756"/>
        <w:gridCol w:w="2175"/>
        <w:gridCol w:w="850"/>
      </w:tblGrid>
      <w:tr w14:paraId="19936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Borders>
              <w:top w:val="single" w:color="auto" w:sz="12" w:space="0"/>
              <w:left w:val="nil"/>
            </w:tcBorders>
            <w:vAlign w:val="center"/>
          </w:tcPr>
          <w:p w14:paraId="1F44432B">
            <w:pPr>
              <w:spacing w:line="240" w:lineRule="auto"/>
              <w:jc w:val="center"/>
              <w:rPr>
                <w:sz w:val="18"/>
                <w:szCs w:val="18"/>
              </w:rPr>
            </w:pPr>
            <w:r>
              <w:rPr>
                <w:sz w:val="18"/>
                <w:szCs w:val="18"/>
              </w:rPr>
              <w:t>序号</w:t>
            </w:r>
          </w:p>
        </w:tc>
        <w:tc>
          <w:tcPr>
            <w:tcW w:w="1003" w:type="dxa"/>
            <w:tcBorders>
              <w:top w:val="single" w:color="auto" w:sz="12" w:space="0"/>
            </w:tcBorders>
            <w:vAlign w:val="center"/>
          </w:tcPr>
          <w:p w14:paraId="12B5C64D">
            <w:pPr>
              <w:spacing w:line="240" w:lineRule="auto"/>
              <w:jc w:val="center"/>
              <w:rPr>
                <w:sz w:val="18"/>
                <w:szCs w:val="18"/>
              </w:rPr>
            </w:pPr>
            <w:r>
              <w:rPr>
                <w:sz w:val="18"/>
                <w:szCs w:val="18"/>
              </w:rPr>
              <w:t>实习内容</w:t>
            </w:r>
          </w:p>
        </w:tc>
        <w:tc>
          <w:tcPr>
            <w:tcW w:w="2824" w:type="dxa"/>
            <w:tcBorders>
              <w:top w:val="single" w:color="auto" w:sz="12" w:space="0"/>
            </w:tcBorders>
            <w:vAlign w:val="center"/>
          </w:tcPr>
          <w:p w14:paraId="14B19449">
            <w:pPr>
              <w:spacing w:line="240" w:lineRule="auto"/>
              <w:jc w:val="center"/>
              <w:rPr>
                <w:sz w:val="18"/>
                <w:szCs w:val="18"/>
              </w:rPr>
            </w:pPr>
            <w:r>
              <w:rPr>
                <w:sz w:val="18"/>
                <w:szCs w:val="18"/>
              </w:rPr>
              <w:t>实习要求</w:t>
            </w:r>
          </w:p>
        </w:tc>
        <w:tc>
          <w:tcPr>
            <w:tcW w:w="756" w:type="dxa"/>
            <w:tcBorders>
              <w:top w:val="single" w:color="auto" w:sz="12" w:space="0"/>
            </w:tcBorders>
            <w:vAlign w:val="center"/>
          </w:tcPr>
          <w:p w14:paraId="4FB67883">
            <w:pPr>
              <w:spacing w:line="240" w:lineRule="auto"/>
              <w:jc w:val="center"/>
              <w:rPr>
                <w:sz w:val="18"/>
                <w:szCs w:val="18"/>
              </w:rPr>
            </w:pPr>
            <w:r>
              <w:rPr>
                <w:sz w:val="18"/>
                <w:szCs w:val="18"/>
              </w:rPr>
              <w:t>学时（天）</w:t>
            </w:r>
          </w:p>
        </w:tc>
        <w:tc>
          <w:tcPr>
            <w:tcW w:w="2175" w:type="dxa"/>
            <w:tcBorders>
              <w:top w:val="single" w:color="auto" w:sz="12" w:space="0"/>
            </w:tcBorders>
            <w:vAlign w:val="center"/>
          </w:tcPr>
          <w:p w14:paraId="6B85C7D0">
            <w:pPr>
              <w:spacing w:line="240" w:lineRule="auto"/>
              <w:jc w:val="center"/>
              <w:rPr>
                <w:sz w:val="18"/>
                <w:szCs w:val="18"/>
              </w:rPr>
            </w:pPr>
            <w:r>
              <w:rPr>
                <w:sz w:val="18"/>
                <w:szCs w:val="18"/>
              </w:rPr>
              <w:t>课程思政教学点</w:t>
            </w:r>
          </w:p>
        </w:tc>
        <w:tc>
          <w:tcPr>
            <w:tcW w:w="850" w:type="dxa"/>
            <w:tcBorders>
              <w:top w:val="single" w:color="auto" w:sz="12" w:space="0"/>
              <w:right w:val="nil"/>
            </w:tcBorders>
            <w:vAlign w:val="center"/>
          </w:tcPr>
          <w:p w14:paraId="5946ED23">
            <w:pPr>
              <w:spacing w:line="240" w:lineRule="auto"/>
              <w:jc w:val="center"/>
              <w:rPr>
                <w:sz w:val="18"/>
                <w:szCs w:val="18"/>
              </w:rPr>
            </w:pPr>
            <w:r>
              <w:rPr>
                <w:sz w:val="18"/>
                <w:szCs w:val="18"/>
              </w:rPr>
              <w:t>备注</w:t>
            </w:r>
          </w:p>
        </w:tc>
      </w:tr>
      <w:tr w14:paraId="5FF68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Borders>
              <w:left w:val="nil"/>
            </w:tcBorders>
            <w:vAlign w:val="center"/>
          </w:tcPr>
          <w:p w14:paraId="7136011D">
            <w:pPr>
              <w:spacing w:line="240" w:lineRule="auto"/>
              <w:jc w:val="center"/>
              <w:rPr>
                <w:sz w:val="18"/>
                <w:szCs w:val="18"/>
              </w:rPr>
            </w:pPr>
            <w:r>
              <w:rPr>
                <w:sz w:val="18"/>
                <w:szCs w:val="18"/>
              </w:rPr>
              <w:t>1</w:t>
            </w:r>
          </w:p>
        </w:tc>
        <w:tc>
          <w:tcPr>
            <w:tcW w:w="1003" w:type="dxa"/>
            <w:vAlign w:val="center"/>
          </w:tcPr>
          <w:p w14:paraId="7407B25E">
            <w:pPr>
              <w:spacing w:line="240" w:lineRule="auto"/>
              <w:jc w:val="center"/>
              <w:rPr>
                <w:sz w:val="18"/>
                <w:szCs w:val="18"/>
              </w:rPr>
            </w:pPr>
            <w:r>
              <w:rPr>
                <w:sz w:val="18"/>
                <w:szCs w:val="18"/>
              </w:rPr>
              <w:t>理论资料准备</w:t>
            </w:r>
          </w:p>
        </w:tc>
        <w:tc>
          <w:tcPr>
            <w:tcW w:w="2824" w:type="dxa"/>
          </w:tcPr>
          <w:p w14:paraId="642F1BF0">
            <w:pPr>
              <w:spacing w:line="240" w:lineRule="auto"/>
              <w:jc w:val="left"/>
              <w:rPr>
                <w:sz w:val="18"/>
                <w:szCs w:val="18"/>
              </w:rPr>
            </w:pPr>
            <w:r>
              <w:rPr>
                <w:sz w:val="18"/>
                <w:szCs w:val="18"/>
              </w:rPr>
              <w:t>收集整理徐州市历版城市总体规划资料，并对城市发展子系统、分功能的城市空间类型与特征初步认识</w:t>
            </w:r>
          </w:p>
        </w:tc>
        <w:tc>
          <w:tcPr>
            <w:tcW w:w="756" w:type="dxa"/>
          </w:tcPr>
          <w:p w14:paraId="76B03326">
            <w:pPr>
              <w:spacing w:line="240" w:lineRule="auto"/>
              <w:jc w:val="center"/>
              <w:rPr>
                <w:sz w:val="18"/>
                <w:szCs w:val="18"/>
              </w:rPr>
            </w:pPr>
            <w:r>
              <w:rPr>
                <w:sz w:val="18"/>
                <w:szCs w:val="18"/>
              </w:rPr>
              <w:t>2</w:t>
            </w:r>
          </w:p>
        </w:tc>
        <w:tc>
          <w:tcPr>
            <w:tcW w:w="2175" w:type="dxa"/>
          </w:tcPr>
          <w:p w14:paraId="13E4D467">
            <w:pPr>
              <w:spacing w:line="240" w:lineRule="auto"/>
              <w:jc w:val="left"/>
              <w:rPr>
                <w:sz w:val="18"/>
                <w:szCs w:val="18"/>
              </w:rPr>
            </w:pPr>
            <w:r>
              <w:rPr>
                <w:sz w:val="18"/>
                <w:szCs w:val="18"/>
              </w:rPr>
              <w:t>了解中国城市规划历史发展，工业城市及资源型城市的空间开发建设与历史贡献</w:t>
            </w:r>
          </w:p>
        </w:tc>
        <w:tc>
          <w:tcPr>
            <w:tcW w:w="850" w:type="dxa"/>
            <w:tcBorders>
              <w:right w:val="nil"/>
            </w:tcBorders>
          </w:tcPr>
          <w:p w14:paraId="7879FEB8">
            <w:pPr>
              <w:spacing w:line="240" w:lineRule="auto"/>
              <w:jc w:val="left"/>
              <w:rPr>
                <w:sz w:val="18"/>
                <w:szCs w:val="18"/>
              </w:rPr>
            </w:pPr>
          </w:p>
        </w:tc>
      </w:tr>
      <w:tr w14:paraId="2CCD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Borders>
              <w:left w:val="nil"/>
            </w:tcBorders>
            <w:vAlign w:val="center"/>
          </w:tcPr>
          <w:p w14:paraId="1715AE45">
            <w:pPr>
              <w:spacing w:line="240" w:lineRule="auto"/>
              <w:jc w:val="center"/>
              <w:rPr>
                <w:sz w:val="18"/>
                <w:szCs w:val="18"/>
              </w:rPr>
            </w:pPr>
            <w:r>
              <w:rPr>
                <w:sz w:val="18"/>
                <w:szCs w:val="18"/>
              </w:rPr>
              <w:t>2</w:t>
            </w:r>
          </w:p>
        </w:tc>
        <w:tc>
          <w:tcPr>
            <w:tcW w:w="1003" w:type="dxa"/>
            <w:vAlign w:val="center"/>
          </w:tcPr>
          <w:p w14:paraId="112B159C">
            <w:pPr>
              <w:spacing w:line="240" w:lineRule="auto"/>
              <w:jc w:val="center"/>
              <w:rPr>
                <w:sz w:val="18"/>
                <w:szCs w:val="18"/>
              </w:rPr>
            </w:pPr>
            <w:r>
              <w:rPr>
                <w:sz w:val="18"/>
                <w:szCs w:val="18"/>
              </w:rPr>
              <w:t>实地调查</w:t>
            </w:r>
          </w:p>
        </w:tc>
        <w:tc>
          <w:tcPr>
            <w:tcW w:w="2824" w:type="dxa"/>
          </w:tcPr>
          <w:p w14:paraId="61C48B17">
            <w:pPr>
              <w:spacing w:line="240" w:lineRule="auto"/>
              <w:jc w:val="left"/>
              <w:rPr>
                <w:sz w:val="18"/>
                <w:szCs w:val="18"/>
              </w:rPr>
            </w:pPr>
            <w:r>
              <w:rPr>
                <w:sz w:val="18"/>
                <w:szCs w:val="18"/>
              </w:rPr>
              <w:t>对城市经济产业空间、各类城市社区、历史文化及魅力空间、公园绿地系统、公共设施、交通站点及采矿空间等实地调查，学生需选择若干个感兴趣的子系统进行考察</w:t>
            </w:r>
          </w:p>
        </w:tc>
        <w:tc>
          <w:tcPr>
            <w:tcW w:w="756" w:type="dxa"/>
          </w:tcPr>
          <w:p w14:paraId="7E5C811E">
            <w:pPr>
              <w:spacing w:line="240" w:lineRule="auto"/>
              <w:jc w:val="center"/>
              <w:rPr>
                <w:sz w:val="18"/>
                <w:szCs w:val="18"/>
              </w:rPr>
            </w:pPr>
            <w:r>
              <w:rPr>
                <w:sz w:val="18"/>
                <w:szCs w:val="18"/>
              </w:rPr>
              <w:t>10</w:t>
            </w:r>
          </w:p>
        </w:tc>
        <w:tc>
          <w:tcPr>
            <w:tcW w:w="2175" w:type="dxa"/>
          </w:tcPr>
          <w:p w14:paraId="6CE5430F">
            <w:pPr>
              <w:spacing w:line="240" w:lineRule="auto"/>
              <w:jc w:val="left"/>
              <w:rPr>
                <w:sz w:val="18"/>
                <w:szCs w:val="18"/>
              </w:rPr>
            </w:pPr>
            <w:r>
              <w:rPr>
                <w:sz w:val="18"/>
                <w:szCs w:val="18"/>
              </w:rPr>
              <w:t>与城市社区及更新项目调研结合，对近年来国家在改善居民生活质量方面的工作介绍；与生态修复项目结合，对习总书记“绿水青山就是金山银山”的论述进行阐释</w:t>
            </w:r>
          </w:p>
        </w:tc>
        <w:tc>
          <w:tcPr>
            <w:tcW w:w="850" w:type="dxa"/>
            <w:tcBorders>
              <w:right w:val="nil"/>
            </w:tcBorders>
          </w:tcPr>
          <w:p w14:paraId="772D23F4">
            <w:pPr>
              <w:spacing w:line="240" w:lineRule="auto"/>
              <w:jc w:val="left"/>
              <w:rPr>
                <w:sz w:val="18"/>
                <w:szCs w:val="18"/>
              </w:rPr>
            </w:pPr>
          </w:p>
        </w:tc>
      </w:tr>
      <w:tr w14:paraId="26C17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90" w:type="dxa"/>
            <w:tcBorders>
              <w:left w:val="nil"/>
              <w:bottom w:val="single" w:color="auto" w:sz="4" w:space="0"/>
            </w:tcBorders>
            <w:vAlign w:val="center"/>
          </w:tcPr>
          <w:p w14:paraId="355EA4F6">
            <w:pPr>
              <w:spacing w:line="240" w:lineRule="auto"/>
              <w:jc w:val="center"/>
              <w:rPr>
                <w:sz w:val="18"/>
                <w:szCs w:val="18"/>
              </w:rPr>
            </w:pPr>
            <w:r>
              <w:rPr>
                <w:sz w:val="18"/>
                <w:szCs w:val="18"/>
              </w:rPr>
              <w:t>3</w:t>
            </w:r>
          </w:p>
        </w:tc>
        <w:tc>
          <w:tcPr>
            <w:tcW w:w="1003" w:type="dxa"/>
            <w:tcBorders>
              <w:bottom w:val="single" w:color="auto" w:sz="4" w:space="0"/>
            </w:tcBorders>
            <w:vAlign w:val="center"/>
          </w:tcPr>
          <w:p w14:paraId="061185C1">
            <w:pPr>
              <w:spacing w:line="240" w:lineRule="auto"/>
              <w:jc w:val="center"/>
              <w:rPr>
                <w:sz w:val="18"/>
                <w:szCs w:val="18"/>
              </w:rPr>
            </w:pPr>
            <w:r>
              <w:rPr>
                <w:sz w:val="18"/>
                <w:szCs w:val="18"/>
              </w:rPr>
              <w:t>调查报告撰写</w:t>
            </w:r>
          </w:p>
        </w:tc>
        <w:tc>
          <w:tcPr>
            <w:tcW w:w="2824" w:type="dxa"/>
            <w:tcBorders>
              <w:bottom w:val="single" w:color="auto" w:sz="4" w:space="0"/>
            </w:tcBorders>
          </w:tcPr>
          <w:p w14:paraId="3BE97A58">
            <w:pPr>
              <w:spacing w:line="240" w:lineRule="auto"/>
              <w:jc w:val="left"/>
              <w:rPr>
                <w:sz w:val="18"/>
                <w:szCs w:val="18"/>
              </w:rPr>
            </w:pPr>
            <w:r>
              <w:rPr>
                <w:sz w:val="18"/>
                <w:szCs w:val="18"/>
              </w:rPr>
              <w:t>报告需要对徐州市历版城市总体规划对空间开发建设的塑造引导进行分析，对重点调查的城市子系统的专项规划（如果有）进行分析，对重点调查城市子系统的开发建设现状</w:t>
            </w:r>
            <w:r>
              <w:rPr>
                <w:rFonts w:hint="eastAsia"/>
                <w:sz w:val="18"/>
                <w:szCs w:val="18"/>
              </w:rPr>
              <w:t>进行说明，总结发现的问题与不足</w:t>
            </w:r>
            <w:r>
              <w:rPr>
                <w:sz w:val="18"/>
                <w:szCs w:val="18"/>
              </w:rPr>
              <w:t>，并尝试思考解决方向</w:t>
            </w:r>
          </w:p>
        </w:tc>
        <w:tc>
          <w:tcPr>
            <w:tcW w:w="756" w:type="dxa"/>
            <w:tcBorders>
              <w:bottom w:val="single" w:color="auto" w:sz="4" w:space="0"/>
            </w:tcBorders>
          </w:tcPr>
          <w:p w14:paraId="212359B0">
            <w:pPr>
              <w:spacing w:line="240" w:lineRule="auto"/>
              <w:jc w:val="center"/>
              <w:rPr>
                <w:sz w:val="18"/>
                <w:szCs w:val="18"/>
              </w:rPr>
            </w:pPr>
            <w:r>
              <w:rPr>
                <w:sz w:val="18"/>
                <w:szCs w:val="18"/>
              </w:rPr>
              <w:t>2</w:t>
            </w:r>
          </w:p>
        </w:tc>
        <w:tc>
          <w:tcPr>
            <w:tcW w:w="2175" w:type="dxa"/>
            <w:tcBorders>
              <w:bottom w:val="single" w:color="auto" w:sz="4" w:space="0"/>
            </w:tcBorders>
          </w:tcPr>
          <w:p w14:paraId="280B244A">
            <w:pPr>
              <w:spacing w:line="240" w:lineRule="auto"/>
              <w:jc w:val="left"/>
              <w:rPr>
                <w:sz w:val="18"/>
                <w:szCs w:val="18"/>
              </w:rPr>
            </w:pPr>
            <w:r>
              <w:rPr>
                <w:sz w:val="18"/>
                <w:szCs w:val="18"/>
              </w:rPr>
              <w:t>鼓励学生在实习过程中用镜头、画笔记录并关照当下城市居民的生产生活；引导学生从专业角度出发思考经济产业低碳发展，促进社会公平以及修复生态环境的方式</w:t>
            </w:r>
          </w:p>
        </w:tc>
        <w:tc>
          <w:tcPr>
            <w:tcW w:w="850" w:type="dxa"/>
            <w:tcBorders>
              <w:bottom w:val="single" w:color="auto" w:sz="4" w:space="0"/>
              <w:right w:val="nil"/>
            </w:tcBorders>
          </w:tcPr>
          <w:p w14:paraId="34E02ABB">
            <w:pPr>
              <w:spacing w:line="240" w:lineRule="auto"/>
              <w:jc w:val="left"/>
              <w:rPr>
                <w:sz w:val="18"/>
                <w:szCs w:val="18"/>
              </w:rPr>
            </w:pPr>
          </w:p>
        </w:tc>
      </w:tr>
      <w:tr w14:paraId="0A1E9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3" w:type="dxa"/>
            <w:gridSpan w:val="2"/>
            <w:tcBorders>
              <w:left w:val="nil"/>
              <w:bottom w:val="single" w:color="auto" w:sz="12" w:space="0"/>
            </w:tcBorders>
            <w:vAlign w:val="center"/>
          </w:tcPr>
          <w:p w14:paraId="2600E93B">
            <w:pPr>
              <w:spacing w:line="240" w:lineRule="auto"/>
              <w:jc w:val="center"/>
              <w:rPr>
                <w:b/>
                <w:sz w:val="18"/>
                <w:szCs w:val="18"/>
              </w:rPr>
            </w:pPr>
            <w:r>
              <w:rPr>
                <w:b/>
                <w:sz w:val="18"/>
                <w:szCs w:val="18"/>
              </w:rPr>
              <w:t>合  计</w:t>
            </w:r>
          </w:p>
        </w:tc>
        <w:tc>
          <w:tcPr>
            <w:tcW w:w="2824" w:type="dxa"/>
            <w:tcBorders>
              <w:bottom w:val="single" w:color="auto" w:sz="12" w:space="0"/>
            </w:tcBorders>
          </w:tcPr>
          <w:p w14:paraId="274EEA5C">
            <w:pPr>
              <w:spacing w:line="240" w:lineRule="auto"/>
              <w:jc w:val="center"/>
              <w:rPr>
                <w:sz w:val="18"/>
                <w:szCs w:val="18"/>
              </w:rPr>
            </w:pPr>
          </w:p>
        </w:tc>
        <w:tc>
          <w:tcPr>
            <w:tcW w:w="756" w:type="dxa"/>
            <w:tcBorders>
              <w:bottom w:val="single" w:color="auto" w:sz="12" w:space="0"/>
            </w:tcBorders>
          </w:tcPr>
          <w:p w14:paraId="05723B9C">
            <w:pPr>
              <w:spacing w:line="240" w:lineRule="auto"/>
              <w:jc w:val="center"/>
              <w:rPr>
                <w:sz w:val="18"/>
                <w:szCs w:val="18"/>
              </w:rPr>
            </w:pPr>
            <w:r>
              <w:rPr>
                <w:sz w:val="18"/>
                <w:szCs w:val="18"/>
              </w:rPr>
              <w:t>14</w:t>
            </w:r>
          </w:p>
        </w:tc>
        <w:tc>
          <w:tcPr>
            <w:tcW w:w="2175" w:type="dxa"/>
            <w:tcBorders>
              <w:bottom w:val="single" w:color="auto" w:sz="12" w:space="0"/>
            </w:tcBorders>
          </w:tcPr>
          <w:p w14:paraId="7D7A9EE7">
            <w:pPr>
              <w:spacing w:line="240" w:lineRule="auto"/>
              <w:jc w:val="left"/>
              <w:rPr>
                <w:sz w:val="18"/>
                <w:szCs w:val="18"/>
              </w:rPr>
            </w:pPr>
          </w:p>
        </w:tc>
        <w:tc>
          <w:tcPr>
            <w:tcW w:w="850" w:type="dxa"/>
            <w:tcBorders>
              <w:bottom w:val="single" w:color="auto" w:sz="12" w:space="0"/>
              <w:right w:val="nil"/>
            </w:tcBorders>
          </w:tcPr>
          <w:p w14:paraId="6288E8B2">
            <w:pPr>
              <w:spacing w:line="240" w:lineRule="auto"/>
              <w:jc w:val="left"/>
              <w:rPr>
                <w:sz w:val="18"/>
                <w:szCs w:val="18"/>
              </w:rPr>
            </w:pPr>
          </w:p>
        </w:tc>
      </w:tr>
    </w:tbl>
    <w:p w14:paraId="3CF13E63">
      <w:pPr>
        <w:pStyle w:val="12"/>
        <w:spacing w:line="400" w:lineRule="exact"/>
        <w:ind w:firstLine="480"/>
        <w:rPr>
          <w:rFonts w:ascii="黑体" w:hAnsi="黑体" w:eastAsia="黑体"/>
          <w:sz w:val="24"/>
          <w:szCs w:val="24"/>
        </w:rPr>
      </w:pPr>
      <w:r>
        <w:rPr>
          <w:rFonts w:hint="eastAsia" w:ascii="黑体" w:hAnsi="黑体" w:eastAsia="黑体"/>
          <w:sz w:val="24"/>
          <w:szCs w:val="24"/>
        </w:rPr>
        <w:t>三、师资队伍</w:t>
      </w:r>
    </w:p>
    <w:p w14:paraId="3231FA54">
      <w:pPr>
        <w:spacing w:line="420" w:lineRule="exact"/>
        <w:ind w:firstLine="420" w:firstLineChars="200"/>
      </w:pPr>
      <w:r>
        <w:t>课程负责人：具有建筑学或城乡规划学硕士学位以上和副教授以上职称的教师；</w:t>
      </w:r>
    </w:p>
    <w:p w14:paraId="65483EAA">
      <w:pPr>
        <w:spacing w:line="420" w:lineRule="exact"/>
        <w:ind w:firstLine="420" w:firstLineChars="200"/>
      </w:pPr>
      <w:r>
        <w:t>实习指导教师：具有建筑学或城乡规划学硕士学位以上和讲师以上职称的教师；</w:t>
      </w:r>
    </w:p>
    <w:p w14:paraId="7A57195D">
      <w:pPr>
        <w:spacing w:line="420" w:lineRule="exact"/>
        <w:ind w:firstLine="420" w:firstLineChars="200"/>
      </w:pPr>
      <w:r>
        <w:t>校外指导教师：政府管理部门、规划设计单位从业人员及实习基地讲解管理人员，由建筑与设计学院聘请。</w:t>
      </w:r>
    </w:p>
    <w:p w14:paraId="7D711344">
      <w:pPr>
        <w:pStyle w:val="12"/>
        <w:spacing w:line="400" w:lineRule="exact"/>
        <w:ind w:firstLine="480"/>
        <w:rPr>
          <w:rFonts w:ascii="黑体" w:hAnsi="黑体" w:eastAsia="黑体"/>
          <w:sz w:val="24"/>
          <w:szCs w:val="24"/>
        </w:rPr>
      </w:pPr>
      <w:r>
        <w:rPr>
          <w:rFonts w:hint="eastAsia" w:ascii="黑体" w:hAnsi="黑体" w:eastAsia="黑体"/>
          <w:sz w:val="24"/>
          <w:szCs w:val="24"/>
        </w:rPr>
        <w:t>四、教材、线上实习资源及教学参考</w:t>
      </w:r>
    </w:p>
    <w:p w14:paraId="54020FA4">
      <w:pPr>
        <w:spacing w:line="276" w:lineRule="auto"/>
        <w:ind w:firstLine="420" w:firstLineChars="200"/>
        <w:rPr>
          <w:rFonts w:ascii="宋体"/>
          <w:i/>
          <w:color w:val="FF0000"/>
        </w:rPr>
      </w:pPr>
      <w:r>
        <w:rPr>
          <w:rFonts w:hint="eastAsia"/>
          <w:szCs w:val="21"/>
        </w:rPr>
        <w:t>1</w:t>
      </w:r>
      <w:r>
        <w:rPr>
          <w:szCs w:val="21"/>
        </w:rPr>
        <w:t>.</w:t>
      </w:r>
      <w:r>
        <w:rPr>
          <w:rFonts w:hint="eastAsia"/>
          <w:szCs w:val="21"/>
        </w:rPr>
        <w:t>实习教材</w:t>
      </w:r>
    </w:p>
    <w:p w14:paraId="32298706">
      <w:pPr>
        <w:spacing w:line="276" w:lineRule="auto"/>
        <w:ind w:firstLine="420" w:firstLineChars="200"/>
        <w:rPr>
          <w:rFonts w:ascii="宋体"/>
          <w:i/>
          <w:color w:val="FF0000"/>
        </w:rPr>
      </w:pPr>
      <w:r>
        <w:rPr>
          <w:rFonts w:hint="eastAsia"/>
          <w:szCs w:val="21"/>
        </w:rPr>
        <w:t>无</w:t>
      </w:r>
    </w:p>
    <w:p w14:paraId="08B0A9DC">
      <w:pPr>
        <w:pStyle w:val="12"/>
        <w:spacing w:line="400" w:lineRule="exact"/>
        <w:rPr>
          <w:szCs w:val="21"/>
        </w:rPr>
      </w:pPr>
      <w:r>
        <w:rPr>
          <w:szCs w:val="21"/>
        </w:rPr>
        <w:t>2.</w:t>
      </w:r>
      <w:r>
        <w:rPr>
          <w:rFonts w:hint="eastAsia"/>
          <w:szCs w:val="21"/>
        </w:rPr>
        <w:t>参考教材</w:t>
      </w:r>
    </w:p>
    <w:p w14:paraId="7EE13C7B">
      <w:pPr>
        <w:spacing w:line="420" w:lineRule="exact"/>
        <w:ind w:firstLine="420" w:firstLineChars="200"/>
      </w:pPr>
      <w:r>
        <w:t>城市规划原理，吴志强，第四版，北京：中国建筑工业出版社，2010.</w:t>
      </w:r>
    </w:p>
    <w:p w14:paraId="136D9BC6">
      <w:pPr>
        <w:spacing w:line="420" w:lineRule="exact"/>
        <w:ind w:firstLine="420" w:firstLineChars="200"/>
      </w:pPr>
      <w:r>
        <w:t>城市意象，凯文·林奇，北京：华夏出版社，2017.</w:t>
      </w:r>
    </w:p>
    <w:p w14:paraId="6F28AF76">
      <w:pPr>
        <w:pStyle w:val="12"/>
        <w:spacing w:line="400" w:lineRule="exact"/>
        <w:rPr>
          <w:rFonts w:ascii="宋体"/>
          <w:i/>
          <w:color w:val="FF0000"/>
        </w:rPr>
      </w:pPr>
      <w:r>
        <w:rPr>
          <w:szCs w:val="21"/>
        </w:rPr>
        <w:t>3.</w:t>
      </w:r>
      <w:r>
        <w:rPr>
          <w:rFonts w:hint="eastAsia"/>
          <w:szCs w:val="21"/>
        </w:rPr>
        <w:t>校内外实习基地</w:t>
      </w:r>
    </w:p>
    <w:p w14:paraId="2995AA24">
      <w:pPr>
        <w:pStyle w:val="12"/>
        <w:spacing w:line="400" w:lineRule="exact"/>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华美热电厂</w:t>
      </w:r>
    </w:p>
    <w:p w14:paraId="5C9AC697">
      <w:pPr>
        <w:pStyle w:val="12"/>
        <w:spacing w:line="400" w:lineRule="exact"/>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潘安湖风景区</w:t>
      </w:r>
    </w:p>
    <w:p w14:paraId="2FF46294">
      <w:pPr>
        <w:pStyle w:val="12"/>
        <w:spacing w:line="400" w:lineRule="exact"/>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潘安湖周边煤矿遗址</w:t>
      </w:r>
    </w:p>
    <w:p w14:paraId="3C446684">
      <w:pPr>
        <w:pStyle w:val="12"/>
        <w:spacing w:line="400" w:lineRule="exact"/>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泉山区姚庄奎河污水处理厂</w:t>
      </w:r>
    </w:p>
    <w:p w14:paraId="595CB8B2">
      <w:pPr>
        <w:pStyle w:val="12"/>
        <w:spacing w:line="400" w:lineRule="exact"/>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徐州雁群垃圾填埋场</w:t>
      </w:r>
    </w:p>
    <w:p w14:paraId="3460A238">
      <w:pPr>
        <w:pStyle w:val="12"/>
        <w:spacing w:line="400" w:lineRule="exact"/>
        <w:rPr>
          <w:rFonts w:ascii="宋体"/>
          <w:i/>
          <w:color w:val="FF0000"/>
        </w:rPr>
      </w:pPr>
      <w:r>
        <w:rPr>
          <w:rFonts w:hint="eastAsia" w:asciiTheme="minorEastAsia" w:hAnsiTheme="minorEastAsia"/>
          <w:color w:val="000000" w:themeColor="text1"/>
          <w:szCs w:val="21"/>
          <w14:textFill>
            <w14:solidFill>
              <w14:schemeClr w14:val="tx1"/>
            </w14:solidFill>
          </w14:textFill>
        </w:rPr>
        <w:t>骆马湖水源地</w:t>
      </w:r>
    </w:p>
    <w:p w14:paraId="3B33504E">
      <w:pPr>
        <w:pStyle w:val="12"/>
        <w:spacing w:line="400" w:lineRule="exact"/>
        <w:ind w:firstLine="480"/>
        <w:rPr>
          <w:rFonts w:ascii="宋体"/>
        </w:rPr>
      </w:pPr>
      <w:r>
        <w:rPr>
          <w:rFonts w:hint="eastAsia" w:ascii="黑体" w:hAnsi="黑体" w:eastAsia="黑体"/>
          <w:sz w:val="24"/>
          <w:szCs w:val="24"/>
        </w:rPr>
        <w:t>五、教学组织</w:t>
      </w:r>
    </w:p>
    <w:p w14:paraId="38D34CCB">
      <w:pPr>
        <w:pStyle w:val="12"/>
        <w:spacing w:line="400" w:lineRule="exact"/>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该环节以集中和分散结合的方式组织，先对实习的总体要求、调研城市的基础资料集中说明，然后根据学生选择的城市功能空间类型，将学生分为若干个小组，由不同指导老师分别带队考察。</w:t>
      </w:r>
    </w:p>
    <w:p w14:paraId="2B609690">
      <w:pPr>
        <w:pStyle w:val="12"/>
        <w:spacing w:line="400" w:lineRule="exact"/>
        <w:ind w:left="420" w:leftChars="200" w:firstLine="0" w:firstLineChars="0"/>
        <w:rPr>
          <w:rFonts w:ascii="黑体" w:hAnsi="黑体" w:eastAsia="黑体"/>
          <w:sz w:val="24"/>
          <w:szCs w:val="24"/>
        </w:rPr>
      </w:pPr>
      <w:r>
        <w:rPr>
          <w:rFonts w:hint="eastAsia" w:ascii="黑体" w:hAnsi="黑体" w:eastAsia="黑体"/>
          <w:sz w:val="24"/>
          <w:szCs w:val="24"/>
        </w:rPr>
        <w:t>六、实习考核</w:t>
      </w:r>
    </w:p>
    <w:p w14:paraId="6CEADBBC">
      <w:pPr>
        <w:spacing w:line="420" w:lineRule="exact"/>
        <w:ind w:firstLine="420" w:firstLineChars="200"/>
      </w:pPr>
      <w:r>
        <w:t>课程总成绩=平时成绩（考勤</w:t>
      </w:r>
      <w:r>
        <w:rPr>
          <w:rFonts w:hint="eastAsia"/>
        </w:rPr>
        <w:t>+交流汇报</w:t>
      </w:r>
      <w:r>
        <w:t>）50%+实习报告50%</w:t>
      </w:r>
    </w:p>
    <w:p w14:paraId="28E1492A">
      <w:pPr>
        <w:spacing w:line="420" w:lineRule="exact"/>
        <w:ind w:firstLine="420" w:firstLineChars="200"/>
      </w:pPr>
      <w:r>
        <w:t>最终成绩按照优秀、良好、中等、及格、不及格五级计分。</w:t>
      </w:r>
    </w:p>
    <w:p w14:paraId="4E81C1D6">
      <w:pPr>
        <w:pStyle w:val="12"/>
        <w:numPr>
          <w:ilvl w:val="0"/>
          <w:numId w:val="16"/>
        </w:numPr>
        <w:spacing w:line="400" w:lineRule="exact"/>
        <w:ind w:firstLine="480"/>
        <w:rPr>
          <w:rFonts w:ascii="黑体" w:hAnsi="黑体" w:eastAsia="黑体"/>
          <w:sz w:val="24"/>
          <w:szCs w:val="24"/>
        </w:rPr>
      </w:pPr>
      <w:r>
        <w:rPr>
          <w:rFonts w:hint="eastAsia" w:ascii="黑体" w:hAnsi="黑体" w:eastAsia="黑体"/>
          <w:sz w:val="24"/>
          <w:szCs w:val="24"/>
        </w:rPr>
        <w:t>说明</w:t>
      </w:r>
    </w:p>
    <w:p w14:paraId="11319431">
      <w:pPr>
        <w:spacing w:line="420" w:lineRule="exact"/>
        <w:ind w:firstLine="420" w:firstLineChars="200"/>
      </w:pPr>
      <w:r>
        <w:t>课程教学质量标准的变更应由课程负责人提出申请，经专业负责人审定、学院教学院长审批后，报教务部备案。本课程教学质量标准由承担此课程的主讲教师负责执行。</w:t>
      </w:r>
    </w:p>
    <w:p w14:paraId="4A6D0AC2">
      <w:pPr>
        <w:spacing w:line="400" w:lineRule="exact"/>
        <w:ind w:left="420"/>
        <w:rPr>
          <w:rFonts w:ascii="宋体"/>
        </w:rPr>
      </w:pPr>
    </w:p>
    <w:p w14:paraId="457FD442">
      <w:pPr>
        <w:spacing w:line="400" w:lineRule="exact"/>
        <w:ind w:firstLine="5040" w:firstLineChars="2400"/>
        <w:jc w:val="right"/>
        <w:rPr>
          <w:rFonts w:ascii="宋体"/>
        </w:rPr>
      </w:pPr>
      <w:r>
        <w:rPr>
          <w:rFonts w:hint="eastAsia" w:ascii="宋体"/>
        </w:rPr>
        <w:t>制定者：赵立元</w:t>
      </w:r>
    </w:p>
    <w:p w14:paraId="616D808C">
      <w:pPr>
        <w:spacing w:line="400" w:lineRule="exact"/>
        <w:ind w:firstLine="5040" w:firstLineChars="2400"/>
        <w:jc w:val="right"/>
        <w:rPr>
          <w:rFonts w:ascii="宋体"/>
        </w:rPr>
      </w:pPr>
      <w:r>
        <w:rPr>
          <w:rFonts w:hint="eastAsia" w:ascii="宋体"/>
        </w:rPr>
        <w:t>审定者：朱文龙</w:t>
      </w:r>
    </w:p>
    <w:p w14:paraId="00D2B3D2">
      <w:pPr>
        <w:spacing w:line="400" w:lineRule="exact"/>
        <w:ind w:firstLine="5040" w:firstLineChars="2400"/>
        <w:jc w:val="right"/>
        <w:rPr>
          <w:rFonts w:hint="eastAsia"/>
        </w:rPr>
      </w:pPr>
      <w:r>
        <w:rPr>
          <w:rFonts w:hint="eastAsia"/>
        </w:rPr>
        <w:t>批准者：孙</w:t>
      </w:r>
      <w:r>
        <w:rPr>
          <w:rFonts w:hint="eastAsia"/>
          <w:lang w:val="en-US" w:eastAsia="zh-CN"/>
        </w:rPr>
        <w:t xml:space="preserve">  </w:t>
      </w:r>
      <w:r>
        <w:rPr>
          <w:rFonts w:hint="eastAsia"/>
        </w:rPr>
        <w:t>良</w:t>
      </w:r>
    </w:p>
    <w:p w14:paraId="695DCF2F">
      <w:pPr>
        <w:spacing w:line="400" w:lineRule="exact"/>
        <w:ind w:firstLine="5040" w:firstLineChars="2400"/>
        <w:jc w:val="right"/>
        <w:rPr>
          <w:rFonts w:hint="eastAsia"/>
        </w:rPr>
      </w:pPr>
    </w:p>
    <w:p w14:paraId="7D548D76">
      <w:pPr>
        <w:spacing w:line="400" w:lineRule="exact"/>
        <w:ind w:firstLine="5040" w:firstLineChars="2400"/>
        <w:jc w:val="right"/>
        <w:rPr>
          <w:rFonts w:hint="eastAsia"/>
        </w:rPr>
      </w:pPr>
    </w:p>
    <w:p w14:paraId="50C7B6A3">
      <w:pPr>
        <w:pStyle w:val="2"/>
        <w:bidi w:val="0"/>
        <w:rPr>
          <w:rFonts w:hint="default"/>
          <w:lang w:val="en-US" w:eastAsia="zh-CN"/>
        </w:rPr>
      </w:pPr>
      <w:bookmarkStart w:id="65" w:name="_Toc335"/>
      <w:r>
        <w:rPr>
          <w:rFonts w:hint="eastAsia"/>
        </w:rPr>
        <w:t>课程编号：</w:t>
      </w:r>
      <w:r>
        <w:rPr>
          <w:rFonts w:hint="eastAsia"/>
          <w:lang w:val="en-US" w:eastAsia="zh-CN"/>
        </w:rPr>
        <w:t>P</w:t>
      </w:r>
      <w:r>
        <w:rPr>
          <w:rFonts w:hint="eastAsia"/>
        </w:rPr>
        <w:t>24</w:t>
      </w:r>
      <w:r>
        <w:rPr>
          <w:rFonts w:hint="eastAsia"/>
          <w:lang w:val="en-US" w:eastAsia="zh-CN"/>
        </w:rPr>
        <w:t>15407</w:t>
      </w:r>
      <w:bookmarkEnd w:id="65"/>
    </w:p>
    <w:p w14:paraId="7CAD3299">
      <w:pPr>
        <w:pStyle w:val="3"/>
      </w:pPr>
      <w:bookmarkStart w:id="66" w:name="_Toc31502"/>
      <w:bookmarkStart w:id="67" w:name="_Toc20348"/>
      <w:bookmarkStart w:id="68" w:name="_Toc20407"/>
      <w:bookmarkStart w:id="69" w:name="_Toc12327"/>
      <w:r>
        <w:rPr>
          <w:rFonts w:hint="eastAsia"/>
        </w:rPr>
        <w:t>城乡规划专业《规划快速设计训练（1）》教学质量标准</w:t>
      </w:r>
      <w:bookmarkEnd w:id="66"/>
      <w:bookmarkEnd w:id="67"/>
      <w:bookmarkEnd w:id="68"/>
      <w:bookmarkEnd w:id="69"/>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1C98C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13D55EFE">
            <w:pPr>
              <w:snapToGrid w:val="0"/>
              <w:spacing w:line="288" w:lineRule="auto"/>
              <w:jc w:val="left"/>
              <w:rPr>
                <w:rFonts w:eastAsia="仿宋"/>
                <w:bCs/>
                <w:szCs w:val="21"/>
              </w:rPr>
            </w:pPr>
            <w:r>
              <w:rPr>
                <w:rFonts w:eastAsia="仿宋"/>
                <w:bCs/>
                <w:szCs w:val="21"/>
              </w:rPr>
              <w:t>课程</w:t>
            </w:r>
            <w:r>
              <w:rPr>
                <w:rFonts w:hint="eastAsia" w:eastAsia="仿宋"/>
                <w:bCs/>
                <w:szCs w:val="21"/>
              </w:rPr>
              <w:t>编号</w:t>
            </w:r>
          </w:p>
        </w:tc>
        <w:tc>
          <w:tcPr>
            <w:tcW w:w="7372" w:type="dxa"/>
            <w:gridSpan w:val="5"/>
            <w:vAlign w:val="bottom"/>
          </w:tcPr>
          <w:p w14:paraId="0D22C068">
            <w:pPr>
              <w:snapToGrid w:val="0"/>
              <w:spacing w:line="288" w:lineRule="auto"/>
              <w:jc w:val="left"/>
              <w:rPr>
                <w:rFonts w:hint="eastAsia" w:eastAsia="仿宋"/>
                <w:bCs/>
                <w:szCs w:val="21"/>
              </w:rPr>
            </w:pPr>
            <w:r>
              <w:rPr>
                <w:rFonts w:hint="eastAsia"/>
                <w:bCs/>
                <w:szCs w:val="21"/>
              </w:rPr>
              <w:t>P2415407</w:t>
            </w:r>
          </w:p>
        </w:tc>
      </w:tr>
      <w:tr w14:paraId="57EDD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vAlign w:val="center"/>
          </w:tcPr>
          <w:p w14:paraId="7B0BE458">
            <w:pPr>
              <w:snapToGrid w:val="0"/>
              <w:spacing w:line="288" w:lineRule="auto"/>
              <w:jc w:val="left"/>
              <w:rPr>
                <w:rFonts w:eastAsia="仿宋"/>
                <w:bCs/>
                <w:szCs w:val="21"/>
              </w:rPr>
            </w:pPr>
            <w:r>
              <w:rPr>
                <w:rFonts w:eastAsia="仿宋"/>
                <w:bCs/>
                <w:szCs w:val="21"/>
              </w:rPr>
              <w:t>课程名称</w:t>
            </w:r>
          </w:p>
        </w:tc>
        <w:tc>
          <w:tcPr>
            <w:tcW w:w="7372" w:type="dxa"/>
            <w:gridSpan w:val="5"/>
            <w:vAlign w:val="center"/>
          </w:tcPr>
          <w:p w14:paraId="15938569">
            <w:pPr>
              <w:snapToGrid w:val="0"/>
              <w:spacing w:line="288" w:lineRule="auto"/>
              <w:jc w:val="left"/>
              <w:rPr>
                <w:rFonts w:hint="eastAsia" w:eastAsia="仿宋"/>
                <w:bCs/>
                <w:szCs w:val="21"/>
              </w:rPr>
            </w:pPr>
            <w:r>
              <w:rPr>
                <w:rFonts w:eastAsia="仿宋"/>
                <w:bCs/>
                <w:szCs w:val="21"/>
              </w:rPr>
              <w:t>中文名:</w:t>
            </w:r>
            <w:r>
              <w:rPr>
                <w:rFonts w:hint="eastAsia" w:eastAsia="仿宋"/>
                <w:bCs/>
                <w:szCs w:val="21"/>
              </w:rPr>
              <w:t>规划快速设计训练（1）</w:t>
            </w:r>
          </w:p>
        </w:tc>
      </w:tr>
      <w:tr w14:paraId="328AA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vAlign w:val="center"/>
          </w:tcPr>
          <w:p w14:paraId="391A779D">
            <w:pPr>
              <w:snapToGrid w:val="0"/>
              <w:spacing w:line="288" w:lineRule="auto"/>
              <w:jc w:val="left"/>
              <w:rPr>
                <w:rFonts w:eastAsia="仿宋"/>
                <w:bCs/>
                <w:szCs w:val="21"/>
              </w:rPr>
            </w:pPr>
          </w:p>
        </w:tc>
        <w:tc>
          <w:tcPr>
            <w:tcW w:w="7372" w:type="dxa"/>
            <w:gridSpan w:val="5"/>
            <w:vAlign w:val="center"/>
          </w:tcPr>
          <w:p w14:paraId="5C3212ED">
            <w:pPr>
              <w:spacing w:line="288" w:lineRule="auto"/>
              <w:jc w:val="left"/>
              <w:rPr>
                <w:rFonts w:hint="eastAsia" w:eastAsia="仿宋"/>
                <w:bCs/>
                <w:szCs w:val="21"/>
              </w:rPr>
            </w:pPr>
            <w:r>
              <w:rPr>
                <w:rFonts w:eastAsia="仿宋"/>
                <w:bCs/>
                <w:szCs w:val="21"/>
              </w:rPr>
              <w:t>英文名:</w:t>
            </w:r>
            <w:r>
              <w:rPr>
                <w:rFonts w:eastAsia="仿宋"/>
                <w:szCs w:val="21"/>
              </w:rPr>
              <w:t xml:space="preserve">  Planning quick design training</w:t>
            </w:r>
            <w:r>
              <w:rPr>
                <w:rFonts w:hint="eastAsia" w:eastAsia="仿宋"/>
                <w:szCs w:val="21"/>
              </w:rPr>
              <w:t>（1）</w:t>
            </w:r>
          </w:p>
        </w:tc>
      </w:tr>
      <w:tr w14:paraId="244C3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592BDD00">
            <w:pPr>
              <w:snapToGrid w:val="0"/>
              <w:spacing w:line="288" w:lineRule="auto"/>
              <w:jc w:val="left"/>
              <w:rPr>
                <w:rFonts w:eastAsia="仿宋"/>
                <w:bCs/>
                <w:szCs w:val="21"/>
              </w:rPr>
            </w:pPr>
            <w:r>
              <w:rPr>
                <w:rFonts w:hint="eastAsia" w:eastAsia="仿宋"/>
                <w:bCs/>
                <w:szCs w:val="21"/>
              </w:rPr>
              <w:t>课程性质</w:t>
            </w:r>
          </w:p>
        </w:tc>
        <w:tc>
          <w:tcPr>
            <w:tcW w:w="3363" w:type="dxa"/>
            <w:vAlign w:val="center"/>
          </w:tcPr>
          <w:p w14:paraId="5FA88FE0">
            <w:pPr>
              <w:snapToGrid w:val="0"/>
              <w:spacing w:line="288" w:lineRule="auto"/>
              <w:jc w:val="left"/>
              <w:rPr>
                <w:rFonts w:hint="eastAsia" w:eastAsia="仿宋"/>
                <w:bCs/>
                <w:szCs w:val="21"/>
              </w:rPr>
            </w:pPr>
            <w:r>
              <w:rPr>
                <w:rFonts w:hint="eastAsia"/>
                <w:bCs/>
                <w:szCs w:val="21"/>
              </w:rPr>
              <w:t>专业实践课程</w:t>
            </w:r>
          </w:p>
        </w:tc>
        <w:tc>
          <w:tcPr>
            <w:tcW w:w="1175" w:type="dxa"/>
            <w:vAlign w:val="center"/>
          </w:tcPr>
          <w:p w14:paraId="2E0132DB">
            <w:pPr>
              <w:snapToGrid w:val="0"/>
              <w:spacing w:line="288" w:lineRule="auto"/>
              <w:jc w:val="center"/>
              <w:rPr>
                <w:rFonts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vAlign w:val="center"/>
          </w:tcPr>
          <w:p w14:paraId="111F0085">
            <w:pPr>
              <w:snapToGrid w:val="0"/>
              <w:spacing w:line="288" w:lineRule="auto"/>
              <w:jc w:val="center"/>
              <w:rPr>
                <w:rFonts w:hint="eastAsia" w:eastAsia="仿宋"/>
                <w:bCs/>
                <w:szCs w:val="21"/>
              </w:rPr>
            </w:pPr>
            <w:r>
              <w:rPr>
                <w:rFonts w:hint="eastAsia"/>
                <w:bCs/>
                <w:szCs w:val="21"/>
              </w:rPr>
              <w:t>1.0</w:t>
            </w:r>
          </w:p>
        </w:tc>
        <w:tc>
          <w:tcPr>
            <w:tcW w:w="800" w:type="dxa"/>
            <w:vAlign w:val="center"/>
          </w:tcPr>
          <w:p w14:paraId="7E7BFF2C">
            <w:pPr>
              <w:snapToGrid w:val="0"/>
              <w:spacing w:line="288" w:lineRule="auto"/>
              <w:jc w:val="left"/>
              <w:rPr>
                <w:rFonts w:eastAsia="仿宋"/>
                <w:bCs/>
                <w:szCs w:val="21"/>
              </w:rPr>
            </w:pPr>
            <w:r>
              <w:rPr>
                <w:rFonts w:eastAsia="仿宋"/>
                <w:bCs/>
                <w:szCs w:val="21"/>
              </w:rPr>
              <w:t>学  时</w:t>
            </w:r>
          </w:p>
        </w:tc>
        <w:tc>
          <w:tcPr>
            <w:tcW w:w="1022" w:type="dxa"/>
            <w:vAlign w:val="center"/>
          </w:tcPr>
          <w:p w14:paraId="760507DC">
            <w:pPr>
              <w:snapToGrid w:val="0"/>
              <w:spacing w:line="288" w:lineRule="auto"/>
              <w:jc w:val="center"/>
              <w:rPr>
                <w:rFonts w:hint="eastAsia" w:ascii="宋体"/>
              </w:rPr>
            </w:pPr>
            <w:r>
              <w:rPr>
                <w:rFonts w:hint="eastAsia" w:ascii="宋体"/>
              </w:rPr>
              <w:t>1周</w:t>
            </w:r>
          </w:p>
        </w:tc>
      </w:tr>
      <w:tr w14:paraId="595F0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635F6B66">
            <w:pPr>
              <w:snapToGrid w:val="0"/>
              <w:spacing w:line="288" w:lineRule="auto"/>
              <w:jc w:val="left"/>
              <w:rPr>
                <w:rFonts w:eastAsia="仿宋"/>
                <w:bCs/>
                <w:szCs w:val="21"/>
              </w:rPr>
            </w:pPr>
            <w:r>
              <w:rPr>
                <w:rFonts w:eastAsia="仿宋"/>
                <w:bCs/>
                <w:szCs w:val="21"/>
              </w:rPr>
              <w:t>开课单位</w:t>
            </w:r>
          </w:p>
        </w:tc>
        <w:tc>
          <w:tcPr>
            <w:tcW w:w="7372" w:type="dxa"/>
            <w:gridSpan w:val="5"/>
            <w:vAlign w:val="center"/>
          </w:tcPr>
          <w:p w14:paraId="2E11EA4C">
            <w:pPr>
              <w:snapToGrid w:val="0"/>
              <w:spacing w:line="288" w:lineRule="auto"/>
              <w:jc w:val="left"/>
              <w:rPr>
                <w:rFonts w:eastAsia="仿宋"/>
                <w:bCs/>
                <w:szCs w:val="21"/>
              </w:rPr>
            </w:pPr>
            <w:r>
              <w:rPr>
                <w:rFonts w:hint="eastAsia"/>
                <w:bCs/>
                <w:szCs w:val="21"/>
              </w:rPr>
              <w:t>建筑与设计</w:t>
            </w:r>
            <w:r>
              <w:rPr>
                <w:rFonts w:hint="eastAsia" w:eastAsia="仿宋"/>
                <w:bCs/>
                <w:szCs w:val="21"/>
              </w:rPr>
              <w:t>学院</w:t>
            </w:r>
          </w:p>
        </w:tc>
      </w:tr>
      <w:tr w14:paraId="5C0DA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04F70DA4">
            <w:pPr>
              <w:snapToGrid w:val="0"/>
              <w:spacing w:line="288" w:lineRule="auto"/>
              <w:jc w:val="left"/>
              <w:rPr>
                <w:rFonts w:eastAsia="仿宋"/>
                <w:bCs/>
                <w:szCs w:val="21"/>
              </w:rPr>
            </w:pPr>
            <w:r>
              <w:rPr>
                <w:rFonts w:eastAsia="仿宋"/>
                <w:bCs/>
                <w:szCs w:val="21"/>
              </w:rPr>
              <w:t>适用专业</w:t>
            </w:r>
          </w:p>
        </w:tc>
        <w:tc>
          <w:tcPr>
            <w:tcW w:w="7372" w:type="dxa"/>
            <w:gridSpan w:val="5"/>
            <w:vAlign w:val="center"/>
          </w:tcPr>
          <w:p w14:paraId="0519717A">
            <w:pPr>
              <w:snapToGrid w:val="0"/>
              <w:spacing w:line="288" w:lineRule="auto"/>
              <w:jc w:val="left"/>
              <w:rPr>
                <w:rFonts w:eastAsia="仿宋"/>
                <w:bCs/>
                <w:szCs w:val="21"/>
              </w:rPr>
            </w:pPr>
            <w:r>
              <w:rPr>
                <w:rFonts w:hint="eastAsia"/>
                <w:bCs/>
                <w:szCs w:val="21"/>
              </w:rPr>
              <w:t>城乡规划</w:t>
            </w:r>
            <w:r>
              <w:rPr>
                <w:rFonts w:eastAsia="仿宋"/>
                <w:bCs/>
                <w:szCs w:val="21"/>
              </w:rPr>
              <w:t>专业</w:t>
            </w:r>
          </w:p>
        </w:tc>
      </w:tr>
      <w:tr w14:paraId="13E07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20044CB2">
            <w:pPr>
              <w:snapToGrid w:val="0"/>
              <w:spacing w:line="288" w:lineRule="auto"/>
              <w:jc w:val="left"/>
              <w:rPr>
                <w:rFonts w:eastAsia="仿宋"/>
                <w:bCs/>
                <w:szCs w:val="21"/>
              </w:rPr>
            </w:pPr>
            <w:r>
              <w:rPr>
                <w:rFonts w:eastAsia="仿宋"/>
                <w:bCs/>
                <w:szCs w:val="21"/>
              </w:rPr>
              <w:t>先修课程</w:t>
            </w:r>
          </w:p>
        </w:tc>
        <w:tc>
          <w:tcPr>
            <w:tcW w:w="7372" w:type="dxa"/>
            <w:gridSpan w:val="5"/>
            <w:vAlign w:val="center"/>
          </w:tcPr>
          <w:p w14:paraId="0191AE46">
            <w:pPr>
              <w:widowControl/>
              <w:spacing w:line="288" w:lineRule="auto"/>
              <w:jc w:val="left"/>
              <w:rPr>
                <w:rFonts w:eastAsia="仿宋"/>
                <w:bCs/>
                <w:szCs w:val="21"/>
              </w:rPr>
            </w:pPr>
            <w:r>
              <w:rPr>
                <w:rFonts w:hint="eastAsia"/>
                <w:szCs w:val="21"/>
              </w:rPr>
              <w:t>场地设计</w:t>
            </w:r>
            <w:r>
              <w:rPr>
                <w:rFonts w:eastAsia="仿宋"/>
                <w:szCs w:val="21"/>
              </w:rPr>
              <w:t>、</w:t>
            </w:r>
            <w:r>
              <w:rPr>
                <w:rFonts w:hint="eastAsia"/>
                <w:szCs w:val="21"/>
              </w:rPr>
              <w:t>建筑设计（1）-（4）</w:t>
            </w:r>
            <w:r>
              <w:rPr>
                <w:rFonts w:eastAsia="仿宋"/>
                <w:szCs w:val="21"/>
              </w:rPr>
              <w:t>等</w:t>
            </w:r>
            <w:r>
              <w:rPr>
                <w:rFonts w:hint="eastAsia" w:eastAsia="仿宋"/>
                <w:szCs w:val="21"/>
              </w:rPr>
              <w:t>。</w:t>
            </w:r>
          </w:p>
        </w:tc>
      </w:tr>
    </w:tbl>
    <w:p w14:paraId="4E00F745">
      <w:pPr>
        <w:rPr>
          <w:rFonts w:hint="eastAsia" w:ascii="宋体"/>
        </w:rPr>
      </w:pPr>
    </w:p>
    <w:p w14:paraId="7357DB77">
      <w:pPr>
        <w:ind w:firstLine="480" w:firstLineChars="200"/>
        <w:rPr>
          <w:rFonts w:ascii="黑体" w:hAnsi="黑体" w:eastAsia="黑体"/>
          <w:sz w:val="24"/>
          <w:szCs w:val="24"/>
        </w:rPr>
      </w:pPr>
      <w:r>
        <w:rPr>
          <w:rFonts w:hint="eastAsia" w:ascii="黑体" w:hAnsi="黑体" w:eastAsia="黑体"/>
          <w:sz w:val="24"/>
          <w:szCs w:val="24"/>
        </w:rPr>
        <w:t>一、课程目标</w:t>
      </w:r>
    </w:p>
    <w:p w14:paraId="66909603">
      <w:pPr>
        <w:ind w:firstLine="420" w:firstLineChars="200"/>
        <w:rPr>
          <w:rFonts w:ascii="宋体"/>
          <w:i/>
          <w:color w:val="FF0000"/>
        </w:rPr>
      </w:pPr>
      <w:r>
        <w:rPr>
          <w:rFonts w:hint="eastAsia"/>
          <w:bCs/>
          <w:szCs w:val="21"/>
        </w:rPr>
        <w:t>教学总目标：培养学生在较短的时间内，面对各种复杂的设计矛盾时学会如何综合处理环境、功能、形式、技术等问题，掌握快速规划方案设计方法的要领；提高快速规划设计方案质量；加强快速规划设计方案成果的表现；掌握快速方案设计的操作方法；通过该训练，使学生初步具备敏锐的思维能力、高效的观察事物、理解和分析的能力、快速表达能力。在训练过程中，初步培养学生的创新意识、科学精神、社会责任感和职业道德，关注生态环境保护和人居环境的可持续发展。</w:t>
      </w:r>
    </w:p>
    <w:p w14:paraId="31027FEE">
      <w:pPr>
        <w:ind w:firstLine="420" w:firstLineChars="200"/>
        <w:rPr>
          <w:rFonts w:ascii="宋体"/>
          <w:i/>
          <w:color w:val="FF0000"/>
        </w:rPr>
      </w:pPr>
      <w:r>
        <w:rPr>
          <w:rFonts w:hint="eastAsia"/>
          <w:bCs/>
          <w:szCs w:val="21"/>
        </w:rPr>
        <w:t>教学分目标：</w:t>
      </w:r>
    </w:p>
    <w:p w14:paraId="079BD0DC">
      <w:pPr>
        <w:ind w:firstLine="420" w:firstLineChars="200"/>
        <w:rPr>
          <w:bCs/>
          <w:szCs w:val="21"/>
        </w:rPr>
      </w:pPr>
      <w:r>
        <w:rPr>
          <w:rFonts w:hint="eastAsia"/>
          <w:bCs/>
          <w:szCs w:val="21"/>
        </w:rPr>
        <w:t>教学目标1：了解快速设计的一般要求；（支撑本专业毕业要求3）</w:t>
      </w:r>
    </w:p>
    <w:p w14:paraId="6C2E2560">
      <w:pPr>
        <w:ind w:firstLine="420" w:firstLineChars="200"/>
        <w:rPr>
          <w:bCs/>
          <w:szCs w:val="21"/>
        </w:rPr>
      </w:pPr>
      <w:r>
        <w:rPr>
          <w:rFonts w:hint="eastAsia"/>
          <w:bCs/>
          <w:szCs w:val="21"/>
        </w:rPr>
        <w:t>教学目标2： 熟悉掌握快速设计的方法和训练快速思维能力；（支撑本专业毕业要求3）</w:t>
      </w:r>
    </w:p>
    <w:p w14:paraId="2F2C1C20">
      <w:pPr>
        <w:ind w:firstLine="420" w:firstLineChars="200"/>
        <w:rPr>
          <w:bCs/>
          <w:szCs w:val="21"/>
        </w:rPr>
      </w:pPr>
      <w:r>
        <w:rPr>
          <w:rFonts w:hint="eastAsia"/>
          <w:bCs/>
          <w:szCs w:val="21"/>
        </w:rPr>
        <w:t>教学目标3： 加强快速设计方案成果的表现和训练快速表达能力；（支撑本专业毕业要求10）</w:t>
      </w:r>
    </w:p>
    <w:p w14:paraId="4A0EAF4C">
      <w:pPr>
        <w:ind w:firstLine="420" w:firstLineChars="200"/>
        <w:rPr>
          <w:bCs/>
          <w:szCs w:val="21"/>
        </w:rPr>
      </w:pPr>
      <w:r>
        <w:rPr>
          <w:rFonts w:hint="eastAsia"/>
          <w:bCs/>
          <w:szCs w:val="21"/>
        </w:rPr>
        <w:t>教学目标4：培养学生设计构思中的创新意识（支撑本专业毕业要求7）</w:t>
      </w:r>
    </w:p>
    <w:p w14:paraId="24BDDB3B">
      <w:pPr>
        <w:ind w:firstLine="420" w:firstLineChars="200"/>
        <w:rPr>
          <w:rFonts w:hint="eastAsia"/>
          <w:bCs/>
          <w:szCs w:val="21"/>
        </w:rPr>
      </w:pPr>
      <w:r>
        <w:rPr>
          <w:rFonts w:hint="eastAsia"/>
          <w:bCs/>
          <w:szCs w:val="21"/>
        </w:rPr>
        <w:t>教学目标5：培养学生的科学精神、社会责任感和职业道德，关注生态环境保护和人居环境的可持续发展。（支撑本专业毕业要求1）</w:t>
      </w:r>
    </w:p>
    <w:p w14:paraId="3AB3239B">
      <w:pPr>
        <w:ind w:firstLine="422" w:firstLineChars="200"/>
        <w:jc w:val="center"/>
        <w:rPr>
          <w:szCs w:val="21"/>
        </w:rPr>
      </w:pPr>
      <w:r>
        <w:rPr>
          <w:rFonts w:hint="eastAsia" w:ascii="宋体" w:hAnsi="宋体"/>
          <w:b/>
          <w:szCs w:val="21"/>
        </w:rPr>
        <w:t>教学目标与毕业要求观测点的对应关系</w:t>
      </w:r>
    </w:p>
    <w:tbl>
      <w:tblPr>
        <w:tblStyle w:val="7"/>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6413"/>
        <w:gridCol w:w="1603"/>
      </w:tblGrid>
      <w:tr w14:paraId="498B8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5" w:type="pct"/>
            <w:tcBorders>
              <w:top w:val="single" w:color="auto" w:sz="12" w:space="0"/>
              <w:left w:val="nil"/>
            </w:tcBorders>
            <w:vAlign w:val="center"/>
          </w:tcPr>
          <w:p w14:paraId="08FEADF5">
            <w:pPr>
              <w:snapToGrid w:val="0"/>
              <w:jc w:val="center"/>
              <w:rPr>
                <w:rFonts w:ascii="宋体" w:hAnsi="宋体"/>
                <w:b/>
                <w:bCs/>
                <w:sz w:val="18"/>
                <w:szCs w:val="18"/>
              </w:rPr>
            </w:pPr>
            <w:r>
              <w:rPr>
                <w:rFonts w:ascii="宋体" w:hAnsi="宋体"/>
                <w:b/>
                <w:bCs/>
                <w:sz w:val="18"/>
                <w:szCs w:val="18"/>
              </w:rPr>
              <w:t>序号</w:t>
            </w:r>
          </w:p>
        </w:tc>
        <w:tc>
          <w:tcPr>
            <w:tcW w:w="3652" w:type="pct"/>
            <w:tcBorders>
              <w:top w:val="single" w:color="auto" w:sz="12" w:space="0"/>
            </w:tcBorders>
            <w:vAlign w:val="center"/>
          </w:tcPr>
          <w:p w14:paraId="750B6631">
            <w:pPr>
              <w:snapToGrid w:val="0"/>
              <w:jc w:val="center"/>
              <w:rPr>
                <w:rFonts w:ascii="宋体" w:hAnsi="宋体"/>
                <w:b/>
                <w:bCs/>
                <w:sz w:val="18"/>
                <w:szCs w:val="18"/>
              </w:rPr>
            </w:pPr>
            <w:r>
              <w:rPr>
                <w:rFonts w:ascii="宋体" w:hAnsi="宋体"/>
                <w:b/>
                <w:bCs/>
                <w:sz w:val="18"/>
                <w:szCs w:val="18"/>
              </w:rPr>
              <w:t>毕业要求观测点</w:t>
            </w:r>
          </w:p>
        </w:tc>
        <w:tc>
          <w:tcPr>
            <w:tcW w:w="913" w:type="pct"/>
            <w:tcBorders>
              <w:top w:val="single" w:color="auto" w:sz="12" w:space="0"/>
              <w:right w:val="nil"/>
            </w:tcBorders>
            <w:vAlign w:val="center"/>
          </w:tcPr>
          <w:p w14:paraId="09A3701F">
            <w:pPr>
              <w:snapToGrid w:val="0"/>
              <w:jc w:val="center"/>
              <w:rPr>
                <w:rFonts w:ascii="宋体" w:hAnsi="宋体"/>
                <w:b/>
                <w:bCs/>
                <w:sz w:val="18"/>
                <w:szCs w:val="18"/>
              </w:rPr>
            </w:pPr>
            <w:r>
              <w:rPr>
                <w:rFonts w:hint="eastAsia" w:ascii="宋体" w:hAnsi="宋体"/>
                <w:b/>
                <w:bCs/>
                <w:sz w:val="18"/>
                <w:szCs w:val="18"/>
              </w:rPr>
              <w:t>教学</w:t>
            </w:r>
            <w:r>
              <w:rPr>
                <w:rFonts w:ascii="宋体" w:hAnsi="宋体"/>
                <w:b/>
                <w:bCs/>
                <w:sz w:val="18"/>
                <w:szCs w:val="18"/>
              </w:rPr>
              <w:t>目标</w:t>
            </w:r>
          </w:p>
        </w:tc>
      </w:tr>
      <w:tr w14:paraId="18B4B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435" w:type="pct"/>
            <w:tcBorders>
              <w:left w:val="nil"/>
            </w:tcBorders>
            <w:vAlign w:val="center"/>
          </w:tcPr>
          <w:p w14:paraId="4B41B264">
            <w:pPr>
              <w:snapToGrid w:val="0"/>
              <w:jc w:val="center"/>
              <w:rPr>
                <w:rFonts w:ascii="宋体" w:hAnsi="宋体"/>
                <w:bCs/>
                <w:sz w:val="18"/>
                <w:szCs w:val="18"/>
              </w:rPr>
            </w:pPr>
            <w:r>
              <w:rPr>
                <w:rFonts w:ascii="宋体" w:hAnsi="宋体"/>
                <w:bCs/>
                <w:sz w:val="18"/>
                <w:szCs w:val="18"/>
              </w:rPr>
              <w:t>1</w:t>
            </w:r>
          </w:p>
        </w:tc>
        <w:tc>
          <w:tcPr>
            <w:tcW w:w="3652" w:type="pct"/>
            <w:vAlign w:val="center"/>
          </w:tcPr>
          <w:p w14:paraId="42AF6066">
            <w:pPr>
              <w:snapToGrid w:val="0"/>
              <w:rPr>
                <w:rFonts w:ascii="宋体" w:hAnsi="宋体"/>
                <w:sz w:val="18"/>
                <w:szCs w:val="18"/>
              </w:rPr>
            </w:pPr>
            <w:r>
              <w:rPr>
                <w:rFonts w:hint="eastAsia" w:ascii="宋体" w:hAnsi="宋体"/>
                <w:sz w:val="18"/>
                <w:szCs w:val="18"/>
              </w:rPr>
              <w:t>思想政治</w:t>
            </w:r>
          </w:p>
        </w:tc>
        <w:tc>
          <w:tcPr>
            <w:tcW w:w="913" w:type="pct"/>
            <w:tcBorders>
              <w:right w:val="nil"/>
            </w:tcBorders>
            <w:vAlign w:val="center"/>
          </w:tcPr>
          <w:p w14:paraId="066FB85D">
            <w:pPr>
              <w:snapToGrid w:val="0"/>
              <w:jc w:val="center"/>
              <w:rPr>
                <w:rFonts w:ascii="宋体" w:hAnsi="宋体"/>
                <w:sz w:val="18"/>
                <w:szCs w:val="18"/>
              </w:rPr>
            </w:pPr>
            <w:r>
              <w:rPr>
                <w:rFonts w:hint="eastAsia" w:ascii="宋体" w:hAnsi="宋体"/>
                <w:sz w:val="18"/>
                <w:szCs w:val="18"/>
              </w:rPr>
              <w:t>教学目标5</w:t>
            </w:r>
          </w:p>
        </w:tc>
      </w:tr>
      <w:tr w14:paraId="5A298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5" w:type="pct"/>
            <w:tcBorders>
              <w:left w:val="nil"/>
            </w:tcBorders>
            <w:vAlign w:val="center"/>
          </w:tcPr>
          <w:p w14:paraId="2AFD4022">
            <w:pPr>
              <w:snapToGrid w:val="0"/>
              <w:jc w:val="center"/>
              <w:rPr>
                <w:rFonts w:ascii="宋体" w:hAnsi="宋体"/>
                <w:sz w:val="18"/>
                <w:szCs w:val="18"/>
              </w:rPr>
            </w:pPr>
            <w:r>
              <w:rPr>
                <w:rFonts w:ascii="宋体" w:hAnsi="宋体"/>
                <w:sz w:val="18"/>
                <w:szCs w:val="18"/>
              </w:rPr>
              <w:t>2</w:t>
            </w:r>
          </w:p>
        </w:tc>
        <w:tc>
          <w:tcPr>
            <w:tcW w:w="3652" w:type="pct"/>
            <w:vAlign w:val="center"/>
          </w:tcPr>
          <w:p w14:paraId="7006B48F">
            <w:pPr>
              <w:snapToGrid w:val="0"/>
              <w:rPr>
                <w:rFonts w:ascii="宋体" w:hAnsi="宋体"/>
                <w:sz w:val="18"/>
                <w:szCs w:val="18"/>
              </w:rPr>
            </w:pPr>
            <w:r>
              <w:rPr>
                <w:rFonts w:hint="eastAsia" w:ascii="宋体" w:hAnsi="宋体"/>
                <w:sz w:val="18"/>
                <w:szCs w:val="18"/>
              </w:rPr>
              <w:t>规划技能与方法</w:t>
            </w:r>
          </w:p>
        </w:tc>
        <w:tc>
          <w:tcPr>
            <w:tcW w:w="913" w:type="pct"/>
            <w:tcBorders>
              <w:right w:val="nil"/>
            </w:tcBorders>
            <w:vAlign w:val="center"/>
          </w:tcPr>
          <w:p w14:paraId="0B87EB74">
            <w:pPr>
              <w:widowControl/>
              <w:snapToGrid w:val="0"/>
              <w:jc w:val="center"/>
              <w:rPr>
                <w:rFonts w:ascii="宋体" w:hAnsi="宋体"/>
                <w:sz w:val="18"/>
                <w:szCs w:val="18"/>
              </w:rPr>
            </w:pPr>
            <w:r>
              <w:rPr>
                <w:rFonts w:hint="eastAsia" w:ascii="宋体" w:hAnsi="宋体"/>
                <w:sz w:val="18"/>
                <w:szCs w:val="18"/>
              </w:rPr>
              <w:t>教学目标2</w:t>
            </w:r>
          </w:p>
        </w:tc>
      </w:tr>
      <w:tr w14:paraId="175CF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vAlign w:val="center"/>
          </w:tcPr>
          <w:p w14:paraId="26D0FE53">
            <w:pPr>
              <w:snapToGrid w:val="0"/>
              <w:jc w:val="center"/>
              <w:rPr>
                <w:rFonts w:ascii="宋体" w:hAnsi="宋体"/>
                <w:sz w:val="18"/>
                <w:szCs w:val="18"/>
              </w:rPr>
            </w:pPr>
            <w:r>
              <w:rPr>
                <w:rFonts w:hint="eastAsia" w:ascii="宋体" w:hAnsi="宋体"/>
                <w:sz w:val="18"/>
                <w:szCs w:val="18"/>
              </w:rPr>
              <w:t>3</w:t>
            </w:r>
          </w:p>
        </w:tc>
        <w:tc>
          <w:tcPr>
            <w:tcW w:w="3652" w:type="pct"/>
            <w:vAlign w:val="center"/>
          </w:tcPr>
          <w:p w14:paraId="47F165EC">
            <w:pPr>
              <w:snapToGrid w:val="0"/>
              <w:rPr>
                <w:rFonts w:ascii="宋体" w:hAnsi="宋体"/>
                <w:sz w:val="18"/>
                <w:szCs w:val="18"/>
              </w:rPr>
            </w:pPr>
            <w:r>
              <w:rPr>
                <w:rFonts w:hint="eastAsia" w:ascii="宋体" w:hAnsi="宋体"/>
                <w:sz w:val="18"/>
                <w:szCs w:val="18"/>
              </w:rPr>
              <w:t>创意意识与能力</w:t>
            </w:r>
          </w:p>
        </w:tc>
        <w:tc>
          <w:tcPr>
            <w:tcW w:w="913" w:type="pct"/>
            <w:tcBorders>
              <w:right w:val="nil"/>
            </w:tcBorders>
            <w:vAlign w:val="center"/>
          </w:tcPr>
          <w:p w14:paraId="1EB3706A">
            <w:pPr>
              <w:widowControl/>
              <w:snapToGrid w:val="0"/>
              <w:jc w:val="center"/>
              <w:rPr>
                <w:rFonts w:ascii="宋体" w:hAnsi="宋体"/>
                <w:sz w:val="18"/>
                <w:szCs w:val="18"/>
              </w:rPr>
            </w:pPr>
            <w:r>
              <w:rPr>
                <w:rFonts w:hint="eastAsia" w:ascii="宋体" w:hAnsi="宋体"/>
                <w:sz w:val="18"/>
                <w:szCs w:val="18"/>
              </w:rPr>
              <w:t>教学目标1</w:t>
            </w:r>
          </w:p>
        </w:tc>
      </w:tr>
      <w:tr w14:paraId="04669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435" w:type="pct"/>
            <w:tcBorders>
              <w:left w:val="nil"/>
            </w:tcBorders>
            <w:vAlign w:val="center"/>
          </w:tcPr>
          <w:p w14:paraId="57FA8F4C">
            <w:pPr>
              <w:snapToGrid w:val="0"/>
              <w:jc w:val="center"/>
              <w:rPr>
                <w:rFonts w:hint="eastAsia" w:ascii="宋体" w:hAnsi="宋体"/>
                <w:sz w:val="18"/>
                <w:szCs w:val="18"/>
              </w:rPr>
            </w:pPr>
            <w:r>
              <w:rPr>
                <w:rFonts w:hint="eastAsia" w:ascii="宋体" w:hAnsi="宋体"/>
                <w:sz w:val="18"/>
                <w:szCs w:val="18"/>
              </w:rPr>
              <w:t>4</w:t>
            </w:r>
          </w:p>
        </w:tc>
        <w:tc>
          <w:tcPr>
            <w:tcW w:w="3652" w:type="pct"/>
            <w:vAlign w:val="center"/>
          </w:tcPr>
          <w:p w14:paraId="534DE462">
            <w:pPr>
              <w:rPr>
                <w:rFonts w:hint="eastAsia" w:ascii="宋体" w:hAnsi="宋体"/>
                <w:sz w:val="18"/>
                <w:szCs w:val="18"/>
              </w:rPr>
            </w:pPr>
            <w:r>
              <w:rPr>
                <w:rFonts w:hint="eastAsia"/>
                <w:sz w:val="18"/>
                <w:szCs w:val="18"/>
              </w:rPr>
              <w:t>环境和可持续发展</w:t>
            </w:r>
          </w:p>
        </w:tc>
        <w:tc>
          <w:tcPr>
            <w:tcW w:w="913" w:type="pct"/>
            <w:tcBorders>
              <w:right w:val="nil"/>
            </w:tcBorders>
            <w:vAlign w:val="center"/>
          </w:tcPr>
          <w:p w14:paraId="0E3E3C77">
            <w:pPr>
              <w:widowControl/>
              <w:snapToGrid w:val="0"/>
              <w:jc w:val="center"/>
              <w:rPr>
                <w:rFonts w:ascii="宋体" w:hAnsi="宋体"/>
                <w:sz w:val="18"/>
                <w:szCs w:val="18"/>
              </w:rPr>
            </w:pPr>
            <w:r>
              <w:rPr>
                <w:rFonts w:hint="eastAsia" w:ascii="宋体" w:hAnsi="宋体"/>
                <w:sz w:val="18"/>
                <w:szCs w:val="18"/>
              </w:rPr>
              <w:t>教学目标4</w:t>
            </w:r>
          </w:p>
        </w:tc>
      </w:tr>
      <w:tr w14:paraId="0E34F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435" w:type="pct"/>
            <w:tcBorders>
              <w:left w:val="nil"/>
            </w:tcBorders>
            <w:vAlign w:val="center"/>
          </w:tcPr>
          <w:p w14:paraId="7662D5EB">
            <w:pPr>
              <w:snapToGrid w:val="0"/>
              <w:jc w:val="center"/>
              <w:rPr>
                <w:rFonts w:hint="eastAsia" w:ascii="宋体" w:hAnsi="宋体"/>
                <w:sz w:val="18"/>
                <w:szCs w:val="18"/>
              </w:rPr>
            </w:pPr>
            <w:r>
              <w:rPr>
                <w:rFonts w:hint="eastAsia" w:ascii="宋体" w:hAnsi="宋体"/>
                <w:sz w:val="18"/>
                <w:szCs w:val="18"/>
              </w:rPr>
              <w:t>5</w:t>
            </w:r>
          </w:p>
        </w:tc>
        <w:tc>
          <w:tcPr>
            <w:tcW w:w="3652" w:type="pct"/>
            <w:vAlign w:val="center"/>
          </w:tcPr>
          <w:p w14:paraId="7BD72620">
            <w:pPr>
              <w:rPr>
                <w:rFonts w:hint="eastAsia"/>
                <w:sz w:val="18"/>
                <w:szCs w:val="18"/>
              </w:rPr>
            </w:pPr>
            <w:r>
              <w:rPr>
                <w:rFonts w:hint="eastAsia"/>
                <w:sz w:val="18"/>
                <w:szCs w:val="18"/>
              </w:rPr>
              <w:t>沟通表达</w:t>
            </w:r>
          </w:p>
        </w:tc>
        <w:tc>
          <w:tcPr>
            <w:tcW w:w="913" w:type="pct"/>
            <w:tcBorders>
              <w:right w:val="nil"/>
            </w:tcBorders>
            <w:vAlign w:val="center"/>
          </w:tcPr>
          <w:p w14:paraId="58D73A22">
            <w:pPr>
              <w:widowControl/>
              <w:snapToGrid w:val="0"/>
              <w:jc w:val="center"/>
              <w:rPr>
                <w:rFonts w:ascii="宋体" w:hAnsi="宋体"/>
                <w:sz w:val="18"/>
                <w:szCs w:val="18"/>
              </w:rPr>
            </w:pPr>
            <w:r>
              <w:rPr>
                <w:rFonts w:hint="eastAsia" w:ascii="宋体" w:hAnsi="宋体"/>
                <w:sz w:val="18"/>
                <w:szCs w:val="18"/>
              </w:rPr>
              <w:t>教学目标3</w:t>
            </w:r>
          </w:p>
        </w:tc>
      </w:tr>
    </w:tbl>
    <w:p w14:paraId="000E9616">
      <w:pPr>
        <w:spacing w:line="400" w:lineRule="exact"/>
        <w:ind w:firstLine="480" w:firstLineChars="200"/>
        <w:rPr>
          <w:rFonts w:ascii="黑体" w:hAnsi="黑体" w:eastAsia="黑体"/>
          <w:sz w:val="24"/>
          <w:szCs w:val="24"/>
        </w:rPr>
      </w:pPr>
    </w:p>
    <w:p w14:paraId="61E2419C">
      <w:pPr>
        <w:ind w:firstLine="420" w:firstLineChars="200"/>
        <w:rPr>
          <w:rFonts w:hint="eastAsia"/>
          <w:bCs/>
          <w:szCs w:val="21"/>
        </w:rPr>
      </w:pPr>
    </w:p>
    <w:p w14:paraId="61A324C9">
      <w:pPr>
        <w:numPr>
          <w:ilvl w:val="0"/>
          <w:numId w:val="17"/>
        </w:numPr>
        <w:ind w:firstLine="480" w:firstLineChars="200"/>
        <w:rPr>
          <w:rFonts w:ascii="黑体" w:hAnsi="黑体" w:eastAsia="黑体"/>
          <w:sz w:val="24"/>
          <w:szCs w:val="24"/>
        </w:rPr>
      </w:pPr>
      <w:r>
        <w:rPr>
          <w:rFonts w:hint="eastAsia" w:ascii="黑体" w:hAnsi="黑体" w:eastAsia="黑体"/>
          <w:sz w:val="24"/>
          <w:szCs w:val="24"/>
        </w:rPr>
        <w:t>课程内容和要求</w:t>
      </w:r>
    </w:p>
    <w:p w14:paraId="5AEFF7D0">
      <w:pPr>
        <w:ind w:firstLine="420" w:firstLineChars="200"/>
        <w:rPr>
          <w:bCs/>
          <w:szCs w:val="21"/>
        </w:rPr>
      </w:pPr>
      <w:r>
        <w:rPr>
          <w:rFonts w:hint="eastAsia"/>
          <w:bCs/>
          <w:szCs w:val="21"/>
        </w:rPr>
        <w:t>1．训练内容</w:t>
      </w:r>
    </w:p>
    <w:p w14:paraId="1856DE29">
      <w:pPr>
        <w:ind w:firstLine="420" w:firstLineChars="200"/>
        <w:rPr>
          <w:bCs/>
          <w:szCs w:val="21"/>
        </w:rPr>
      </w:pPr>
      <w:r>
        <w:rPr>
          <w:rFonts w:hint="eastAsia"/>
          <w:bCs/>
          <w:szCs w:val="21"/>
        </w:rPr>
        <w:t>1）快速设计训练应安排与该学期建筑设计教学内容相适应的小型设计题目，要求学生在有限时间内迅速确定设计构思，并完成设计任务书上所要求的图纸绘制内容。</w:t>
      </w:r>
    </w:p>
    <w:p w14:paraId="217C836D">
      <w:pPr>
        <w:ind w:firstLine="420" w:firstLineChars="200"/>
        <w:rPr>
          <w:bCs/>
          <w:szCs w:val="21"/>
        </w:rPr>
      </w:pPr>
      <w:r>
        <w:rPr>
          <w:rFonts w:hint="eastAsia"/>
          <w:bCs/>
          <w:szCs w:val="21"/>
        </w:rPr>
        <w:t>2）</w:t>
      </w:r>
      <w:r>
        <w:rPr>
          <w:bCs/>
          <w:szCs w:val="21"/>
        </w:rPr>
        <w:t>设计题目</w:t>
      </w:r>
      <w:r>
        <w:rPr>
          <w:rFonts w:hint="eastAsia"/>
          <w:bCs/>
          <w:szCs w:val="21"/>
        </w:rPr>
        <w:t>包括</w:t>
      </w:r>
      <w:r>
        <w:rPr>
          <w:bCs/>
          <w:szCs w:val="21"/>
        </w:rPr>
        <w:t>：</w:t>
      </w:r>
      <w:r>
        <w:rPr>
          <w:rFonts w:hint="eastAsia"/>
          <w:bCs/>
          <w:szCs w:val="21"/>
        </w:rPr>
        <w:t>中小型公共建筑、</w:t>
      </w:r>
      <w:r>
        <w:rPr>
          <w:bCs/>
          <w:szCs w:val="21"/>
        </w:rPr>
        <w:t>纪念性建筑、广场设计、空间概念设计等。以学生独立设计为主</w:t>
      </w:r>
      <w:r>
        <w:rPr>
          <w:rFonts w:hint="eastAsia"/>
          <w:bCs/>
          <w:szCs w:val="21"/>
        </w:rPr>
        <w:t>。</w:t>
      </w:r>
    </w:p>
    <w:p w14:paraId="798E28D9">
      <w:pPr>
        <w:ind w:firstLine="420" w:firstLineChars="200"/>
        <w:rPr>
          <w:bCs/>
          <w:szCs w:val="21"/>
        </w:rPr>
      </w:pPr>
      <w:r>
        <w:rPr>
          <w:rFonts w:hint="eastAsia"/>
          <w:bCs/>
          <w:szCs w:val="21"/>
        </w:rPr>
        <w:t>2．训练要求</w:t>
      </w:r>
    </w:p>
    <w:p w14:paraId="45C7BF85">
      <w:pPr>
        <w:ind w:firstLine="420" w:firstLineChars="200"/>
        <w:rPr>
          <w:bCs/>
          <w:szCs w:val="21"/>
        </w:rPr>
      </w:pPr>
      <w:r>
        <w:rPr>
          <w:bCs/>
          <w:szCs w:val="21"/>
        </w:rPr>
        <w:t>1</w:t>
      </w:r>
      <w:r>
        <w:rPr>
          <w:rFonts w:hint="eastAsia"/>
          <w:bCs/>
          <w:szCs w:val="21"/>
        </w:rPr>
        <w:t>）通过快速表现的课程设计掌握快速设计和表现的一般步骤和方法。了解在快速设计和表现中的技巧。</w:t>
      </w:r>
    </w:p>
    <w:p w14:paraId="0E8038FE">
      <w:pPr>
        <w:ind w:firstLine="420" w:firstLineChars="200"/>
        <w:rPr>
          <w:bCs/>
          <w:szCs w:val="21"/>
        </w:rPr>
      </w:pPr>
      <w:r>
        <w:rPr>
          <w:bCs/>
          <w:szCs w:val="21"/>
        </w:rPr>
        <w:t>2</w:t>
      </w:r>
      <w:r>
        <w:rPr>
          <w:rFonts w:hint="eastAsia"/>
          <w:bCs/>
          <w:szCs w:val="21"/>
        </w:rPr>
        <w:t>）要求学生在快速设计和表现中重视构思草图的设计。</w:t>
      </w:r>
    </w:p>
    <w:p w14:paraId="7D0C9C91">
      <w:pPr>
        <w:ind w:firstLine="420" w:firstLineChars="200"/>
        <w:rPr>
          <w:bCs/>
          <w:szCs w:val="21"/>
        </w:rPr>
      </w:pPr>
      <w:r>
        <w:rPr>
          <w:bCs/>
          <w:szCs w:val="21"/>
        </w:rPr>
        <w:t>3</w:t>
      </w:r>
      <w:r>
        <w:rPr>
          <w:rFonts w:hint="eastAsia"/>
          <w:bCs/>
          <w:szCs w:val="21"/>
        </w:rPr>
        <w:t>）重视环境设计质量。</w:t>
      </w:r>
    </w:p>
    <w:p w14:paraId="2458AA41">
      <w:pPr>
        <w:ind w:firstLine="420" w:firstLineChars="200"/>
        <w:rPr>
          <w:bCs/>
          <w:szCs w:val="21"/>
        </w:rPr>
      </w:pPr>
      <w:r>
        <w:rPr>
          <w:bCs/>
          <w:szCs w:val="21"/>
        </w:rPr>
        <w:t>4</w:t>
      </w:r>
      <w:r>
        <w:rPr>
          <w:rFonts w:hint="eastAsia"/>
          <w:bCs/>
          <w:szCs w:val="21"/>
        </w:rPr>
        <w:t>）在快速设计的过程中强化时间观念。</w:t>
      </w:r>
    </w:p>
    <w:p w14:paraId="572685F1">
      <w:pPr>
        <w:pStyle w:val="12"/>
        <w:ind w:left="420" w:firstLine="120" w:firstLineChars="50"/>
        <w:rPr>
          <w:rFonts w:ascii="黑体" w:hAnsi="黑体" w:eastAsia="黑体"/>
          <w:sz w:val="24"/>
          <w:szCs w:val="24"/>
        </w:rPr>
      </w:pPr>
      <w:r>
        <w:rPr>
          <w:rFonts w:hint="eastAsia" w:ascii="黑体" w:hAnsi="黑体" w:eastAsia="黑体"/>
          <w:sz w:val="24"/>
          <w:szCs w:val="24"/>
        </w:rPr>
        <w:t>三、师资队伍</w:t>
      </w:r>
    </w:p>
    <w:p w14:paraId="735C6875">
      <w:pPr>
        <w:ind w:firstLine="420" w:firstLineChars="200"/>
        <w:rPr>
          <w:bCs/>
          <w:szCs w:val="21"/>
        </w:rPr>
      </w:pPr>
      <w:r>
        <w:rPr>
          <w:rFonts w:hint="eastAsia"/>
          <w:bCs/>
          <w:szCs w:val="21"/>
        </w:rPr>
        <w:t xml:space="preserve">本课程设课程负责人1名，主讲教师多名（讲师以上职称），要求课程负责人为高级职称，具有丰富的教学和实践经验，以及较强的组织管理能力。 </w:t>
      </w:r>
    </w:p>
    <w:p w14:paraId="27974AF7">
      <w:pPr>
        <w:ind w:firstLine="420" w:firstLineChars="200"/>
        <w:rPr>
          <w:bCs/>
          <w:szCs w:val="21"/>
        </w:rPr>
      </w:pPr>
      <w:r>
        <w:rPr>
          <w:rFonts w:hint="eastAsia"/>
          <w:bCs/>
          <w:szCs w:val="21"/>
        </w:rPr>
        <w:t>本课程师资队伍数量应能满足教学需要，且结构合理。主讲教师应具备足够的教学能力、专业水平和工程实践的能力。</w:t>
      </w:r>
    </w:p>
    <w:p w14:paraId="7C6C654A">
      <w:pPr>
        <w:pStyle w:val="12"/>
        <w:ind w:left="420" w:firstLine="120" w:firstLineChars="50"/>
        <w:rPr>
          <w:rFonts w:ascii="宋体"/>
        </w:rPr>
      </w:pPr>
      <w:r>
        <w:rPr>
          <w:rFonts w:hint="eastAsia" w:ascii="黑体" w:hAnsi="黑体" w:eastAsia="黑体"/>
          <w:sz w:val="24"/>
          <w:szCs w:val="24"/>
        </w:rPr>
        <w:t>四、教学组织</w:t>
      </w:r>
    </w:p>
    <w:p w14:paraId="475B23D8">
      <w:pPr>
        <w:ind w:firstLine="420" w:firstLineChars="200"/>
        <w:rPr>
          <w:bCs/>
          <w:szCs w:val="21"/>
        </w:rPr>
      </w:pPr>
      <w:r>
        <w:rPr>
          <w:bCs/>
          <w:szCs w:val="21"/>
        </w:rPr>
        <w:t>1</w:t>
      </w:r>
      <w:r>
        <w:rPr>
          <w:rFonts w:hint="eastAsia"/>
          <w:bCs/>
          <w:szCs w:val="21"/>
        </w:rPr>
        <w:t>．教学构思与教学设计</w:t>
      </w:r>
    </w:p>
    <w:p w14:paraId="5AF6D134">
      <w:pPr>
        <w:ind w:firstLine="420" w:firstLineChars="200"/>
        <w:rPr>
          <w:bCs/>
          <w:szCs w:val="21"/>
        </w:rPr>
      </w:pPr>
      <w:r>
        <w:rPr>
          <w:rFonts w:hint="eastAsia"/>
          <w:bCs/>
          <w:szCs w:val="21"/>
        </w:rPr>
        <w:t>本课程采用优秀快题案例分析及多单元快题设计训练相结合的方式，由学生独立完成设计。同时，以课程辅导与团队间讨论结合，引导学生不断深化设计内容。</w:t>
      </w:r>
    </w:p>
    <w:p w14:paraId="2E0032EE">
      <w:pPr>
        <w:ind w:firstLine="420" w:firstLineChars="200"/>
        <w:rPr>
          <w:bCs/>
          <w:szCs w:val="21"/>
        </w:rPr>
      </w:pPr>
      <w:r>
        <w:rPr>
          <w:bCs/>
          <w:szCs w:val="21"/>
        </w:rPr>
        <w:t>2</w:t>
      </w:r>
      <w:r>
        <w:rPr>
          <w:rFonts w:hint="eastAsia"/>
          <w:bCs/>
          <w:szCs w:val="21"/>
        </w:rPr>
        <w:t>．教学服务</w:t>
      </w:r>
    </w:p>
    <w:p w14:paraId="0462C42D">
      <w:pPr>
        <w:ind w:firstLine="420" w:firstLineChars="200"/>
        <w:rPr>
          <w:bCs/>
          <w:szCs w:val="21"/>
        </w:rPr>
      </w:pPr>
      <w:r>
        <w:rPr>
          <w:rFonts w:hint="eastAsia"/>
          <w:bCs/>
          <w:szCs w:val="21"/>
        </w:rPr>
        <w:t>授课教师应向学生及时提供答疑服务和作业讲评。</w:t>
      </w:r>
    </w:p>
    <w:p w14:paraId="24423C7C">
      <w:pPr>
        <w:pStyle w:val="12"/>
        <w:ind w:left="420" w:firstLine="120" w:firstLineChars="50"/>
        <w:rPr>
          <w:rFonts w:ascii="黑体" w:hAnsi="黑体" w:eastAsia="黑体"/>
          <w:sz w:val="24"/>
          <w:szCs w:val="24"/>
        </w:rPr>
      </w:pPr>
      <w:r>
        <w:rPr>
          <w:rFonts w:hint="eastAsia" w:ascii="黑体" w:hAnsi="黑体" w:eastAsia="黑体"/>
          <w:sz w:val="24"/>
          <w:szCs w:val="24"/>
        </w:rPr>
        <w:t>五、课程考核</w:t>
      </w:r>
    </w:p>
    <w:p w14:paraId="79A4BE9B">
      <w:pPr>
        <w:ind w:firstLine="315" w:firstLineChars="150"/>
        <w:rPr>
          <w:rFonts w:hint="eastAsia"/>
          <w:bCs/>
          <w:szCs w:val="21"/>
        </w:rPr>
      </w:pPr>
      <w:r>
        <w:rPr>
          <w:rFonts w:hint="eastAsia"/>
          <w:bCs/>
          <w:color w:val="000000" w:themeColor="text1"/>
          <w:szCs w:val="21"/>
          <w14:textFill>
            <w14:solidFill>
              <w14:schemeClr w14:val="tx1"/>
            </w14:solidFill>
          </w14:textFill>
        </w:rPr>
        <w:t>1.考核方式：考查，</w:t>
      </w:r>
      <w:r>
        <w:rPr>
          <w:rFonts w:hint="eastAsia"/>
          <w:bCs/>
          <w:szCs w:val="21"/>
        </w:rPr>
        <w:t>以各单元练习的成绩和最后的大作业成绩综合评定考查。平时成绩占30%，期末考查成绩占70%。评分标准：五级制。</w:t>
      </w:r>
    </w:p>
    <w:p w14:paraId="05251E4A">
      <w:pPr>
        <w:pStyle w:val="12"/>
        <w:tabs>
          <w:tab w:val="left" w:pos="312"/>
        </w:tabs>
        <w:spacing w:line="400" w:lineRule="exact"/>
        <w:ind w:left="360" w:firstLine="0" w:firstLineChars="0"/>
        <w:rPr>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2.考核内容与权重</w:t>
      </w:r>
    </w:p>
    <w:tbl>
      <w:tblPr>
        <w:tblStyle w:val="8"/>
        <w:tblW w:w="8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59"/>
        <w:gridCol w:w="5342"/>
        <w:gridCol w:w="716"/>
        <w:gridCol w:w="1543"/>
      </w:tblGrid>
      <w:tr w14:paraId="2D6CF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550AA224">
            <w:pPr>
              <w:snapToGrid w:val="0"/>
              <w:jc w:val="center"/>
              <w:rPr>
                <w:sz w:val="18"/>
                <w:szCs w:val="18"/>
                <w14:ligatures w14:val="standardContextual"/>
              </w:rPr>
            </w:pPr>
            <w:r>
              <w:rPr>
                <w:rFonts w:hint="eastAsia"/>
                <w:sz w:val="18"/>
                <w:szCs w:val="18"/>
                <w14:ligatures w14:val="standardContextual"/>
              </w:rPr>
              <w:t>序号</w:t>
            </w:r>
          </w:p>
        </w:tc>
        <w:tc>
          <w:tcPr>
            <w:tcW w:w="5342" w:type="dxa"/>
            <w:tcBorders>
              <w:left w:val="single" w:color="FFFFFF" w:themeColor="background1" w:sz="4" w:space="0"/>
            </w:tcBorders>
            <w:vAlign w:val="center"/>
          </w:tcPr>
          <w:p w14:paraId="46A789A5">
            <w:pPr>
              <w:snapToGrid w:val="0"/>
              <w:jc w:val="center"/>
              <w:rPr>
                <w:sz w:val="18"/>
                <w:szCs w:val="18"/>
                <w14:ligatures w14:val="standardContextual"/>
              </w:rPr>
            </w:pPr>
            <w:r>
              <w:rPr>
                <w:rFonts w:hint="eastAsia"/>
                <w:sz w:val="18"/>
                <w:szCs w:val="18"/>
                <w14:ligatures w14:val="standardContextual"/>
              </w:rPr>
              <w:t>考核主要内容</w:t>
            </w:r>
          </w:p>
        </w:tc>
        <w:tc>
          <w:tcPr>
            <w:tcW w:w="716" w:type="dxa"/>
            <w:vAlign w:val="center"/>
          </w:tcPr>
          <w:p w14:paraId="263C8C37">
            <w:pPr>
              <w:snapToGrid w:val="0"/>
              <w:jc w:val="center"/>
              <w:rPr>
                <w:sz w:val="18"/>
                <w:szCs w:val="18"/>
                <w14:ligatures w14:val="standardContextual"/>
              </w:rPr>
            </w:pPr>
            <w:r>
              <w:rPr>
                <w:rFonts w:hint="eastAsia"/>
                <w:sz w:val="18"/>
                <w:szCs w:val="18"/>
                <w14:ligatures w14:val="standardContextual"/>
              </w:rPr>
              <w:t>权重</w:t>
            </w:r>
          </w:p>
        </w:tc>
        <w:tc>
          <w:tcPr>
            <w:tcW w:w="1543" w:type="dxa"/>
            <w:tcBorders>
              <w:right w:val="single" w:color="FFFFFF" w:themeColor="background1" w:sz="4" w:space="0"/>
            </w:tcBorders>
            <w:vAlign w:val="center"/>
          </w:tcPr>
          <w:p w14:paraId="1CC33D81">
            <w:pPr>
              <w:snapToGrid w:val="0"/>
              <w:jc w:val="center"/>
              <w:rPr>
                <w:sz w:val="18"/>
                <w:szCs w:val="18"/>
                <w14:ligatures w14:val="standardContextual"/>
              </w:rPr>
            </w:pPr>
            <w:r>
              <w:rPr>
                <w:rFonts w:hint="eastAsia"/>
                <w:sz w:val="18"/>
                <w:szCs w:val="18"/>
                <w14:ligatures w14:val="standardContextual"/>
              </w:rPr>
              <w:t>支撑的教学目标</w:t>
            </w:r>
          </w:p>
        </w:tc>
      </w:tr>
      <w:tr w14:paraId="5975D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1F58415D">
            <w:pPr>
              <w:snapToGrid w:val="0"/>
              <w:jc w:val="center"/>
              <w:rPr>
                <w:color w:val="FF0000"/>
                <w:sz w:val="18"/>
                <w:szCs w:val="18"/>
                <w14:ligatures w14:val="standardContextual"/>
              </w:rPr>
            </w:pPr>
            <w:r>
              <w:rPr>
                <w:rFonts w:hint="eastAsia"/>
                <w:iCs/>
                <w:color w:val="000000" w:themeColor="text1"/>
                <w:sz w:val="18"/>
                <w:szCs w:val="18"/>
                <w14:textFill>
                  <w14:solidFill>
                    <w14:schemeClr w14:val="tx1"/>
                  </w14:solidFill>
                </w14:textFill>
                <w14:ligatures w14:val="standardContextual"/>
              </w:rPr>
              <w:t>1</w:t>
            </w:r>
          </w:p>
        </w:tc>
        <w:tc>
          <w:tcPr>
            <w:tcW w:w="5342" w:type="dxa"/>
            <w:tcBorders>
              <w:left w:val="single" w:color="FFFFFF" w:themeColor="background1" w:sz="4" w:space="0"/>
            </w:tcBorders>
            <w:vAlign w:val="center"/>
          </w:tcPr>
          <w:p w14:paraId="6CC61161">
            <w:pPr>
              <w:snapToGrid w:val="0"/>
              <w:jc w:val="center"/>
              <w:rPr>
                <w:color w:val="FF0000"/>
                <w:sz w:val="18"/>
                <w:szCs w:val="18"/>
                <w14:ligatures w14:val="standardContextual"/>
              </w:rPr>
            </w:pPr>
            <w:r>
              <w:rPr>
                <w:rFonts w:hint="eastAsia"/>
                <w:iCs/>
                <w:color w:val="000000" w:themeColor="text1"/>
                <w:sz w:val="18"/>
                <w:szCs w:val="18"/>
                <w14:textFill>
                  <w14:solidFill>
                    <w14:schemeClr w14:val="tx1"/>
                  </w14:solidFill>
                </w14:textFill>
                <w14:ligatures w14:val="standardContextual"/>
              </w:rPr>
              <w:t>过程性考核</w:t>
            </w:r>
          </w:p>
        </w:tc>
        <w:tc>
          <w:tcPr>
            <w:tcW w:w="716" w:type="dxa"/>
            <w:vAlign w:val="center"/>
          </w:tcPr>
          <w:p w14:paraId="5BB7E8B4">
            <w:pPr>
              <w:snapToGrid w:val="0"/>
              <w:jc w:val="center"/>
              <w:rPr>
                <w:color w:val="FF0000"/>
                <w:sz w:val="18"/>
                <w:szCs w:val="18"/>
                <w14:ligatures w14:val="standardContextual"/>
              </w:rPr>
            </w:pPr>
            <w:r>
              <w:rPr>
                <w:iCs/>
                <w:color w:val="000000" w:themeColor="text1"/>
                <w:sz w:val="18"/>
                <w:szCs w:val="18"/>
                <w14:textFill>
                  <w14:solidFill>
                    <w14:schemeClr w14:val="tx1"/>
                  </w14:solidFill>
                </w14:textFill>
                <w14:ligatures w14:val="standardContextual"/>
              </w:rPr>
              <w:t>3</w:t>
            </w:r>
            <w:r>
              <w:rPr>
                <w:rFonts w:hint="eastAsia"/>
                <w:iCs/>
                <w:color w:val="000000" w:themeColor="text1"/>
                <w:sz w:val="18"/>
                <w:szCs w:val="18"/>
                <w14:textFill>
                  <w14:solidFill>
                    <w14:schemeClr w14:val="tx1"/>
                  </w14:solidFill>
                </w14:textFill>
                <w14:ligatures w14:val="standardContextual"/>
              </w:rPr>
              <w:t>0%</w:t>
            </w:r>
          </w:p>
        </w:tc>
        <w:tc>
          <w:tcPr>
            <w:tcW w:w="1543" w:type="dxa"/>
            <w:tcBorders>
              <w:right w:val="single" w:color="FFFFFF" w:themeColor="background1" w:sz="4" w:space="0"/>
            </w:tcBorders>
            <w:vAlign w:val="center"/>
          </w:tcPr>
          <w:p w14:paraId="4168F801">
            <w:pPr>
              <w:snapToGrid w:val="0"/>
              <w:jc w:val="center"/>
              <w:rPr>
                <w:rFonts w:hint="eastAsia"/>
                <w:color w:val="FF0000"/>
                <w:sz w:val="18"/>
                <w:szCs w:val="18"/>
                <w14:ligatures w14:val="standardContextual"/>
              </w:rPr>
            </w:pPr>
            <w:r>
              <w:rPr>
                <w:rFonts w:hint="eastAsia"/>
                <w:iCs/>
                <w:color w:val="000000" w:themeColor="text1"/>
                <w:sz w:val="18"/>
                <w:szCs w:val="18"/>
                <w14:textFill>
                  <w14:solidFill>
                    <w14:schemeClr w14:val="tx1"/>
                  </w14:solidFill>
                </w14:textFill>
                <w14:ligatures w14:val="standardContextual"/>
              </w:rPr>
              <w:t>目标2</w:t>
            </w:r>
          </w:p>
        </w:tc>
      </w:tr>
      <w:tr w14:paraId="5337C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28BC27FC">
            <w:pPr>
              <w:snapToGrid w:val="0"/>
              <w:jc w:val="center"/>
              <w:rPr>
                <w:color w:val="FF0000"/>
                <w:sz w:val="18"/>
                <w:szCs w:val="18"/>
                <w14:ligatures w14:val="standardContextual"/>
              </w:rPr>
            </w:pPr>
            <w:r>
              <w:rPr>
                <w:rFonts w:hint="eastAsia"/>
                <w:iCs/>
                <w:color w:val="000000" w:themeColor="text1"/>
                <w:sz w:val="18"/>
                <w:szCs w:val="18"/>
                <w14:textFill>
                  <w14:solidFill>
                    <w14:schemeClr w14:val="tx1"/>
                  </w14:solidFill>
                </w14:textFill>
                <w14:ligatures w14:val="standardContextual"/>
              </w:rPr>
              <w:t>2</w:t>
            </w:r>
          </w:p>
        </w:tc>
        <w:tc>
          <w:tcPr>
            <w:tcW w:w="5342" w:type="dxa"/>
            <w:tcBorders>
              <w:left w:val="single" w:color="FFFFFF" w:themeColor="background1" w:sz="4" w:space="0"/>
            </w:tcBorders>
            <w:vAlign w:val="center"/>
          </w:tcPr>
          <w:p w14:paraId="2A7C90C8">
            <w:pPr>
              <w:snapToGrid w:val="0"/>
              <w:jc w:val="center"/>
              <w:rPr>
                <w:color w:val="FF0000"/>
                <w:sz w:val="18"/>
                <w:szCs w:val="18"/>
                <w14:ligatures w14:val="standardContextual"/>
              </w:rPr>
            </w:pPr>
            <w:r>
              <w:rPr>
                <w:rFonts w:hint="eastAsia"/>
                <w:iCs/>
                <w:color w:val="000000" w:themeColor="text1"/>
                <w:sz w:val="18"/>
                <w:szCs w:val="18"/>
                <w14:textFill>
                  <w14:solidFill>
                    <w14:schemeClr w14:val="tx1"/>
                  </w14:solidFill>
                </w14:textFill>
                <w14:ligatures w14:val="standardContextual"/>
              </w:rPr>
              <w:t>结果性考核</w:t>
            </w:r>
          </w:p>
        </w:tc>
        <w:tc>
          <w:tcPr>
            <w:tcW w:w="716" w:type="dxa"/>
            <w:vAlign w:val="center"/>
          </w:tcPr>
          <w:p w14:paraId="5E91EC39">
            <w:pPr>
              <w:snapToGrid w:val="0"/>
              <w:jc w:val="center"/>
              <w:rPr>
                <w:color w:val="FF0000"/>
                <w:sz w:val="18"/>
                <w:szCs w:val="18"/>
                <w14:ligatures w14:val="standardContextual"/>
              </w:rPr>
            </w:pPr>
            <w:r>
              <w:rPr>
                <w:rFonts w:hint="eastAsia"/>
                <w:iCs/>
                <w:color w:val="000000" w:themeColor="text1"/>
                <w:sz w:val="18"/>
                <w:szCs w:val="18"/>
                <w14:textFill>
                  <w14:solidFill>
                    <w14:schemeClr w14:val="tx1"/>
                  </w14:solidFill>
                </w14:textFill>
                <w14:ligatures w14:val="standardContextual"/>
              </w:rPr>
              <w:t>7</w:t>
            </w:r>
            <w:r>
              <w:rPr>
                <w:iCs/>
                <w:color w:val="000000" w:themeColor="text1"/>
                <w:sz w:val="18"/>
                <w:szCs w:val="18"/>
                <w14:textFill>
                  <w14:solidFill>
                    <w14:schemeClr w14:val="tx1"/>
                  </w14:solidFill>
                </w14:textFill>
                <w14:ligatures w14:val="standardContextual"/>
              </w:rPr>
              <w:t>0</w:t>
            </w:r>
            <w:r>
              <w:rPr>
                <w:rFonts w:hint="eastAsia"/>
                <w:iCs/>
                <w:color w:val="000000" w:themeColor="text1"/>
                <w:sz w:val="18"/>
                <w:szCs w:val="18"/>
                <w14:textFill>
                  <w14:solidFill>
                    <w14:schemeClr w14:val="tx1"/>
                  </w14:solidFill>
                </w14:textFill>
                <w14:ligatures w14:val="standardContextual"/>
              </w:rPr>
              <w:t>%</w:t>
            </w:r>
          </w:p>
        </w:tc>
        <w:tc>
          <w:tcPr>
            <w:tcW w:w="1543" w:type="dxa"/>
            <w:tcBorders>
              <w:right w:val="single" w:color="FFFFFF" w:themeColor="background1" w:sz="4" w:space="0"/>
            </w:tcBorders>
            <w:vAlign w:val="center"/>
          </w:tcPr>
          <w:p w14:paraId="26A55142">
            <w:pPr>
              <w:snapToGrid w:val="0"/>
              <w:jc w:val="center"/>
              <w:rPr>
                <w:color w:val="FF0000"/>
                <w:sz w:val="18"/>
                <w:szCs w:val="18"/>
                <w14:ligatures w14:val="standardContextual"/>
              </w:rPr>
            </w:pPr>
            <w:r>
              <w:rPr>
                <w:rFonts w:hint="eastAsia"/>
                <w:iCs/>
                <w:color w:val="000000" w:themeColor="text1"/>
                <w:sz w:val="18"/>
                <w:szCs w:val="18"/>
                <w14:textFill>
                  <w14:solidFill>
                    <w14:schemeClr w14:val="tx1"/>
                  </w14:solidFill>
                </w14:textFill>
                <w14:ligatures w14:val="standardContextual"/>
              </w:rPr>
              <w:t>目标3</w:t>
            </w:r>
          </w:p>
        </w:tc>
      </w:tr>
      <w:tr w14:paraId="011BC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69CBDE50">
            <w:pPr>
              <w:snapToGrid w:val="0"/>
              <w:jc w:val="center"/>
              <w:rPr>
                <w:color w:val="FF0000"/>
                <w:sz w:val="18"/>
                <w:szCs w:val="18"/>
                <w14:ligatures w14:val="standardContextual"/>
              </w:rPr>
            </w:pPr>
          </w:p>
        </w:tc>
        <w:tc>
          <w:tcPr>
            <w:tcW w:w="5342" w:type="dxa"/>
            <w:tcBorders>
              <w:left w:val="single" w:color="FFFFFF" w:themeColor="background1" w:sz="4" w:space="0"/>
            </w:tcBorders>
            <w:vAlign w:val="center"/>
          </w:tcPr>
          <w:p w14:paraId="59975CC6">
            <w:pPr>
              <w:snapToGrid w:val="0"/>
              <w:jc w:val="center"/>
              <w:rPr>
                <w:color w:val="FF0000"/>
                <w:sz w:val="18"/>
                <w:szCs w:val="18"/>
                <w14:ligatures w14:val="standardContextual"/>
              </w:rPr>
            </w:pPr>
            <w:r>
              <w:rPr>
                <w:rFonts w:hint="eastAsia"/>
                <w:iCs/>
                <w:color w:val="000000" w:themeColor="text1"/>
                <w:sz w:val="18"/>
                <w:szCs w:val="18"/>
                <w14:textFill>
                  <w14:solidFill>
                    <w14:schemeClr w14:val="tx1"/>
                  </w14:solidFill>
                </w14:textFill>
                <w14:ligatures w14:val="standardContextual"/>
              </w:rPr>
              <w:t>合计</w:t>
            </w:r>
          </w:p>
        </w:tc>
        <w:tc>
          <w:tcPr>
            <w:tcW w:w="716" w:type="dxa"/>
            <w:vAlign w:val="center"/>
          </w:tcPr>
          <w:p w14:paraId="7DD696D0">
            <w:pPr>
              <w:snapToGrid w:val="0"/>
              <w:jc w:val="center"/>
              <w:rPr>
                <w:color w:val="FF0000"/>
                <w:sz w:val="18"/>
                <w:szCs w:val="18"/>
                <w14:ligatures w14:val="standardContextual"/>
              </w:rPr>
            </w:pPr>
            <w:r>
              <w:rPr>
                <w:rFonts w:hint="eastAsia"/>
                <w:iCs/>
                <w:color w:val="000000" w:themeColor="text1"/>
                <w:sz w:val="18"/>
                <w:szCs w:val="18"/>
                <w14:textFill>
                  <w14:solidFill>
                    <w14:schemeClr w14:val="tx1"/>
                  </w14:solidFill>
                </w14:textFill>
                <w14:ligatures w14:val="standardContextual"/>
              </w:rPr>
              <w:t>100%</w:t>
            </w:r>
          </w:p>
        </w:tc>
        <w:tc>
          <w:tcPr>
            <w:tcW w:w="1543" w:type="dxa"/>
            <w:tcBorders>
              <w:right w:val="single" w:color="FFFFFF" w:themeColor="background1" w:sz="4" w:space="0"/>
            </w:tcBorders>
            <w:vAlign w:val="center"/>
          </w:tcPr>
          <w:p w14:paraId="432C93EB">
            <w:pPr>
              <w:snapToGrid w:val="0"/>
              <w:jc w:val="center"/>
              <w:rPr>
                <w:color w:val="FF0000"/>
                <w:sz w:val="18"/>
                <w:szCs w:val="18"/>
                <w14:ligatures w14:val="standardContextual"/>
              </w:rPr>
            </w:pPr>
          </w:p>
        </w:tc>
      </w:tr>
    </w:tbl>
    <w:p w14:paraId="6950FD5E">
      <w:pPr>
        <w:pStyle w:val="12"/>
        <w:tabs>
          <w:tab w:val="left" w:pos="312"/>
        </w:tabs>
        <w:spacing w:line="400" w:lineRule="exact"/>
        <w:ind w:left="360" w:firstLine="0" w:firstLineChars="0"/>
        <w:rPr>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3.支撑教学目标的考核评价标准</w:t>
      </w:r>
    </w:p>
    <w:p w14:paraId="5798BD44">
      <w:pPr>
        <w:pStyle w:val="12"/>
        <w:spacing w:line="400" w:lineRule="exact"/>
        <w:ind w:firstLine="424" w:firstLineChars="202"/>
        <w:rPr>
          <w:bCs/>
          <w:color w:val="000000" w:themeColor="text1"/>
          <w:szCs w:val="21"/>
          <w14:textFill>
            <w14:solidFill>
              <w14:schemeClr w14:val="tx1"/>
            </w14:solidFill>
          </w14:textFill>
        </w:rPr>
      </w:pPr>
      <w:r>
        <w:rPr>
          <w:rFonts w:hint="eastAsia" w:ascii="宋体" w:hAnsi="宋体"/>
          <w:iCs/>
          <w:color w:val="000000" w:themeColor="text1"/>
          <w14:textFill>
            <w14:solidFill>
              <w14:schemeClr w14:val="tx1"/>
            </w14:solidFill>
          </w14:textFill>
        </w:rPr>
        <w:t>以</w:t>
      </w:r>
      <w:r>
        <w:rPr>
          <w:rFonts w:hint="eastAsia"/>
          <w:bCs/>
          <w:color w:val="000000" w:themeColor="text1"/>
          <w:szCs w:val="21"/>
          <w14:textFill>
            <w14:solidFill>
              <w14:schemeClr w14:val="tx1"/>
            </w14:solidFill>
          </w14:textFill>
        </w:rPr>
        <w:t>训练态度与最终成果的成绩综合评定，以最终完成的图纸设计作为考核评定的主要依据，过程中的学习主动性作为参考。设计图纸是提高学生实际业务水平的重要手段，必须认真完成。课程考核包括过程考核和实习报告两个部分。其中过程考核占比</w:t>
      </w:r>
      <w:r>
        <w:rPr>
          <w:bCs/>
          <w:color w:val="000000" w:themeColor="text1"/>
          <w:szCs w:val="21"/>
          <w14:textFill>
            <w14:solidFill>
              <w14:schemeClr w14:val="tx1"/>
            </w14:solidFill>
          </w14:textFill>
        </w:rPr>
        <w:t>30</w:t>
      </w:r>
      <w:r>
        <w:rPr>
          <w:rFonts w:hint="eastAsia"/>
          <w:bCs/>
          <w:color w:val="000000" w:themeColor="text1"/>
          <w:szCs w:val="21"/>
          <w14:textFill>
            <w14:solidFill>
              <w14:schemeClr w14:val="tx1"/>
            </w14:solidFill>
          </w14:textFill>
        </w:rPr>
        <w:t>%，结果性考核占比</w:t>
      </w:r>
      <w:r>
        <w:rPr>
          <w:bCs/>
          <w:color w:val="000000" w:themeColor="text1"/>
          <w:szCs w:val="21"/>
          <w14:textFill>
            <w14:solidFill>
              <w14:schemeClr w14:val="tx1"/>
            </w14:solidFill>
          </w14:textFill>
        </w:rPr>
        <w:t>70</w:t>
      </w:r>
      <w:r>
        <w:rPr>
          <w:rFonts w:hint="eastAsia"/>
          <w:bCs/>
          <w:color w:val="000000" w:themeColor="text1"/>
          <w:szCs w:val="21"/>
          <w14:textFill>
            <w14:solidFill>
              <w14:schemeClr w14:val="tx1"/>
            </w14:solidFill>
          </w14:textFill>
        </w:rPr>
        <w:t>%。</w:t>
      </w:r>
    </w:p>
    <w:p w14:paraId="4A098C6F">
      <w:pPr>
        <w:pStyle w:val="12"/>
        <w:spacing w:line="400" w:lineRule="exact"/>
        <w:ind w:left="360" w:firstLine="0" w:firstLineChars="0"/>
        <w:rPr>
          <w:rFonts w:ascii="宋体"/>
          <w:iCs/>
          <w:color w:val="000000" w:themeColor="text1"/>
          <w14:textFill>
            <w14:solidFill>
              <w14:schemeClr w14:val="tx1"/>
            </w14:solidFill>
          </w14:textFill>
        </w:rPr>
      </w:pPr>
      <w:r>
        <w:rPr>
          <w:rFonts w:hint="eastAsia" w:ascii="宋体"/>
          <w:iCs/>
          <w:color w:val="000000" w:themeColor="text1"/>
          <w14:textFill>
            <w14:solidFill>
              <w14:schemeClr w14:val="tx1"/>
            </w14:solidFill>
          </w14:textFill>
        </w:rPr>
        <w:t>(1)过程性考核</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37"/>
        <w:gridCol w:w="1775"/>
        <w:gridCol w:w="1524"/>
        <w:gridCol w:w="1528"/>
        <w:gridCol w:w="1314"/>
      </w:tblGrid>
      <w:tr w14:paraId="3C8D3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7" w:type="pct"/>
            <w:vMerge w:val="restart"/>
            <w:tcBorders>
              <w:left w:val="nil"/>
            </w:tcBorders>
            <w:vAlign w:val="center"/>
          </w:tcPr>
          <w:p w14:paraId="6E281D65">
            <w:pPr>
              <w:ind w:left="-107" w:leftChars="-51" w:right="-109" w:rightChars="-52"/>
              <w:rPr>
                <w:bCs/>
                <w:iCs/>
                <w:color w:val="000000" w:themeColor="text1"/>
                <w:sz w:val="18"/>
                <w:szCs w:val="18"/>
                <w:lang w:val="zh-CN"/>
                <w14:textFill>
                  <w14:solidFill>
                    <w14:schemeClr w14:val="tx1"/>
                  </w14:solidFill>
                </w14:textFill>
              </w:rPr>
            </w:pPr>
            <w:r>
              <w:rPr>
                <w:rFonts w:hint="eastAsia"/>
                <w:bCs/>
                <w:iCs/>
                <w:color w:val="000000" w:themeColor="text1"/>
                <w:sz w:val="18"/>
                <w:szCs w:val="18"/>
                <w:lang w:val="zh-CN"/>
                <w14:textFill>
                  <w14:solidFill>
                    <w14:schemeClr w14:val="tx1"/>
                  </w14:solidFill>
                </w14:textFill>
              </w:rPr>
              <w:t>考核项目及支撑目标</w:t>
            </w:r>
          </w:p>
        </w:tc>
        <w:tc>
          <w:tcPr>
            <w:tcW w:w="4403" w:type="pct"/>
            <w:gridSpan w:val="5"/>
            <w:tcBorders>
              <w:right w:val="nil"/>
            </w:tcBorders>
            <w:vAlign w:val="center"/>
          </w:tcPr>
          <w:p w14:paraId="1D21CE15">
            <w:pPr>
              <w:ind w:left="107"/>
              <w:jc w:val="center"/>
              <w:rPr>
                <w:bCs/>
                <w:iCs/>
                <w:color w:val="000000" w:themeColor="text1"/>
                <w:sz w:val="18"/>
                <w:szCs w:val="18"/>
                <w:lang w:val="zh-CN"/>
                <w14:textFill>
                  <w14:solidFill>
                    <w14:schemeClr w14:val="tx1"/>
                  </w14:solidFill>
                </w14:textFill>
              </w:rPr>
            </w:pPr>
            <w:r>
              <w:rPr>
                <w:bCs/>
                <w:iCs/>
                <w:color w:val="000000" w:themeColor="text1"/>
                <w:sz w:val="18"/>
                <w:szCs w:val="18"/>
                <w:lang w:val="zh-CN"/>
                <w14:textFill>
                  <w14:solidFill>
                    <w14:schemeClr w14:val="tx1"/>
                  </w14:solidFill>
                </w14:textFill>
              </w:rPr>
              <w:t>评价标准</w:t>
            </w:r>
          </w:p>
        </w:tc>
      </w:tr>
      <w:tr w14:paraId="4B826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7" w:type="pct"/>
            <w:vMerge w:val="continue"/>
            <w:tcBorders>
              <w:left w:val="nil"/>
            </w:tcBorders>
            <w:vAlign w:val="center"/>
          </w:tcPr>
          <w:p w14:paraId="026F052B">
            <w:pPr>
              <w:snapToGrid w:val="0"/>
              <w:jc w:val="center"/>
              <w:rPr>
                <w:bCs/>
                <w:iCs/>
                <w:color w:val="000000" w:themeColor="text1"/>
                <w:sz w:val="18"/>
                <w:szCs w:val="18"/>
                <w:lang w:val="zh-CN"/>
                <w14:textFill>
                  <w14:solidFill>
                    <w14:schemeClr w14:val="tx1"/>
                  </w14:solidFill>
                </w14:textFill>
              </w:rPr>
            </w:pPr>
          </w:p>
        </w:tc>
        <w:tc>
          <w:tcPr>
            <w:tcW w:w="971" w:type="pct"/>
            <w:vAlign w:val="center"/>
          </w:tcPr>
          <w:p w14:paraId="26719ADB">
            <w:pPr>
              <w:snapToGrid w:val="0"/>
              <w:jc w:val="center"/>
              <w:rPr>
                <w:bCs/>
                <w:iCs/>
                <w:color w:val="000000" w:themeColor="text1"/>
                <w:sz w:val="18"/>
                <w:szCs w:val="18"/>
                <w14:textFill>
                  <w14:solidFill>
                    <w14:schemeClr w14:val="tx1"/>
                  </w14:solidFill>
                </w14:textFill>
              </w:rPr>
            </w:pPr>
            <w:r>
              <w:rPr>
                <w:rFonts w:hint="eastAsia"/>
                <w:bCs/>
                <w:iCs/>
                <w:color w:val="000000" w:themeColor="text1"/>
                <w:sz w:val="18"/>
                <w:szCs w:val="18"/>
                <w14:textFill>
                  <w14:solidFill>
                    <w14:schemeClr w14:val="tx1"/>
                  </w14:solidFill>
                </w14:textFill>
              </w:rPr>
              <w:t>85-</w:t>
            </w:r>
            <w:r>
              <w:rPr>
                <w:bCs/>
                <w:iCs/>
                <w:color w:val="000000" w:themeColor="text1"/>
                <w:sz w:val="18"/>
                <w:szCs w:val="18"/>
                <w:lang w:val="zh-CN"/>
                <w14:textFill>
                  <w14:solidFill>
                    <w14:schemeClr w14:val="tx1"/>
                  </w14:solidFill>
                </w14:textFill>
              </w:rPr>
              <w:t>100</w:t>
            </w:r>
            <w:r>
              <w:rPr>
                <w:rFonts w:hint="eastAsia"/>
                <w:bCs/>
                <w:iCs/>
                <w:color w:val="000000" w:themeColor="text1"/>
                <w:sz w:val="18"/>
                <w:szCs w:val="18"/>
                <w14:textFill>
                  <w14:solidFill>
                    <w14:schemeClr w14:val="tx1"/>
                  </w14:solidFill>
                </w14:textFill>
              </w:rPr>
              <w:t>/优秀</w:t>
            </w:r>
          </w:p>
        </w:tc>
        <w:tc>
          <w:tcPr>
            <w:tcW w:w="992" w:type="pct"/>
            <w:vAlign w:val="center"/>
          </w:tcPr>
          <w:p w14:paraId="7A7F5625">
            <w:pPr>
              <w:snapToGrid w:val="0"/>
              <w:jc w:val="center"/>
              <w:rPr>
                <w:bCs/>
                <w:iCs/>
                <w:color w:val="000000" w:themeColor="text1"/>
                <w:sz w:val="18"/>
                <w:szCs w:val="18"/>
                <w14:textFill>
                  <w14:solidFill>
                    <w14:schemeClr w14:val="tx1"/>
                  </w14:solidFill>
                </w14:textFill>
              </w:rPr>
            </w:pPr>
            <w:r>
              <w:rPr>
                <w:rFonts w:hint="eastAsia"/>
                <w:bCs/>
                <w:iCs/>
                <w:color w:val="000000" w:themeColor="text1"/>
                <w:sz w:val="18"/>
                <w:szCs w:val="18"/>
                <w14:textFill>
                  <w14:solidFill>
                    <w14:schemeClr w14:val="tx1"/>
                  </w14:solidFill>
                </w14:textFill>
              </w:rPr>
              <w:t>75-84/良好</w:t>
            </w:r>
          </w:p>
        </w:tc>
        <w:tc>
          <w:tcPr>
            <w:tcW w:w="852" w:type="pct"/>
            <w:vAlign w:val="center"/>
          </w:tcPr>
          <w:p w14:paraId="5D8C67BE">
            <w:pPr>
              <w:snapToGrid w:val="0"/>
              <w:jc w:val="center"/>
              <w:rPr>
                <w:bCs/>
                <w:iCs/>
                <w:color w:val="000000" w:themeColor="text1"/>
                <w:sz w:val="18"/>
                <w:szCs w:val="18"/>
                <w14:textFill>
                  <w14:solidFill>
                    <w14:schemeClr w14:val="tx1"/>
                  </w14:solidFill>
                </w14:textFill>
              </w:rPr>
            </w:pPr>
            <w:r>
              <w:rPr>
                <w:rFonts w:hint="eastAsia"/>
                <w:bCs/>
                <w:iCs/>
                <w:color w:val="000000" w:themeColor="text1"/>
                <w:sz w:val="18"/>
                <w:szCs w:val="18"/>
                <w14:textFill>
                  <w14:solidFill>
                    <w14:schemeClr w14:val="tx1"/>
                  </w14:solidFill>
                </w14:textFill>
              </w:rPr>
              <w:t>65-74/中等</w:t>
            </w:r>
          </w:p>
        </w:tc>
        <w:tc>
          <w:tcPr>
            <w:tcW w:w="854" w:type="pct"/>
            <w:vAlign w:val="center"/>
          </w:tcPr>
          <w:p w14:paraId="0D57C347">
            <w:pPr>
              <w:snapToGrid w:val="0"/>
              <w:jc w:val="center"/>
              <w:rPr>
                <w:bCs/>
                <w:iCs/>
                <w:color w:val="000000" w:themeColor="text1"/>
                <w:sz w:val="18"/>
                <w:szCs w:val="18"/>
                <w14:textFill>
                  <w14:solidFill>
                    <w14:schemeClr w14:val="tx1"/>
                  </w14:solidFill>
                </w14:textFill>
              </w:rPr>
            </w:pPr>
            <w:r>
              <w:rPr>
                <w:rFonts w:hint="eastAsia"/>
                <w:bCs/>
                <w:iCs/>
                <w:color w:val="000000" w:themeColor="text1"/>
                <w:sz w:val="18"/>
                <w:szCs w:val="18"/>
                <w14:textFill>
                  <w14:solidFill>
                    <w14:schemeClr w14:val="tx1"/>
                  </w14:solidFill>
                </w14:textFill>
              </w:rPr>
              <w:t>60-64/及格</w:t>
            </w:r>
          </w:p>
        </w:tc>
        <w:tc>
          <w:tcPr>
            <w:tcW w:w="734" w:type="pct"/>
            <w:tcBorders>
              <w:right w:val="nil"/>
            </w:tcBorders>
            <w:vAlign w:val="center"/>
          </w:tcPr>
          <w:p w14:paraId="3E31A04D">
            <w:pPr>
              <w:snapToGrid w:val="0"/>
              <w:jc w:val="center"/>
              <w:rPr>
                <w:bCs/>
                <w:iCs/>
                <w:color w:val="000000" w:themeColor="text1"/>
                <w:sz w:val="18"/>
                <w:szCs w:val="18"/>
                <w14:textFill>
                  <w14:solidFill>
                    <w14:schemeClr w14:val="tx1"/>
                  </w14:solidFill>
                </w14:textFill>
              </w:rPr>
            </w:pPr>
            <w:r>
              <w:rPr>
                <w:rFonts w:hint="eastAsia"/>
                <w:bCs/>
                <w:iCs/>
                <w:color w:val="000000" w:themeColor="text1"/>
                <w:sz w:val="18"/>
                <w:szCs w:val="18"/>
                <w14:textFill>
                  <w14:solidFill>
                    <w14:schemeClr w14:val="tx1"/>
                  </w14:solidFill>
                </w14:textFill>
              </w:rPr>
              <w:t>&lt;60/不及格</w:t>
            </w:r>
          </w:p>
        </w:tc>
      </w:tr>
      <w:tr w14:paraId="408E5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597" w:type="pct"/>
            <w:tcBorders>
              <w:left w:val="nil"/>
            </w:tcBorders>
            <w:vAlign w:val="center"/>
          </w:tcPr>
          <w:p w14:paraId="1A998566">
            <w:pPr>
              <w:widowControl/>
              <w:snapToGrid w:val="0"/>
              <w:jc w:val="center"/>
              <w:rPr>
                <w:iCs/>
                <w:color w:val="000000" w:themeColor="text1"/>
                <w:sz w:val="18"/>
                <w:szCs w:val="18"/>
                <w14:textFill>
                  <w14:solidFill>
                    <w14:schemeClr w14:val="tx1"/>
                  </w14:solidFill>
                </w14:textFill>
              </w:rPr>
            </w:pPr>
            <w:r>
              <w:rPr>
                <w:rFonts w:hint="eastAsia"/>
                <w:iCs/>
                <w:color w:val="000000" w:themeColor="text1"/>
                <w:sz w:val="18"/>
                <w:szCs w:val="18"/>
                <w14:textFill>
                  <w14:solidFill>
                    <w14:schemeClr w14:val="tx1"/>
                  </w14:solidFill>
                </w14:textFill>
              </w:rPr>
              <w:t>过程性考核（支撑教学目标</w:t>
            </w:r>
            <w:r>
              <w:rPr>
                <w:iCs/>
                <w:color w:val="000000" w:themeColor="text1"/>
                <w:sz w:val="18"/>
                <w:szCs w:val="18"/>
                <w14:textFill>
                  <w14:solidFill>
                    <w14:schemeClr w14:val="tx1"/>
                  </w14:solidFill>
                </w14:textFill>
              </w:rPr>
              <w:t>1</w:t>
            </w:r>
            <w:r>
              <w:rPr>
                <w:rFonts w:hint="eastAsia"/>
                <w:iCs/>
                <w:color w:val="000000" w:themeColor="text1"/>
                <w:sz w:val="18"/>
                <w:szCs w:val="18"/>
                <w14:textFill>
                  <w14:solidFill>
                    <w14:schemeClr w14:val="tx1"/>
                  </w14:solidFill>
                </w14:textFill>
              </w:rPr>
              <w:t>）</w:t>
            </w:r>
          </w:p>
        </w:tc>
        <w:tc>
          <w:tcPr>
            <w:tcW w:w="971" w:type="pct"/>
            <w:tcMar>
              <w:left w:w="28" w:type="dxa"/>
              <w:right w:w="28" w:type="dxa"/>
            </w:tcMar>
          </w:tcPr>
          <w:p w14:paraId="56835413">
            <w:pPr>
              <w:snapToGrid w:val="0"/>
              <w:spacing w:line="240" w:lineRule="auto"/>
              <w:rPr>
                <w:bCs/>
                <w:iCs/>
                <w:color w:val="000000" w:themeColor="text1"/>
                <w:sz w:val="18"/>
                <w:szCs w:val="18"/>
                <w:lang w:val="zh-CN"/>
                <w14:textFill>
                  <w14:solidFill>
                    <w14:schemeClr w14:val="tx1"/>
                  </w14:solidFill>
                </w14:textFill>
              </w:rPr>
            </w:pPr>
            <w:r>
              <w:rPr>
                <w:rFonts w:hint="eastAsia"/>
                <w:bCs/>
                <w:iCs/>
                <w:color w:val="000000" w:themeColor="text1"/>
                <w:sz w:val="18"/>
                <w:szCs w:val="18"/>
                <w:lang w:val="zh-CN"/>
                <w14:textFill>
                  <w14:solidFill>
                    <w14:schemeClr w14:val="tx1"/>
                  </w14:solidFill>
                </w14:textFill>
              </w:rPr>
              <w:t>全程参与实践，与指导老师互动良好，实践过程中有好问善学、协助教师做好实践工作的表现。</w:t>
            </w:r>
          </w:p>
        </w:tc>
        <w:tc>
          <w:tcPr>
            <w:tcW w:w="992" w:type="pct"/>
            <w:tcMar>
              <w:left w:w="28" w:type="dxa"/>
              <w:right w:w="28" w:type="dxa"/>
            </w:tcMar>
          </w:tcPr>
          <w:p w14:paraId="5B994F0B">
            <w:pPr>
              <w:snapToGrid w:val="0"/>
              <w:spacing w:line="240" w:lineRule="auto"/>
              <w:rPr>
                <w:bCs/>
                <w:iCs/>
                <w:color w:val="000000" w:themeColor="text1"/>
                <w:sz w:val="18"/>
                <w:szCs w:val="18"/>
                <w:lang w:val="zh-CN"/>
                <w14:textFill>
                  <w14:solidFill>
                    <w14:schemeClr w14:val="tx1"/>
                  </w14:solidFill>
                </w14:textFill>
              </w:rPr>
            </w:pPr>
            <w:r>
              <w:rPr>
                <w:rFonts w:hint="eastAsia"/>
                <w:bCs/>
                <w:iCs/>
                <w:color w:val="000000" w:themeColor="text1"/>
                <w:sz w:val="18"/>
                <w:szCs w:val="18"/>
                <w:lang w:val="zh-CN"/>
                <w14:textFill>
                  <w14:solidFill>
                    <w14:schemeClr w14:val="tx1"/>
                  </w14:solidFill>
                </w14:textFill>
              </w:rPr>
              <w:t>全程参与实践，按实践要求完成全部实践内容，学习态度较为认真。</w:t>
            </w:r>
          </w:p>
        </w:tc>
        <w:tc>
          <w:tcPr>
            <w:tcW w:w="852" w:type="pct"/>
            <w:tcMar>
              <w:left w:w="28" w:type="dxa"/>
              <w:right w:w="28" w:type="dxa"/>
            </w:tcMar>
          </w:tcPr>
          <w:p w14:paraId="5C8E0053">
            <w:pPr>
              <w:snapToGrid w:val="0"/>
              <w:spacing w:line="240" w:lineRule="auto"/>
              <w:rPr>
                <w:bCs/>
                <w:iCs/>
                <w:color w:val="000000" w:themeColor="text1"/>
                <w:sz w:val="18"/>
                <w:szCs w:val="18"/>
                <w:lang w:val="zh-CN"/>
                <w14:textFill>
                  <w14:solidFill>
                    <w14:schemeClr w14:val="tx1"/>
                  </w14:solidFill>
                </w14:textFill>
              </w:rPr>
            </w:pPr>
            <w:r>
              <w:rPr>
                <w:rFonts w:hint="eastAsia"/>
                <w:bCs/>
                <w:iCs/>
                <w:color w:val="000000" w:themeColor="text1"/>
                <w:sz w:val="18"/>
                <w:szCs w:val="18"/>
                <w:lang w:val="zh-CN"/>
                <w14:textFill>
                  <w14:solidFill>
                    <w14:schemeClr w14:val="tx1"/>
                  </w14:solidFill>
                </w14:textFill>
              </w:rPr>
              <w:t>全程参与实践，过程表现一般。</w:t>
            </w:r>
          </w:p>
        </w:tc>
        <w:tc>
          <w:tcPr>
            <w:tcW w:w="854" w:type="pct"/>
            <w:tcMar>
              <w:left w:w="28" w:type="dxa"/>
              <w:right w:w="28" w:type="dxa"/>
            </w:tcMar>
          </w:tcPr>
          <w:p w14:paraId="3CFB7F16">
            <w:pPr>
              <w:snapToGrid w:val="0"/>
              <w:spacing w:line="240" w:lineRule="auto"/>
              <w:rPr>
                <w:bCs/>
                <w:iCs/>
                <w:color w:val="000000" w:themeColor="text1"/>
                <w:sz w:val="18"/>
                <w:szCs w:val="18"/>
                <w:lang w:val="zh-CN"/>
                <w14:textFill>
                  <w14:solidFill>
                    <w14:schemeClr w14:val="tx1"/>
                  </w14:solidFill>
                </w14:textFill>
              </w:rPr>
            </w:pPr>
            <w:r>
              <w:rPr>
                <w:rFonts w:hint="eastAsia"/>
                <w:bCs/>
                <w:iCs/>
                <w:color w:val="000000" w:themeColor="text1"/>
                <w:sz w:val="18"/>
                <w:szCs w:val="18"/>
                <w:lang w:val="zh-CN"/>
                <w14:textFill>
                  <w14:solidFill>
                    <w14:schemeClr w14:val="tx1"/>
                  </w14:solidFill>
                </w14:textFill>
              </w:rPr>
              <w:t>无故缺席1次，其他正常参与。</w:t>
            </w:r>
          </w:p>
        </w:tc>
        <w:tc>
          <w:tcPr>
            <w:tcW w:w="734" w:type="pct"/>
            <w:tcBorders>
              <w:right w:val="nil"/>
            </w:tcBorders>
            <w:tcMar>
              <w:left w:w="28" w:type="dxa"/>
              <w:right w:w="28" w:type="dxa"/>
            </w:tcMar>
          </w:tcPr>
          <w:p w14:paraId="6D0A1993">
            <w:pPr>
              <w:snapToGrid w:val="0"/>
              <w:spacing w:line="240" w:lineRule="auto"/>
              <w:rPr>
                <w:bCs/>
                <w:iCs/>
                <w:color w:val="000000" w:themeColor="text1"/>
                <w:sz w:val="18"/>
                <w:szCs w:val="18"/>
                <w:lang w:val="zh-CN"/>
                <w14:textFill>
                  <w14:solidFill>
                    <w14:schemeClr w14:val="tx1"/>
                  </w14:solidFill>
                </w14:textFill>
              </w:rPr>
            </w:pPr>
            <w:r>
              <w:rPr>
                <w:rFonts w:hint="eastAsia"/>
                <w:bCs/>
                <w:iCs/>
                <w:color w:val="000000" w:themeColor="text1"/>
                <w:sz w:val="18"/>
                <w:szCs w:val="18"/>
                <w:lang w:val="zh-CN"/>
                <w14:textFill>
                  <w14:solidFill>
                    <w14:schemeClr w14:val="tx1"/>
                  </w14:solidFill>
                </w14:textFill>
              </w:rPr>
              <w:t>无故缺席两次或者实践过程中有违反实践规定的。</w:t>
            </w:r>
          </w:p>
        </w:tc>
      </w:tr>
    </w:tbl>
    <w:p w14:paraId="5E4D31D0">
      <w:pPr>
        <w:pStyle w:val="12"/>
        <w:spacing w:line="400" w:lineRule="exact"/>
        <w:ind w:left="360" w:firstLine="0" w:firstLineChars="0"/>
        <w:rPr>
          <w:rFonts w:ascii="宋体"/>
          <w:iCs/>
          <w:color w:val="000000" w:themeColor="text1"/>
          <w14:textFill>
            <w14:solidFill>
              <w14:schemeClr w14:val="tx1"/>
            </w14:solidFill>
          </w14:textFill>
        </w:rPr>
      </w:pPr>
      <w:r>
        <w:rPr>
          <w:rFonts w:hint="eastAsia" w:ascii="宋体"/>
          <w:iCs/>
          <w:color w:val="000000" w:themeColor="text1"/>
          <w14:textFill>
            <w14:solidFill>
              <w14:schemeClr w14:val="tx1"/>
            </w14:solidFill>
          </w14:textFill>
        </w:rPr>
        <w:t>(2)结果性考核</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37"/>
        <w:gridCol w:w="1775"/>
        <w:gridCol w:w="1524"/>
        <w:gridCol w:w="1528"/>
        <w:gridCol w:w="1314"/>
      </w:tblGrid>
      <w:tr w14:paraId="237A0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7" w:type="pct"/>
            <w:vMerge w:val="restart"/>
            <w:tcBorders>
              <w:left w:val="nil"/>
            </w:tcBorders>
            <w:vAlign w:val="center"/>
          </w:tcPr>
          <w:p w14:paraId="6D8B1552">
            <w:pPr>
              <w:ind w:left="-107" w:leftChars="-51" w:right="-109" w:rightChars="-52"/>
              <w:rPr>
                <w:bCs/>
                <w:iCs/>
                <w:color w:val="000000" w:themeColor="text1"/>
                <w:sz w:val="18"/>
                <w:szCs w:val="18"/>
                <w:lang w:val="zh-CN"/>
                <w14:textFill>
                  <w14:solidFill>
                    <w14:schemeClr w14:val="tx1"/>
                  </w14:solidFill>
                </w14:textFill>
              </w:rPr>
            </w:pPr>
            <w:r>
              <w:rPr>
                <w:rFonts w:hint="eastAsia"/>
                <w:bCs/>
                <w:iCs/>
                <w:color w:val="000000" w:themeColor="text1"/>
                <w:sz w:val="18"/>
                <w:szCs w:val="18"/>
                <w:lang w:val="zh-CN"/>
                <w14:textFill>
                  <w14:solidFill>
                    <w14:schemeClr w14:val="tx1"/>
                  </w14:solidFill>
                </w14:textFill>
              </w:rPr>
              <w:t>考核项目及支撑目标</w:t>
            </w:r>
          </w:p>
        </w:tc>
        <w:tc>
          <w:tcPr>
            <w:tcW w:w="4403" w:type="pct"/>
            <w:gridSpan w:val="5"/>
            <w:tcBorders>
              <w:right w:val="nil"/>
            </w:tcBorders>
            <w:vAlign w:val="center"/>
          </w:tcPr>
          <w:p w14:paraId="1F3096F0">
            <w:pPr>
              <w:ind w:left="107"/>
              <w:jc w:val="center"/>
              <w:rPr>
                <w:bCs/>
                <w:iCs/>
                <w:color w:val="000000" w:themeColor="text1"/>
                <w:sz w:val="18"/>
                <w:szCs w:val="18"/>
                <w:lang w:val="zh-CN"/>
                <w14:textFill>
                  <w14:solidFill>
                    <w14:schemeClr w14:val="tx1"/>
                  </w14:solidFill>
                </w14:textFill>
              </w:rPr>
            </w:pPr>
            <w:r>
              <w:rPr>
                <w:bCs/>
                <w:iCs/>
                <w:color w:val="000000" w:themeColor="text1"/>
                <w:sz w:val="18"/>
                <w:szCs w:val="18"/>
                <w:lang w:val="zh-CN"/>
                <w14:textFill>
                  <w14:solidFill>
                    <w14:schemeClr w14:val="tx1"/>
                  </w14:solidFill>
                </w14:textFill>
              </w:rPr>
              <w:t>评价标准</w:t>
            </w:r>
          </w:p>
        </w:tc>
      </w:tr>
      <w:tr w14:paraId="6BDC0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7" w:type="pct"/>
            <w:vMerge w:val="continue"/>
            <w:tcBorders>
              <w:left w:val="nil"/>
            </w:tcBorders>
            <w:vAlign w:val="center"/>
          </w:tcPr>
          <w:p w14:paraId="281BFEF5">
            <w:pPr>
              <w:snapToGrid w:val="0"/>
              <w:jc w:val="center"/>
              <w:rPr>
                <w:bCs/>
                <w:iCs/>
                <w:color w:val="000000" w:themeColor="text1"/>
                <w:sz w:val="18"/>
                <w:szCs w:val="18"/>
                <w:lang w:val="zh-CN"/>
                <w14:textFill>
                  <w14:solidFill>
                    <w14:schemeClr w14:val="tx1"/>
                  </w14:solidFill>
                </w14:textFill>
              </w:rPr>
            </w:pPr>
          </w:p>
        </w:tc>
        <w:tc>
          <w:tcPr>
            <w:tcW w:w="971" w:type="pct"/>
            <w:vAlign w:val="center"/>
          </w:tcPr>
          <w:p w14:paraId="5BC8B83C">
            <w:pPr>
              <w:snapToGrid w:val="0"/>
              <w:jc w:val="center"/>
              <w:rPr>
                <w:bCs/>
                <w:iCs/>
                <w:color w:val="000000" w:themeColor="text1"/>
                <w:sz w:val="18"/>
                <w:szCs w:val="18"/>
                <w14:textFill>
                  <w14:solidFill>
                    <w14:schemeClr w14:val="tx1"/>
                  </w14:solidFill>
                </w14:textFill>
              </w:rPr>
            </w:pPr>
            <w:r>
              <w:rPr>
                <w:rFonts w:hint="eastAsia"/>
                <w:bCs/>
                <w:iCs/>
                <w:color w:val="000000" w:themeColor="text1"/>
                <w:sz w:val="18"/>
                <w:szCs w:val="18"/>
                <w14:textFill>
                  <w14:solidFill>
                    <w14:schemeClr w14:val="tx1"/>
                  </w14:solidFill>
                </w14:textFill>
              </w:rPr>
              <w:t>85-</w:t>
            </w:r>
            <w:r>
              <w:rPr>
                <w:bCs/>
                <w:iCs/>
                <w:color w:val="000000" w:themeColor="text1"/>
                <w:sz w:val="18"/>
                <w:szCs w:val="18"/>
                <w:lang w:val="zh-CN"/>
                <w14:textFill>
                  <w14:solidFill>
                    <w14:schemeClr w14:val="tx1"/>
                  </w14:solidFill>
                </w14:textFill>
              </w:rPr>
              <w:t>100</w:t>
            </w:r>
            <w:r>
              <w:rPr>
                <w:rFonts w:hint="eastAsia"/>
                <w:bCs/>
                <w:iCs/>
                <w:color w:val="000000" w:themeColor="text1"/>
                <w:sz w:val="18"/>
                <w:szCs w:val="18"/>
                <w14:textFill>
                  <w14:solidFill>
                    <w14:schemeClr w14:val="tx1"/>
                  </w14:solidFill>
                </w14:textFill>
              </w:rPr>
              <w:t>/优秀</w:t>
            </w:r>
          </w:p>
        </w:tc>
        <w:tc>
          <w:tcPr>
            <w:tcW w:w="992" w:type="pct"/>
            <w:vAlign w:val="center"/>
          </w:tcPr>
          <w:p w14:paraId="6E0029D2">
            <w:pPr>
              <w:snapToGrid w:val="0"/>
              <w:jc w:val="center"/>
              <w:rPr>
                <w:bCs/>
                <w:iCs/>
                <w:color w:val="000000" w:themeColor="text1"/>
                <w:sz w:val="18"/>
                <w:szCs w:val="18"/>
                <w14:textFill>
                  <w14:solidFill>
                    <w14:schemeClr w14:val="tx1"/>
                  </w14:solidFill>
                </w14:textFill>
              </w:rPr>
            </w:pPr>
            <w:r>
              <w:rPr>
                <w:rFonts w:hint="eastAsia"/>
                <w:bCs/>
                <w:iCs/>
                <w:color w:val="000000" w:themeColor="text1"/>
                <w:sz w:val="18"/>
                <w:szCs w:val="18"/>
                <w14:textFill>
                  <w14:solidFill>
                    <w14:schemeClr w14:val="tx1"/>
                  </w14:solidFill>
                </w14:textFill>
              </w:rPr>
              <w:t>75-84/良好</w:t>
            </w:r>
          </w:p>
        </w:tc>
        <w:tc>
          <w:tcPr>
            <w:tcW w:w="852" w:type="pct"/>
            <w:vAlign w:val="center"/>
          </w:tcPr>
          <w:p w14:paraId="5C0E1C0B">
            <w:pPr>
              <w:snapToGrid w:val="0"/>
              <w:jc w:val="center"/>
              <w:rPr>
                <w:bCs/>
                <w:iCs/>
                <w:color w:val="000000" w:themeColor="text1"/>
                <w:sz w:val="18"/>
                <w:szCs w:val="18"/>
                <w14:textFill>
                  <w14:solidFill>
                    <w14:schemeClr w14:val="tx1"/>
                  </w14:solidFill>
                </w14:textFill>
              </w:rPr>
            </w:pPr>
            <w:r>
              <w:rPr>
                <w:rFonts w:hint="eastAsia"/>
                <w:bCs/>
                <w:iCs/>
                <w:color w:val="000000" w:themeColor="text1"/>
                <w:sz w:val="18"/>
                <w:szCs w:val="18"/>
                <w14:textFill>
                  <w14:solidFill>
                    <w14:schemeClr w14:val="tx1"/>
                  </w14:solidFill>
                </w14:textFill>
              </w:rPr>
              <w:t>65-74/中等</w:t>
            </w:r>
          </w:p>
        </w:tc>
        <w:tc>
          <w:tcPr>
            <w:tcW w:w="854" w:type="pct"/>
            <w:vAlign w:val="center"/>
          </w:tcPr>
          <w:p w14:paraId="3806813F">
            <w:pPr>
              <w:snapToGrid w:val="0"/>
              <w:jc w:val="center"/>
              <w:rPr>
                <w:bCs/>
                <w:iCs/>
                <w:color w:val="000000" w:themeColor="text1"/>
                <w:sz w:val="18"/>
                <w:szCs w:val="18"/>
                <w14:textFill>
                  <w14:solidFill>
                    <w14:schemeClr w14:val="tx1"/>
                  </w14:solidFill>
                </w14:textFill>
              </w:rPr>
            </w:pPr>
            <w:r>
              <w:rPr>
                <w:rFonts w:hint="eastAsia"/>
                <w:bCs/>
                <w:iCs/>
                <w:color w:val="000000" w:themeColor="text1"/>
                <w:sz w:val="18"/>
                <w:szCs w:val="18"/>
                <w14:textFill>
                  <w14:solidFill>
                    <w14:schemeClr w14:val="tx1"/>
                  </w14:solidFill>
                </w14:textFill>
              </w:rPr>
              <w:t>60-64/及格</w:t>
            </w:r>
          </w:p>
        </w:tc>
        <w:tc>
          <w:tcPr>
            <w:tcW w:w="734" w:type="pct"/>
            <w:tcBorders>
              <w:right w:val="nil"/>
            </w:tcBorders>
            <w:vAlign w:val="center"/>
          </w:tcPr>
          <w:p w14:paraId="13D37912">
            <w:pPr>
              <w:snapToGrid w:val="0"/>
              <w:jc w:val="center"/>
              <w:rPr>
                <w:bCs/>
                <w:iCs/>
                <w:color w:val="000000" w:themeColor="text1"/>
                <w:sz w:val="18"/>
                <w:szCs w:val="18"/>
                <w14:textFill>
                  <w14:solidFill>
                    <w14:schemeClr w14:val="tx1"/>
                  </w14:solidFill>
                </w14:textFill>
              </w:rPr>
            </w:pPr>
            <w:r>
              <w:rPr>
                <w:rFonts w:hint="eastAsia"/>
                <w:bCs/>
                <w:iCs/>
                <w:color w:val="000000" w:themeColor="text1"/>
                <w:sz w:val="18"/>
                <w:szCs w:val="18"/>
                <w14:textFill>
                  <w14:solidFill>
                    <w14:schemeClr w14:val="tx1"/>
                  </w14:solidFill>
                </w14:textFill>
              </w:rPr>
              <w:t>&lt;60/不及格</w:t>
            </w:r>
          </w:p>
        </w:tc>
      </w:tr>
      <w:tr w14:paraId="01E9A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597" w:type="pct"/>
            <w:tcBorders>
              <w:left w:val="nil"/>
            </w:tcBorders>
            <w:vAlign w:val="center"/>
          </w:tcPr>
          <w:p w14:paraId="2E3D6CC8">
            <w:pPr>
              <w:widowControl/>
              <w:snapToGrid w:val="0"/>
              <w:jc w:val="center"/>
              <w:rPr>
                <w:iCs/>
                <w:color w:val="000000" w:themeColor="text1"/>
                <w:sz w:val="18"/>
                <w:szCs w:val="18"/>
                <w14:textFill>
                  <w14:solidFill>
                    <w14:schemeClr w14:val="tx1"/>
                  </w14:solidFill>
                </w14:textFill>
              </w:rPr>
            </w:pPr>
            <w:r>
              <w:rPr>
                <w:rFonts w:hint="eastAsia"/>
                <w:iCs/>
                <w:color w:val="000000" w:themeColor="text1"/>
                <w:sz w:val="18"/>
                <w:szCs w:val="18"/>
                <w14:textFill>
                  <w14:solidFill>
                    <w14:schemeClr w14:val="tx1"/>
                  </w14:solidFill>
                </w14:textFill>
              </w:rPr>
              <w:t>结果性考核（支撑教学目标</w:t>
            </w:r>
            <w:r>
              <w:rPr>
                <w:iCs/>
                <w:color w:val="000000" w:themeColor="text1"/>
                <w:sz w:val="18"/>
                <w:szCs w:val="18"/>
                <w14:textFill>
                  <w14:solidFill>
                    <w14:schemeClr w14:val="tx1"/>
                  </w14:solidFill>
                </w14:textFill>
              </w:rPr>
              <w:t>1</w:t>
            </w:r>
            <w:r>
              <w:rPr>
                <w:rFonts w:hint="eastAsia"/>
                <w:iCs/>
                <w:color w:val="000000" w:themeColor="text1"/>
                <w:sz w:val="18"/>
                <w:szCs w:val="18"/>
                <w14:textFill>
                  <w14:solidFill>
                    <w14:schemeClr w14:val="tx1"/>
                  </w14:solidFill>
                </w14:textFill>
              </w:rPr>
              <w:t>）</w:t>
            </w:r>
          </w:p>
        </w:tc>
        <w:tc>
          <w:tcPr>
            <w:tcW w:w="971" w:type="pct"/>
            <w:tcMar>
              <w:left w:w="28" w:type="dxa"/>
              <w:right w:w="28" w:type="dxa"/>
            </w:tcMar>
          </w:tcPr>
          <w:p w14:paraId="1118B81F">
            <w:pPr>
              <w:snapToGrid w:val="0"/>
              <w:spacing w:line="240" w:lineRule="auto"/>
              <w:rPr>
                <w:iCs/>
                <w:color w:val="000000" w:themeColor="text1"/>
                <w:sz w:val="18"/>
                <w:szCs w:val="18"/>
                <w:lang w:bidi="ar"/>
                <w14:textFill>
                  <w14:solidFill>
                    <w14:schemeClr w14:val="tx1"/>
                  </w14:solidFill>
                </w14:textFill>
              </w:rPr>
            </w:pPr>
            <w:r>
              <w:rPr>
                <w:rFonts w:hint="eastAsia"/>
                <w:iCs/>
                <w:color w:val="000000" w:themeColor="text1"/>
                <w:sz w:val="18"/>
                <w:szCs w:val="18"/>
                <w:lang w:bidi="ar"/>
                <w14:textFill>
                  <w14:solidFill>
                    <w14:schemeClr w14:val="tx1"/>
                  </w14:solidFill>
                </w14:textFill>
              </w:rPr>
              <w:t>按实践任务书要求完成图纸设计，无抄袭内容；图文美观；表达质量高；</w:t>
            </w:r>
          </w:p>
        </w:tc>
        <w:tc>
          <w:tcPr>
            <w:tcW w:w="992" w:type="pct"/>
            <w:tcMar>
              <w:left w:w="28" w:type="dxa"/>
              <w:right w:w="28" w:type="dxa"/>
            </w:tcMar>
          </w:tcPr>
          <w:p w14:paraId="52BCAF62">
            <w:pPr>
              <w:snapToGrid w:val="0"/>
              <w:spacing w:line="240" w:lineRule="auto"/>
              <w:rPr>
                <w:iCs/>
                <w:color w:val="000000" w:themeColor="text1"/>
                <w:sz w:val="18"/>
                <w:szCs w:val="18"/>
                <w:lang w:bidi="ar"/>
                <w14:textFill>
                  <w14:solidFill>
                    <w14:schemeClr w14:val="tx1"/>
                  </w14:solidFill>
                </w14:textFill>
              </w:rPr>
            </w:pPr>
            <w:r>
              <w:rPr>
                <w:rFonts w:hint="eastAsia"/>
                <w:iCs/>
                <w:color w:val="000000" w:themeColor="text1"/>
                <w:sz w:val="18"/>
                <w:szCs w:val="18"/>
                <w:lang w:bidi="ar"/>
                <w14:textFill>
                  <w14:solidFill>
                    <w14:schemeClr w14:val="tx1"/>
                  </w14:solidFill>
                </w14:textFill>
              </w:rPr>
              <w:t>图纸设计内容完整，表现良好；</w:t>
            </w:r>
          </w:p>
          <w:p w14:paraId="2EBBF806">
            <w:pPr>
              <w:snapToGrid w:val="0"/>
              <w:spacing w:line="240" w:lineRule="auto"/>
              <w:rPr>
                <w:iCs/>
                <w:color w:val="000000" w:themeColor="text1"/>
                <w:sz w:val="18"/>
                <w:szCs w:val="18"/>
                <w:lang w:bidi="ar"/>
                <w14:textFill>
                  <w14:solidFill>
                    <w14:schemeClr w14:val="tx1"/>
                  </w14:solidFill>
                </w14:textFill>
              </w:rPr>
            </w:pPr>
            <w:r>
              <w:rPr>
                <w:rFonts w:hint="eastAsia"/>
                <w:iCs/>
                <w:color w:val="000000" w:themeColor="text1"/>
                <w:sz w:val="18"/>
                <w:szCs w:val="18"/>
                <w:lang w:bidi="ar"/>
                <w14:textFill>
                  <w14:solidFill>
                    <w14:schemeClr w14:val="tx1"/>
                  </w14:solidFill>
                </w14:textFill>
              </w:rPr>
              <w:t>图纸表达较为深入；</w:t>
            </w:r>
          </w:p>
        </w:tc>
        <w:tc>
          <w:tcPr>
            <w:tcW w:w="852" w:type="pct"/>
            <w:tcMar>
              <w:left w:w="28" w:type="dxa"/>
              <w:right w:w="28" w:type="dxa"/>
            </w:tcMar>
          </w:tcPr>
          <w:p w14:paraId="412CAC4A">
            <w:pPr>
              <w:snapToGrid w:val="0"/>
              <w:spacing w:line="240" w:lineRule="auto"/>
              <w:rPr>
                <w:iCs/>
                <w:color w:val="000000" w:themeColor="text1"/>
                <w:sz w:val="18"/>
                <w:szCs w:val="18"/>
                <w:lang w:bidi="ar"/>
                <w14:textFill>
                  <w14:solidFill>
                    <w14:schemeClr w14:val="tx1"/>
                  </w14:solidFill>
                </w14:textFill>
              </w:rPr>
            </w:pPr>
            <w:r>
              <w:rPr>
                <w:rFonts w:hint="eastAsia"/>
                <w:iCs/>
                <w:color w:val="000000" w:themeColor="text1"/>
                <w:sz w:val="18"/>
                <w:szCs w:val="18"/>
                <w:lang w:bidi="ar"/>
                <w14:textFill>
                  <w14:solidFill>
                    <w14:schemeClr w14:val="tx1"/>
                  </w14:solidFill>
                </w14:textFill>
              </w:rPr>
              <w:t>图纸完成度不够深入；</w:t>
            </w:r>
          </w:p>
          <w:p w14:paraId="41CE7018">
            <w:pPr>
              <w:snapToGrid w:val="0"/>
              <w:spacing w:line="240" w:lineRule="auto"/>
              <w:rPr>
                <w:iCs/>
                <w:color w:val="000000" w:themeColor="text1"/>
                <w:sz w:val="18"/>
                <w:szCs w:val="18"/>
                <w:lang w:bidi="ar"/>
                <w14:textFill>
                  <w14:solidFill>
                    <w14:schemeClr w14:val="tx1"/>
                  </w14:solidFill>
                </w14:textFill>
              </w:rPr>
            </w:pPr>
            <w:r>
              <w:rPr>
                <w:rFonts w:hint="eastAsia"/>
                <w:iCs/>
                <w:color w:val="000000" w:themeColor="text1"/>
                <w:sz w:val="18"/>
                <w:szCs w:val="18"/>
                <w:lang w:bidi="ar"/>
                <w14:textFill>
                  <w14:solidFill>
                    <w14:schemeClr w14:val="tx1"/>
                  </w14:solidFill>
                </w14:textFill>
              </w:rPr>
              <w:t>图纸表达不够准确；</w:t>
            </w:r>
          </w:p>
        </w:tc>
        <w:tc>
          <w:tcPr>
            <w:tcW w:w="854" w:type="pct"/>
            <w:tcMar>
              <w:left w:w="28" w:type="dxa"/>
              <w:right w:w="28" w:type="dxa"/>
            </w:tcMar>
          </w:tcPr>
          <w:p w14:paraId="38BB2388">
            <w:pPr>
              <w:snapToGrid w:val="0"/>
              <w:spacing w:line="240" w:lineRule="auto"/>
              <w:rPr>
                <w:iCs/>
                <w:color w:val="000000" w:themeColor="text1"/>
                <w:sz w:val="18"/>
                <w:szCs w:val="18"/>
                <w:lang w:bidi="ar"/>
                <w14:textFill>
                  <w14:solidFill>
                    <w14:schemeClr w14:val="tx1"/>
                  </w14:solidFill>
                </w14:textFill>
              </w:rPr>
            </w:pPr>
            <w:r>
              <w:rPr>
                <w:rFonts w:hint="eastAsia"/>
                <w:iCs/>
                <w:color w:val="000000" w:themeColor="text1"/>
                <w:sz w:val="18"/>
                <w:szCs w:val="18"/>
                <w:lang w:bidi="ar"/>
                <w14:textFill>
                  <w14:solidFill>
                    <w14:schemeClr w14:val="tx1"/>
                  </w14:solidFill>
                </w14:textFill>
              </w:rPr>
              <w:t>图纸完成度不够，且表达中有较多不足，或者存在较大问题；</w:t>
            </w:r>
          </w:p>
        </w:tc>
        <w:tc>
          <w:tcPr>
            <w:tcW w:w="734" w:type="pct"/>
            <w:tcBorders>
              <w:right w:val="nil"/>
            </w:tcBorders>
            <w:tcMar>
              <w:left w:w="28" w:type="dxa"/>
              <w:right w:w="28" w:type="dxa"/>
            </w:tcMar>
          </w:tcPr>
          <w:p w14:paraId="4A29F451">
            <w:pPr>
              <w:snapToGrid w:val="0"/>
              <w:spacing w:line="240" w:lineRule="auto"/>
              <w:rPr>
                <w:iCs/>
                <w:color w:val="000000" w:themeColor="text1"/>
                <w:sz w:val="18"/>
                <w:szCs w:val="18"/>
                <w:lang w:bidi="ar"/>
                <w14:textFill>
                  <w14:solidFill>
                    <w14:schemeClr w14:val="tx1"/>
                  </w14:solidFill>
                </w14:textFill>
              </w:rPr>
            </w:pPr>
            <w:r>
              <w:rPr>
                <w:rFonts w:hint="eastAsia"/>
                <w:iCs/>
                <w:color w:val="000000" w:themeColor="text1"/>
                <w:sz w:val="18"/>
                <w:szCs w:val="18"/>
                <w:lang w:bidi="ar"/>
                <w14:textFill>
                  <w14:solidFill>
                    <w14:schemeClr w14:val="tx1"/>
                  </w14:solidFill>
                </w14:textFill>
              </w:rPr>
              <w:t>存在抄袭内容；图纸完成度不足；</w:t>
            </w:r>
          </w:p>
        </w:tc>
      </w:tr>
    </w:tbl>
    <w:p w14:paraId="561110D5">
      <w:pPr>
        <w:pStyle w:val="12"/>
        <w:spacing w:line="400" w:lineRule="exact"/>
        <w:ind w:left="420" w:firstLine="120" w:firstLineChars="50"/>
        <w:rPr>
          <w:rFonts w:ascii="黑体" w:hAnsi="黑体" w:eastAsia="黑体"/>
          <w:sz w:val="24"/>
          <w:szCs w:val="24"/>
        </w:rPr>
      </w:pPr>
    </w:p>
    <w:p w14:paraId="0616ED76">
      <w:pPr>
        <w:ind w:firstLine="420" w:firstLineChars="200"/>
        <w:rPr>
          <w:rFonts w:hint="eastAsia"/>
          <w:bCs/>
          <w:szCs w:val="21"/>
        </w:rPr>
      </w:pPr>
    </w:p>
    <w:p w14:paraId="5CC7ADB4">
      <w:pPr>
        <w:pStyle w:val="12"/>
        <w:ind w:left="420" w:firstLine="120" w:firstLineChars="50"/>
        <w:rPr>
          <w:rFonts w:ascii="黑体" w:hAnsi="黑体" w:eastAsia="黑体"/>
          <w:sz w:val="24"/>
          <w:szCs w:val="24"/>
        </w:rPr>
      </w:pPr>
      <w:r>
        <w:rPr>
          <w:rFonts w:hint="eastAsia" w:ascii="黑体" w:hAnsi="黑体" w:eastAsia="黑体"/>
          <w:sz w:val="24"/>
          <w:szCs w:val="24"/>
        </w:rPr>
        <w:t>六、说明</w:t>
      </w:r>
    </w:p>
    <w:p w14:paraId="463A83A4">
      <w:pPr>
        <w:ind w:firstLine="420" w:firstLineChars="200"/>
        <w:rPr>
          <w:bCs/>
          <w:szCs w:val="21"/>
        </w:rPr>
      </w:pPr>
      <w:r>
        <w:rPr>
          <w:rFonts w:hint="eastAsia"/>
          <w:bCs/>
          <w:szCs w:val="21"/>
        </w:rPr>
        <w:t>1．讲课教师可随学科发展对大纲内容进行更新。</w:t>
      </w:r>
    </w:p>
    <w:p w14:paraId="755B3775">
      <w:pPr>
        <w:ind w:firstLine="420" w:firstLineChars="200"/>
        <w:rPr>
          <w:bCs/>
          <w:szCs w:val="21"/>
        </w:rPr>
      </w:pPr>
      <w:r>
        <w:rPr>
          <w:rFonts w:hint="eastAsia"/>
          <w:bCs/>
          <w:szCs w:val="21"/>
        </w:rPr>
        <w:t>2．本课程部分内容课堂讲授，教学主要以指导学生单元练习的方式进行。</w:t>
      </w:r>
    </w:p>
    <w:p w14:paraId="6993B89A">
      <w:pPr>
        <w:ind w:firstLine="420" w:firstLineChars="200"/>
        <w:rPr>
          <w:bCs/>
          <w:szCs w:val="21"/>
        </w:rPr>
      </w:pPr>
      <w:r>
        <w:rPr>
          <w:rFonts w:hint="eastAsia"/>
          <w:bCs/>
          <w:szCs w:val="21"/>
        </w:rPr>
        <w:t>3.</w:t>
      </w:r>
      <w:r>
        <w:rPr>
          <w:bCs/>
          <w:szCs w:val="21"/>
        </w:rPr>
        <w:t xml:space="preserve"> </w:t>
      </w:r>
      <w:r>
        <w:rPr>
          <w:rFonts w:hint="eastAsia"/>
          <w:bCs/>
          <w:szCs w:val="21"/>
        </w:rPr>
        <w:t>课程教学质量标准的变更应由课程负责人提出申请，经专业负责人审定、学院教学院长审批后，报教务部备案。本课程教学质量标准由承担此课程的主讲教师负责执行。</w:t>
      </w:r>
    </w:p>
    <w:p w14:paraId="37F75858">
      <w:pPr>
        <w:rPr>
          <w:rFonts w:ascii="宋体"/>
        </w:rPr>
      </w:pPr>
    </w:p>
    <w:p w14:paraId="46803A3D">
      <w:pPr>
        <w:ind w:firstLine="5040" w:firstLineChars="2400"/>
        <w:jc w:val="right"/>
        <w:rPr>
          <w:rFonts w:ascii="宋体"/>
        </w:rPr>
      </w:pPr>
      <w:r>
        <w:rPr>
          <w:rFonts w:hint="eastAsia" w:ascii="宋体"/>
        </w:rPr>
        <w:t>制定者：邓元媛</w:t>
      </w:r>
    </w:p>
    <w:p w14:paraId="691044D5">
      <w:pPr>
        <w:ind w:firstLine="5040" w:firstLineChars="2400"/>
        <w:jc w:val="right"/>
        <w:rPr>
          <w:rFonts w:ascii="宋体"/>
        </w:rPr>
      </w:pPr>
      <w:r>
        <w:rPr>
          <w:rFonts w:hint="eastAsia" w:ascii="宋体"/>
        </w:rPr>
        <w:t>审定者：朱文龙</w:t>
      </w:r>
    </w:p>
    <w:p w14:paraId="3F3E1042">
      <w:pPr>
        <w:ind w:firstLine="5040" w:firstLineChars="2400"/>
        <w:jc w:val="right"/>
        <w:rPr>
          <w:rFonts w:ascii="宋体"/>
        </w:rPr>
      </w:pPr>
      <w:r>
        <w:rPr>
          <w:rFonts w:hint="eastAsia" w:ascii="宋体"/>
        </w:rPr>
        <w:t xml:space="preserve">批准者：孙 </w:t>
      </w:r>
      <w:r>
        <w:rPr>
          <w:rFonts w:ascii="宋体"/>
        </w:rPr>
        <w:t xml:space="preserve"> </w:t>
      </w:r>
      <w:r>
        <w:rPr>
          <w:rFonts w:hint="eastAsia" w:ascii="宋体"/>
        </w:rPr>
        <w:t>良</w:t>
      </w:r>
    </w:p>
    <w:p w14:paraId="486EA9F6">
      <w:pPr>
        <w:ind w:firstLine="5040" w:firstLineChars="2400"/>
        <w:jc w:val="right"/>
        <w:rPr>
          <w:rFonts w:ascii="宋体"/>
        </w:rPr>
      </w:pPr>
    </w:p>
    <w:p w14:paraId="65C97169">
      <w:pPr>
        <w:ind w:firstLine="5040" w:firstLineChars="2400"/>
        <w:jc w:val="right"/>
        <w:rPr>
          <w:rFonts w:ascii="宋体"/>
        </w:rPr>
      </w:pPr>
    </w:p>
    <w:p w14:paraId="42F90572">
      <w:pPr>
        <w:ind w:firstLine="5040" w:firstLineChars="2400"/>
        <w:jc w:val="right"/>
        <w:rPr>
          <w:rFonts w:ascii="宋体"/>
        </w:rPr>
      </w:pPr>
    </w:p>
    <w:p w14:paraId="703CB8DA"/>
    <w:p w14:paraId="1DCEE34E">
      <w:pPr>
        <w:spacing w:line="400" w:lineRule="exact"/>
        <w:ind w:firstLine="5040" w:firstLineChars="2400"/>
        <w:jc w:val="right"/>
        <w:rPr>
          <w:rFonts w:hint="eastAsia"/>
        </w:rPr>
      </w:pPr>
    </w:p>
    <w:p w14:paraId="77EA54C3">
      <w:pPr>
        <w:spacing w:line="400" w:lineRule="exact"/>
        <w:ind w:firstLine="5040" w:firstLineChars="2400"/>
        <w:jc w:val="right"/>
        <w:rPr>
          <w:rFonts w:hint="eastAsia"/>
        </w:rPr>
      </w:pPr>
    </w:p>
    <w:p w14:paraId="0B5920C4">
      <w:pPr>
        <w:spacing w:line="400" w:lineRule="exact"/>
        <w:ind w:firstLine="5040" w:firstLineChars="2400"/>
        <w:jc w:val="right"/>
        <w:rPr>
          <w:rFonts w:hint="eastAsia"/>
        </w:rPr>
      </w:pPr>
    </w:p>
    <w:p w14:paraId="4CF5C188">
      <w:pPr>
        <w:spacing w:line="400" w:lineRule="exact"/>
        <w:ind w:firstLine="5040" w:firstLineChars="2400"/>
        <w:jc w:val="right"/>
        <w:rPr>
          <w:rFonts w:hint="eastAsia"/>
        </w:rPr>
      </w:pPr>
    </w:p>
    <w:p w14:paraId="5601D81D">
      <w:pPr>
        <w:spacing w:line="400" w:lineRule="exact"/>
        <w:ind w:firstLine="5040" w:firstLineChars="2400"/>
        <w:jc w:val="right"/>
        <w:rPr>
          <w:rFonts w:hint="eastAsia"/>
        </w:rPr>
      </w:pPr>
    </w:p>
    <w:p w14:paraId="33322975">
      <w:pPr>
        <w:spacing w:line="400" w:lineRule="exact"/>
        <w:ind w:firstLine="5040" w:firstLineChars="2400"/>
        <w:jc w:val="right"/>
        <w:rPr>
          <w:rFonts w:hint="eastAsia"/>
        </w:rPr>
      </w:pPr>
    </w:p>
    <w:p w14:paraId="5762C0FB">
      <w:pPr>
        <w:spacing w:line="400" w:lineRule="exact"/>
        <w:ind w:firstLine="5040" w:firstLineChars="2400"/>
        <w:jc w:val="right"/>
        <w:rPr>
          <w:rFonts w:hint="eastAsia"/>
        </w:rPr>
      </w:pPr>
    </w:p>
    <w:p w14:paraId="32612F84">
      <w:pPr>
        <w:spacing w:line="400" w:lineRule="exact"/>
        <w:ind w:firstLine="5040" w:firstLineChars="2400"/>
        <w:jc w:val="right"/>
        <w:rPr>
          <w:rFonts w:hint="eastAsia"/>
        </w:rPr>
      </w:pPr>
    </w:p>
    <w:p w14:paraId="1FC27C6E">
      <w:pPr>
        <w:spacing w:line="400" w:lineRule="exact"/>
        <w:ind w:firstLine="5040" w:firstLineChars="2400"/>
        <w:jc w:val="right"/>
        <w:rPr>
          <w:rFonts w:hint="eastAsia"/>
        </w:rPr>
      </w:pPr>
    </w:p>
    <w:p w14:paraId="7EE83E25">
      <w:pPr>
        <w:spacing w:line="400" w:lineRule="exact"/>
        <w:ind w:firstLine="5040" w:firstLineChars="2400"/>
        <w:jc w:val="right"/>
        <w:rPr>
          <w:rFonts w:hint="eastAsia"/>
        </w:rPr>
      </w:pPr>
    </w:p>
    <w:p w14:paraId="3F4679E2">
      <w:pPr>
        <w:spacing w:line="400" w:lineRule="exact"/>
        <w:ind w:firstLine="5040" w:firstLineChars="2400"/>
        <w:jc w:val="right"/>
        <w:rPr>
          <w:rFonts w:hint="eastAsia"/>
        </w:rPr>
      </w:pPr>
    </w:p>
    <w:p w14:paraId="37A67508">
      <w:pPr>
        <w:spacing w:line="400" w:lineRule="exact"/>
        <w:ind w:firstLine="5040" w:firstLineChars="2400"/>
        <w:jc w:val="right"/>
        <w:rPr>
          <w:rFonts w:hint="eastAsia"/>
        </w:rPr>
      </w:pPr>
    </w:p>
    <w:p w14:paraId="39ECFA2E">
      <w:pPr>
        <w:spacing w:line="400" w:lineRule="exact"/>
        <w:ind w:firstLine="5040" w:firstLineChars="2400"/>
        <w:jc w:val="right"/>
        <w:rPr>
          <w:rFonts w:hint="eastAsia"/>
        </w:rPr>
      </w:pPr>
    </w:p>
    <w:p w14:paraId="39446566">
      <w:pPr>
        <w:spacing w:line="400" w:lineRule="exact"/>
        <w:ind w:firstLine="5040" w:firstLineChars="2400"/>
        <w:jc w:val="right"/>
        <w:rPr>
          <w:rFonts w:hint="eastAsia"/>
        </w:rPr>
      </w:pPr>
    </w:p>
    <w:p w14:paraId="594AE234">
      <w:pPr>
        <w:spacing w:line="400" w:lineRule="exact"/>
        <w:ind w:firstLine="5040" w:firstLineChars="2400"/>
        <w:jc w:val="right"/>
        <w:rPr>
          <w:rFonts w:hint="eastAsia"/>
        </w:rPr>
      </w:pPr>
    </w:p>
    <w:p w14:paraId="4309F129">
      <w:pPr>
        <w:spacing w:line="400" w:lineRule="exact"/>
        <w:ind w:firstLine="5040" w:firstLineChars="2400"/>
        <w:jc w:val="right"/>
        <w:rPr>
          <w:rFonts w:hint="eastAsia"/>
        </w:rPr>
      </w:pPr>
    </w:p>
    <w:p w14:paraId="0AFE5939">
      <w:pPr>
        <w:spacing w:line="400" w:lineRule="exact"/>
        <w:ind w:firstLine="5040" w:firstLineChars="2400"/>
        <w:jc w:val="right"/>
        <w:rPr>
          <w:rFonts w:hint="eastAsia"/>
        </w:rPr>
      </w:pPr>
    </w:p>
    <w:p w14:paraId="4967B70A">
      <w:pPr>
        <w:spacing w:line="400" w:lineRule="exact"/>
        <w:ind w:firstLine="5040" w:firstLineChars="2400"/>
        <w:jc w:val="right"/>
        <w:rPr>
          <w:rFonts w:hint="eastAsia"/>
        </w:rPr>
      </w:pPr>
    </w:p>
    <w:p w14:paraId="15DE5C90">
      <w:pPr>
        <w:spacing w:line="400" w:lineRule="exact"/>
        <w:ind w:firstLine="5040" w:firstLineChars="2400"/>
        <w:jc w:val="right"/>
        <w:rPr>
          <w:rFonts w:hint="eastAsia"/>
        </w:rPr>
      </w:pPr>
    </w:p>
    <w:p w14:paraId="38BEB1FB">
      <w:pPr>
        <w:spacing w:line="400" w:lineRule="exact"/>
        <w:ind w:firstLine="5040" w:firstLineChars="2400"/>
        <w:jc w:val="right"/>
        <w:rPr>
          <w:rFonts w:hint="eastAsia"/>
        </w:rPr>
      </w:pPr>
    </w:p>
    <w:p w14:paraId="11FB9ADC">
      <w:pPr>
        <w:spacing w:line="400" w:lineRule="exact"/>
        <w:ind w:firstLine="5040" w:firstLineChars="2400"/>
        <w:jc w:val="right"/>
        <w:rPr>
          <w:rFonts w:hint="eastAsia"/>
        </w:rPr>
      </w:pPr>
    </w:p>
    <w:p w14:paraId="1B7E29BB">
      <w:pPr>
        <w:pStyle w:val="2"/>
        <w:bidi w:val="0"/>
        <w:rPr>
          <w:rFonts w:hint="eastAsia"/>
          <w:lang w:val="en-US" w:eastAsia="zh-CN"/>
        </w:rPr>
      </w:pPr>
      <w:bookmarkStart w:id="70" w:name="_Toc13555"/>
      <w:r>
        <w:rPr>
          <w:rFonts w:hint="eastAsia"/>
        </w:rPr>
        <w:t>课程编号：</w:t>
      </w:r>
      <w:r>
        <w:rPr>
          <w:rFonts w:hint="eastAsia"/>
          <w:lang w:val="en-US" w:eastAsia="zh-CN"/>
        </w:rPr>
        <w:t>P</w:t>
      </w:r>
      <w:r>
        <w:rPr>
          <w:rFonts w:hint="eastAsia"/>
        </w:rPr>
        <w:t>24</w:t>
      </w:r>
      <w:r>
        <w:rPr>
          <w:rFonts w:hint="eastAsia"/>
          <w:lang w:val="en-US" w:eastAsia="zh-CN"/>
        </w:rPr>
        <w:t>15408</w:t>
      </w:r>
      <w:bookmarkEnd w:id="70"/>
    </w:p>
    <w:p w14:paraId="6E553F90">
      <w:pPr>
        <w:pStyle w:val="3"/>
      </w:pPr>
      <w:bookmarkStart w:id="71" w:name="_Toc21059"/>
      <w:r>
        <w:rPr>
          <w:rFonts w:hint="eastAsia"/>
        </w:rPr>
        <w:t>城乡规划专业《规划快速设计训练（2）》教学质量标准</w:t>
      </w:r>
      <w:bookmarkEnd w:id="71"/>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5C89C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3E716720">
            <w:pPr>
              <w:snapToGrid w:val="0"/>
              <w:spacing w:line="288" w:lineRule="auto"/>
              <w:jc w:val="left"/>
              <w:rPr>
                <w:rFonts w:eastAsia="仿宋"/>
                <w:bCs/>
                <w:szCs w:val="21"/>
              </w:rPr>
            </w:pPr>
            <w:r>
              <w:rPr>
                <w:rFonts w:eastAsia="仿宋"/>
                <w:bCs/>
                <w:szCs w:val="21"/>
              </w:rPr>
              <w:t>课程</w:t>
            </w:r>
            <w:r>
              <w:rPr>
                <w:rFonts w:hint="eastAsia" w:eastAsia="仿宋"/>
                <w:bCs/>
                <w:szCs w:val="21"/>
              </w:rPr>
              <w:t>编号</w:t>
            </w:r>
          </w:p>
        </w:tc>
        <w:tc>
          <w:tcPr>
            <w:tcW w:w="7372" w:type="dxa"/>
            <w:gridSpan w:val="5"/>
            <w:vAlign w:val="bottom"/>
          </w:tcPr>
          <w:p w14:paraId="4866E146">
            <w:pPr>
              <w:snapToGrid w:val="0"/>
              <w:spacing w:line="288" w:lineRule="auto"/>
              <w:jc w:val="left"/>
              <w:rPr>
                <w:rFonts w:hint="eastAsia" w:eastAsia="仿宋"/>
                <w:bCs/>
                <w:szCs w:val="21"/>
              </w:rPr>
            </w:pPr>
            <w:r>
              <w:rPr>
                <w:rFonts w:hint="eastAsia"/>
                <w:bCs/>
                <w:szCs w:val="21"/>
              </w:rPr>
              <w:t>P2415408</w:t>
            </w:r>
          </w:p>
        </w:tc>
      </w:tr>
      <w:tr w14:paraId="1C075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vAlign w:val="center"/>
          </w:tcPr>
          <w:p w14:paraId="38E3C824">
            <w:pPr>
              <w:snapToGrid w:val="0"/>
              <w:spacing w:line="288" w:lineRule="auto"/>
              <w:jc w:val="left"/>
              <w:rPr>
                <w:rFonts w:eastAsia="仿宋"/>
                <w:bCs/>
                <w:szCs w:val="21"/>
              </w:rPr>
            </w:pPr>
            <w:r>
              <w:rPr>
                <w:rFonts w:eastAsia="仿宋"/>
                <w:bCs/>
                <w:szCs w:val="21"/>
              </w:rPr>
              <w:t>课程名称</w:t>
            </w:r>
          </w:p>
        </w:tc>
        <w:tc>
          <w:tcPr>
            <w:tcW w:w="7372" w:type="dxa"/>
            <w:gridSpan w:val="5"/>
            <w:vAlign w:val="center"/>
          </w:tcPr>
          <w:p w14:paraId="18C558FF">
            <w:pPr>
              <w:snapToGrid w:val="0"/>
              <w:spacing w:line="288" w:lineRule="auto"/>
              <w:jc w:val="left"/>
              <w:rPr>
                <w:rFonts w:hint="eastAsia" w:eastAsia="仿宋"/>
                <w:bCs/>
                <w:szCs w:val="21"/>
              </w:rPr>
            </w:pPr>
            <w:r>
              <w:rPr>
                <w:rFonts w:eastAsia="仿宋"/>
                <w:bCs/>
                <w:szCs w:val="21"/>
              </w:rPr>
              <w:t>中文名:</w:t>
            </w:r>
            <w:r>
              <w:rPr>
                <w:rFonts w:hint="eastAsia" w:eastAsia="仿宋"/>
                <w:bCs/>
                <w:szCs w:val="21"/>
              </w:rPr>
              <w:t>规划快速设计训练（2）</w:t>
            </w:r>
          </w:p>
        </w:tc>
      </w:tr>
      <w:tr w14:paraId="22899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vAlign w:val="center"/>
          </w:tcPr>
          <w:p w14:paraId="392080BC">
            <w:pPr>
              <w:snapToGrid w:val="0"/>
              <w:spacing w:line="288" w:lineRule="auto"/>
              <w:jc w:val="left"/>
              <w:rPr>
                <w:rFonts w:eastAsia="仿宋"/>
                <w:bCs/>
                <w:szCs w:val="21"/>
              </w:rPr>
            </w:pPr>
          </w:p>
        </w:tc>
        <w:tc>
          <w:tcPr>
            <w:tcW w:w="7372" w:type="dxa"/>
            <w:gridSpan w:val="5"/>
            <w:vAlign w:val="center"/>
          </w:tcPr>
          <w:p w14:paraId="1BB265AB">
            <w:pPr>
              <w:spacing w:line="288" w:lineRule="auto"/>
              <w:jc w:val="left"/>
              <w:rPr>
                <w:rFonts w:hint="eastAsia" w:eastAsia="仿宋"/>
                <w:bCs/>
                <w:szCs w:val="21"/>
              </w:rPr>
            </w:pPr>
            <w:r>
              <w:rPr>
                <w:rFonts w:eastAsia="仿宋"/>
                <w:bCs/>
                <w:szCs w:val="21"/>
              </w:rPr>
              <w:t>英文名:</w:t>
            </w:r>
            <w:r>
              <w:rPr>
                <w:rFonts w:eastAsia="仿宋"/>
                <w:szCs w:val="21"/>
              </w:rPr>
              <w:t xml:space="preserve">  Planning quick design training</w:t>
            </w:r>
            <w:r>
              <w:rPr>
                <w:rFonts w:hint="eastAsia" w:eastAsia="仿宋"/>
                <w:szCs w:val="21"/>
              </w:rPr>
              <w:t>（2）</w:t>
            </w:r>
          </w:p>
        </w:tc>
      </w:tr>
      <w:tr w14:paraId="0D88F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5886B9AD">
            <w:pPr>
              <w:snapToGrid w:val="0"/>
              <w:spacing w:line="288" w:lineRule="auto"/>
              <w:jc w:val="left"/>
              <w:rPr>
                <w:rFonts w:eastAsia="仿宋"/>
                <w:bCs/>
                <w:szCs w:val="21"/>
              </w:rPr>
            </w:pPr>
            <w:r>
              <w:rPr>
                <w:rFonts w:hint="eastAsia" w:eastAsia="仿宋"/>
                <w:bCs/>
                <w:szCs w:val="21"/>
              </w:rPr>
              <w:t>课程性质</w:t>
            </w:r>
          </w:p>
        </w:tc>
        <w:tc>
          <w:tcPr>
            <w:tcW w:w="3363" w:type="dxa"/>
            <w:vAlign w:val="center"/>
          </w:tcPr>
          <w:p w14:paraId="6808D235">
            <w:pPr>
              <w:snapToGrid w:val="0"/>
              <w:spacing w:line="288" w:lineRule="auto"/>
              <w:jc w:val="left"/>
              <w:rPr>
                <w:rFonts w:hint="eastAsia" w:eastAsia="仿宋"/>
                <w:bCs/>
                <w:szCs w:val="21"/>
              </w:rPr>
            </w:pPr>
            <w:r>
              <w:rPr>
                <w:rFonts w:hint="eastAsia"/>
                <w:bCs/>
                <w:szCs w:val="21"/>
              </w:rPr>
              <w:t>专业实践课程</w:t>
            </w:r>
          </w:p>
        </w:tc>
        <w:tc>
          <w:tcPr>
            <w:tcW w:w="1175" w:type="dxa"/>
            <w:vAlign w:val="center"/>
          </w:tcPr>
          <w:p w14:paraId="63DCF699">
            <w:pPr>
              <w:snapToGrid w:val="0"/>
              <w:spacing w:line="288" w:lineRule="auto"/>
              <w:jc w:val="center"/>
              <w:rPr>
                <w:rFonts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vAlign w:val="center"/>
          </w:tcPr>
          <w:p w14:paraId="2813D7B3">
            <w:pPr>
              <w:snapToGrid w:val="0"/>
              <w:spacing w:line="288" w:lineRule="auto"/>
              <w:jc w:val="center"/>
              <w:rPr>
                <w:rFonts w:hint="eastAsia" w:eastAsia="仿宋"/>
                <w:bCs/>
                <w:szCs w:val="21"/>
              </w:rPr>
            </w:pPr>
            <w:r>
              <w:rPr>
                <w:rFonts w:hint="eastAsia"/>
                <w:bCs/>
                <w:szCs w:val="21"/>
              </w:rPr>
              <w:t>1.0</w:t>
            </w:r>
          </w:p>
        </w:tc>
        <w:tc>
          <w:tcPr>
            <w:tcW w:w="800" w:type="dxa"/>
            <w:vAlign w:val="center"/>
          </w:tcPr>
          <w:p w14:paraId="52A79149">
            <w:pPr>
              <w:snapToGrid w:val="0"/>
              <w:spacing w:line="288" w:lineRule="auto"/>
              <w:jc w:val="left"/>
              <w:rPr>
                <w:rFonts w:eastAsia="仿宋"/>
                <w:bCs/>
                <w:szCs w:val="21"/>
              </w:rPr>
            </w:pPr>
            <w:r>
              <w:rPr>
                <w:rFonts w:eastAsia="仿宋"/>
                <w:bCs/>
                <w:szCs w:val="21"/>
              </w:rPr>
              <w:t>学  时</w:t>
            </w:r>
          </w:p>
        </w:tc>
        <w:tc>
          <w:tcPr>
            <w:tcW w:w="1022" w:type="dxa"/>
            <w:vAlign w:val="center"/>
          </w:tcPr>
          <w:p w14:paraId="239BA9A8">
            <w:pPr>
              <w:snapToGrid w:val="0"/>
              <w:spacing w:line="288" w:lineRule="auto"/>
              <w:jc w:val="center"/>
              <w:rPr>
                <w:rFonts w:hint="eastAsia" w:ascii="宋体"/>
              </w:rPr>
            </w:pPr>
            <w:r>
              <w:rPr>
                <w:rFonts w:hint="eastAsia" w:ascii="宋体"/>
              </w:rPr>
              <w:t>1周</w:t>
            </w:r>
          </w:p>
        </w:tc>
      </w:tr>
      <w:tr w14:paraId="4B5D9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4AA59B31">
            <w:pPr>
              <w:snapToGrid w:val="0"/>
              <w:spacing w:line="288" w:lineRule="auto"/>
              <w:jc w:val="left"/>
              <w:rPr>
                <w:rFonts w:eastAsia="仿宋"/>
                <w:bCs/>
                <w:szCs w:val="21"/>
              </w:rPr>
            </w:pPr>
            <w:r>
              <w:rPr>
                <w:rFonts w:eastAsia="仿宋"/>
                <w:bCs/>
                <w:szCs w:val="21"/>
              </w:rPr>
              <w:t>开课单位</w:t>
            </w:r>
          </w:p>
        </w:tc>
        <w:tc>
          <w:tcPr>
            <w:tcW w:w="7372" w:type="dxa"/>
            <w:gridSpan w:val="5"/>
            <w:vAlign w:val="center"/>
          </w:tcPr>
          <w:p w14:paraId="246EB475">
            <w:pPr>
              <w:snapToGrid w:val="0"/>
              <w:spacing w:line="288" w:lineRule="auto"/>
              <w:jc w:val="left"/>
              <w:rPr>
                <w:rFonts w:eastAsia="仿宋"/>
                <w:bCs/>
                <w:szCs w:val="21"/>
              </w:rPr>
            </w:pPr>
            <w:r>
              <w:rPr>
                <w:rFonts w:hint="eastAsia"/>
                <w:bCs/>
                <w:szCs w:val="21"/>
              </w:rPr>
              <w:t>建筑与设计</w:t>
            </w:r>
            <w:r>
              <w:rPr>
                <w:rFonts w:hint="eastAsia" w:eastAsia="仿宋"/>
                <w:bCs/>
                <w:szCs w:val="21"/>
              </w:rPr>
              <w:t>学院</w:t>
            </w:r>
          </w:p>
        </w:tc>
      </w:tr>
      <w:tr w14:paraId="31A30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3EF589A4">
            <w:pPr>
              <w:snapToGrid w:val="0"/>
              <w:spacing w:line="288" w:lineRule="auto"/>
              <w:jc w:val="left"/>
              <w:rPr>
                <w:rFonts w:eastAsia="仿宋"/>
                <w:bCs/>
                <w:szCs w:val="21"/>
              </w:rPr>
            </w:pPr>
            <w:r>
              <w:rPr>
                <w:rFonts w:eastAsia="仿宋"/>
                <w:bCs/>
                <w:szCs w:val="21"/>
              </w:rPr>
              <w:t>适用专业</w:t>
            </w:r>
          </w:p>
        </w:tc>
        <w:tc>
          <w:tcPr>
            <w:tcW w:w="7372" w:type="dxa"/>
            <w:gridSpan w:val="5"/>
            <w:vAlign w:val="center"/>
          </w:tcPr>
          <w:p w14:paraId="70FD5CE3">
            <w:pPr>
              <w:snapToGrid w:val="0"/>
              <w:spacing w:line="288" w:lineRule="auto"/>
              <w:jc w:val="left"/>
              <w:rPr>
                <w:rFonts w:eastAsia="仿宋"/>
                <w:bCs/>
                <w:szCs w:val="21"/>
              </w:rPr>
            </w:pPr>
            <w:r>
              <w:rPr>
                <w:rFonts w:hint="eastAsia"/>
                <w:bCs/>
                <w:szCs w:val="21"/>
              </w:rPr>
              <w:t>城乡规划</w:t>
            </w:r>
            <w:r>
              <w:rPr>
                <w:rFonts w:eastAsia="仿宋"/>
                <w:bCs/>
                <w:szCs w:val="21"/>
              </w:rPr>
              <w:t>专业</w:t>
            </w:r>
          </w:p>
        </w:tc>
      </w:tr>
      <w:tr w14:paraId="7E6FA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7261E342">
            <w:pPr>
              <w:snapToGrid w:val="0"/>
              <w:spacing w:line="288" w:lineRule="auto"/>
              <w:jc w:val="left"/>
              <w:rPr>
                <w:rFonts w:eastAsia="仿宋"/>
                <w:bCs/>
                <w:szCs w:val="21"/>
              </w:rPr>
            </w:pPr>
            <w:r>
              <w:rPr>
                <w:rFonts w:eastAsia="仿宋"/>
                <w:bCs/>
                <w:szCs w:val="21"/>
              </w:rPr>
              <w:t>先修课程</w:t>
            </w:r>
          </w:p>
        </w:tc>
        <w:tc>
          <w:tcPr>
            <w:tcW w:w="7372" w:type="dxa"/>
            <w:gridSpan w:val="5"/>
            <w:vAlign w:val="center"/>
          </w:tcPr>
          <w:p w14:paraId="25562EB3">
            <w:pPr>
              <w:widowControl/>
              <w:spacing w:line="288" w:lineRule="auto"/>
              <w:jc w:val="left"/>
              <w:rPr>
                <w:rFonts w:eastAsia="仿宋"/>
                <w:bCs/>
                <w:szCs w:val="21"/>
              </w:rPr>
            </w:pPr>
            <w:r>
              <w:rPr>
                <w:rFonts w:hint="eastAsia"/>
                <w:szCs w:val="21"/>
              </w:rPr>
              <w:t>场地设计</w:t>
            </w:r>
            <w:r>
              <w:rPr>
                <w:rFonts w:eastAsia="仿宋"/>
                <w:szCs w:val="21"/>
              </w:rPr>
              <w:t>、</w:t>
            </w:r>
            <w:r>
              <w:rPr>
                <w:rFonts w:hint="eastAsia"/>
                <w:szCs w:val="21"/>
              </w:rPr>
              <w:t>建筑设计（1）-（4）</w:t>
            </w:r>
            <w:r>
              <w:rPr>
                <w:rFonts w:eastAsia="仿宋"/>
                <w:szCs w:val="21"/>
              </w:rPr>
              <w:t>等</w:t>
            </w:r>
            <w:r>
              <w:rPr>
                <w:rFonts w:hint="eastAsia" w:eastAsia="仿宋"/>
                <w:szCs w:val="21"/>
              </w:rPr>
              <w:t>。</w:t>
            </w:r>
          </w:p>
        </w:tc>
      </w:tr>
    </w:tbl>
    <w:p w14:paraId="42D33FA7">
      <w:pPr>
        <w:ind w:firstLine="420" w:firstLineChars="200"/>
        <w:rPr>
          <w:rFonts w:ascii="宋体"/>
        </w:rPr>
      </w:pPr>
    </w:p>
    <w:p w14:paraId="42C1CDDE">
      <w:pPr>
        <w:ind w:firstLine="480" w:firstLineChars="200"/>
        <w:rPr>
          <w:rFonts w:ascii="黑体" w:hAnsi="黑体" w:eastAsia="黑体"/>
          <w:sz w:val="24"/>
          <w:szCs w:val="24"/>
        </w:rPr>
      </w:pPr>
      <w:r>
        <w:rPr>
          <w:rFonts w:hint="eastAsia" w:ascii="黑体" w:hAnsi="黑体" w:eastAsia="黑体"/>
          <w:sz w:val="24"/>
          <w:szCs w:val="24"/>
        </w:rPr>
        <w:t>一、课程目标</w:t>
      </w:r>
    </w:p>
    <w:p w14:paraId="55B9D354">
      <w:pPr>
        <w:ind w:firstLine="420" w:firstLineChars="200"/>
        <w:rPr>
          <w:rFonts w:ascii="宋体"/>
          <w:i/>
          <w:color w:val="FF0000"/>
        </w:rPr>
      </w:pPr>
      <w:r>
        <w:rPr>
          <w:rFonts w:hint="eastAsia"/>
          <w:bCs/>
          <w:szCs w:val="21"/>
        </w:rPr>
        <w:t>教学总目标：</w:t>
      </w:r>
      <w:r>
        <w:rPr>
          <w:rFonts w:hint="eastAsia" w:ascii="宋体" w:hAnsi="宋体"/>
          <w:szCs w:val="21"/>
        </w:rPr>
        <w:t>通过快速设计方面的专题训练，使学生掌握</w:t>
      </w:r>
      <w:r>
        <w:rPr>
          <w:rFonts w:hint="eastAsia"/>
          <w:bCs/>
        </w:rPr>
        <w:t>快速设计和表现的一般步骤和</w:t>
      </w:r>
      <w:r>
        <w:rPr>
          <w:rFonts w:hint="eastAsia" w:ascii="宋体" w:hAnsi="宋体"/>
          <w:szCs w:val="21"/>
        </w:rPr>
        <w:t>基本手法，</w:t>
      </w:r>
      <w:r>
        <w:rPr>
          <w:rFonts w:hint="eastAsia"/>
          <w:szCs w:val="21"/>
        </w:rPr>
        <w:t>提高学生综合分析和快速设计的能力，能够根据设计过程不同阶段的要求，选用恰当的表达方式与手段，形象地表达设计意图和设计成果。采用优秀快题案例分析及多单元快题设计训练相结合的方式，由学生独立完成设计。同时，以课程辅导与团队间讨论结合，引导学生不断深化设计内容。强调传统的分析问题、手绘草图以及徒手快速表现的整个设计过程，通过该项训练，让学生充分领悟徒手快速表达的优势所在，在今后的学习和设计过程中，体会和感悟设计表达的传统之美。</w:t>
      </w:r>
    </w:p>
    <w:p w14:paraId="2B645FEA">
      <w:pPr>
        <w:ind w:firstLine="420" w:firstLineChars="200"/>
        <w:rPr>
          <w:bCs/>
          <w:color w:val="FF0000"/>
          <w:szCs w:val="21"/>
        </w:rPr>
      </w:pPr>
      <w:r>
        <w:rPr>
          <w:szCs w:val="21"/>
        </w:rPr>
        <w:t>快速设计训练(2)</w:t>
      </w:r>
      <w:r>
        <w:rPr>
          <w:rFonts w:hint="eastAsia"/>
          <w:bCs/>
          <w:szCs w:val="21"/>
        </w:rPr>
        <w:t>训练分目标：</w:t>
      </w:r>
    </w:p>
    <w:p w14:paraId="12C42E16">
      <w:pPr>
        <w:ind w:firstLine="420" w:firstLineChars="200"/>
        <w:rPr>
          <w:bCs/>
          <w:szCs w:val="21"/>
        </w:rPr>
      </w:pPr>
      <w:r>
        <w:rPr>
          <w:rFonts w:hint="eastAsia"/>
          <w:bCs/>
          <w:szCs w:val="21"/>
        </w:rPr>
        <w:t>教学目标1：了解快速设计的一般要求；（支撑本专业毕业要求3）</w:t>
      </w:r>
    </w:p>
    <w:p w14:paraId="6796C042">
      <w:pPr>
        <w:ind w:firstLine="420" w:firstLineChars="200"/>
        <w:rPr>
          <w:bCs/>
          <w:szCs w:val="21"/>
        </w:rPr>
      </w:pPr>
      <w:r>
        <w:rPr>
          <w:rFonts w:hint="eastAsia"/>
          <w:bCs/>
          <w:szCs w:val="21"/>
        </w:rPr>
        <w:t>教学目标2： 熟悉掌握快速设计的方法和训练快速思维能力；（支撑本专业毕业要求3）</w:t>
      </w:r>
    </w:p>
    <w:p w14:paraId="5A5E806E">
      <w:pPr>
        <w:ind w:firstLine="420" w:firstLineChars="200"/>
        <w:rPr>
          <w:bCs/>
          <w:szCs w:val="21"/>
        </w:rPr>
      </w:pPr>
      <w:r>
        <w:rPr>
          <w:rFonts w:hint="eastAsia"/>
          <w:bCs/>
          <w:szCs w:val="21"/>
        </w:rPr>
        <w:t>教学目标3： 加强快速设计方案成果的表现和训练快速表达能力；（支撑本专业毕业要求10）</w:t>
      </w:r>
    </w:p>
    <w:p w14:paraId="74F93C31">
      <w:pPr>
        <w:ind w:firstLine="420" w:firstLineChars="200"/>
        <w:rPr>
          <w:bCs/>
          <w:szCs w:val="21"/>
        </w:rPr>
      </w:pPr>
      <w:r>
        <w:rPr>
          <w:rFonts w:hint="eastAsia"/>
          <w:bCs/>
          <w:szCs w:val="21"/>
        </w:rPr>
        <w:t>教学目标4：培养学生设计构思中的创新意识（支撑本专业毕业要求7）</w:t>
      </w:r>
    </w:p>
    <w:p w14:paraId="715868EE">
      <w:pPr>
        <w:ind w:firstLine="420" w:firstLineChars="200"/>
        <w:rPr>
          <w:bCs/>
          <w:szCs w:val="21"/>
        </w:rPr>
      </w:pPr>
      <w:r>
        <w:rPr>
          <w:rFonts w:hint="eastAsia"/>
          <w:bCs/>
          <w:szCs w:val="21"/>
        </w:rPr>
        <w:t>教学目标5：培养学生的科学精神、社会责任感和职业道德，关注生态环境保护和人居环境的可持续发展。（支撑本专业毕业要求1）</w:t>
      </w:r>
    </w:p>
    <w:p w14:paraId="2CF8F4B5">
      <w:pPr>
        <w:ind w:firstLine="422" w:firstLineChars="200"/>
        <w:jc w:val="center"/>
        <w:rPr>
          <w:szCs w:val="21"/>
        </w:rPr>
      </w:pPr>
      <w:r>
        <w:rPr>
          <w:rFonts w:hint="eastAsia" w:ascii="宋体" w:hAnsi="宋体"/>
          <w:b/>
          <w:szCs w:val="21"/>
        </w:rPr>
        <w:t>教学目标与毕业要求观测点的对应关系</w:t>
      </w:r>
    </w:p>
    <w:tbl>
      <w:tblPr>
        <w:tblStyle w:val="7"/>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6413"/>
        <w:gridCol w:w="1603"/>
      </w:tblGrid>
      <w:tr w14:paraId="7F611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5" w:type="pct"/>
            <w:tcBorders>
              <w:top w:val="single" w:color="auto" w:sz="12" w:space="0"/>
              <w:left w:val="nil"/>
            </w:tcBorders>
            <w:vAlign w:val="center"/>
          </w:tcPr>
          <w:p w14:paraId="144119CD">
            <w:pPr>
              <w:snapToGrid w:val="0"/>
              <w:jc w:val="center"/>
              <w:rPr>
                <w:rFonts w:ascii="宋体" w:hAnsi="宋体"/>
                <w:b/>
                <w:bCs/>
                <w:sz w:val="18"/>
                <w:szCs w:val="18"/>
              </w:rPr>
            </w:pPr>
            <w:r>
              <w:rPr>
                <w:rFonts w:ascii="宋体" w:hAnsi="宋体"/>
                <w:b/>
                <w:bCs/>
                <w:sz w:val="18"/>
                <w:szCs w:val="18"/>
              </w:rPr>
              <w:t>序号</w:t>
            </w:r>
          </w:p>
        </w:tc>
        <w:tc>
          <w:tcPr>
            <w:tcW w:w="3652" w:type="pct"/>
            <w:tcBorders>
              <w:top w:val="single" w:color="auto" w:sz="12" w:space="0"/>
            </w:tcBorders>
            <w:vAlign w:val="center"/>
          </w:tcPr>
          <w:p w14:paraId="1A39A110">
            <w:pPr>
              <w:snapToGrid w:val="0"/>
              <w:jc w:val="center"/>
              <w:rPr>
                <w:rFonts w:ascii="宋体" w:hAnsi="宋体"/>
                <w:b/>
                <w:bCs/>
                <w:sz w:val="18"/>
                <w:szCs w:val="18"/>
              </w:rPr>
            </w:pPr>
            <w:r>
              <w:rPr>
                <w:rFonts w:ascii="宋体" w:hAnsi="宋体"/>
                <w:b/>
                <w:bCs/>
                <w:sz w:val="18"/>
                <w:szCs w:val="18"/>
              </w:rPr>
              <w:t>毕业要求观测点</w:t>
            </w:r>
          </w:p>
        </w:tc>
        <w:tc>
          <w:tcPr>
            <w:tcW w:w="913" w:type="pct"/>
            <w:tcBorders>
              <w:top w:val="single" w:color="auto" w:sz="12" w:space="0"/>
              <w:right w:val="nil"/>
            </w:tcBorders>
            <w:vAlign w:val="center"/>
          </w:tcPr>
          <w:p w14:paraId="4162F162">
            <w:pPr>
              <w:snapToGrid w:val="0"/>
              <w:jc w:val="center"/>
              <w:rPr>
                <w:rFonts w:ascii="宋体" w:hAnsi="宋体"/>
                <w:b/>
                <w:bCs/>
                <w:sz w:val="18"/>
                <w:szCs w:val="18"/>
              </w:rPr>
            </w:pPr>
            <w:r>
              <w:rPr>
                <w:rFonts w:hint="eastAsia" w:ascii="宋体" w:hAnsi="宋体"/>
                <w:b/>
                <w:bCs/>
                <w:sz w:val="18"/>
                <w:szCs w:val="18"/>
              </w:rPr>
              <w:t>教学</w:t>
            </w:r>
            <w:r>
              <w:rPr>
                <w:rFonts w:ascii="宋体" w:hAnsi="宋体"/>
                <w:b/>
                <w:bCs/>
                <w:sz w:val="18"/>
                <w:szCs w:val="18"/>
              </w:rPr>
              <w:t>目标</w:t>
            </w:r>
          </w:p>
        </w:tc>
      </w:tr>
      <w:tr w14:paraId="071A8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435" w:type="pct"/>
            <w:tcBorders>
              <w:left w:val="nil"/>
            </w:tcBorders>
            <w:vAlign w:val="center"/>
          </w:tcPr>
          <w:p w14:paraId="03BA85AF">
            <w:pPr>
              <w:snapToGrid w:val="0"/>
              <w:jc w:val="center"/>
              <w:rPr>
                <w:rFonts w:ascii="宋体" w:hAnsi="宋体"/>
                <w:bCs/>
                <w:sz w:val="18"/>
                <w:szCs w:val="18"/>
              </w:rPr>
            </w:pPr>
            <w:r>
              <w:rPr>
                <w:rFonts w:ascii="宋体" w:hAnsi="宋体"/>
                <w:bCs/>
                <w:sz w:val="18"/>
                <w:szCs w:val="18"/>
              </w:rPr>
              <w:t>1</w:t>
            </w:r>
          </w:p>
        </w:tc>
        <w:tc>
          <w:tcPr>
            <w:tcW w:w="3652" w:type="pct"/>
            <w:vAlign w:val="center"/>
          </w:tcPr>
          <w:p w14:paraId="141C465A">
            <w:pPr>
              <w:snapToGrid w:val="0"/>
              <w:rPr>
                <w:rFonts w:ascii="宋体" w:hAnsi="宋体"/>
                <w:sz w:val="18"/>
                <w:szCs w:val="18"/>
              </w:rPr>
            </w:pPr>
            <w:r>
              <w:rPr>
                <w:rFonts w:hint="eastAsia" w:ascii="宋体" w:hAnsi="宋体"/>
                <w:sz w:val="18"/>
                <w:szCs w:val="18"/>
              </w:rPr>
              <w:t>思想政治</w:t>
            </w:r>
          </w:p>
        </w:tc>
        <w:tc>
          <w:tcPr>
            <w:tcW w:w="913" w:type="pct"/>
            <w:tcBorders>
              <w:right w:val="nil"/>
            </w:tcBorders>
            <w:vAlign w:val="center"/>
          </w:tcPr>
          <w:p w14:paraId="07AE0B87">
            <w:pPr>
              <w:snapToGrid w:val="0"/>
              <w:jc w:val="center"/>
              <w:rPr>
                <w:rFonts w:ascii="宋体" w:hAnsi="宋体"/>
                <w:sz w:val="18"/>
                <w:szCs w:val="18"/>
              </w:rPr>
            </w:pPr>
            <w:r>
              <w:rPr>
                <w:rFonts w:hint="eastAsia" w:ascii="宋体" w:hAnsi="宋体"/>
                <w:sz w:val="18"/>
                <w:szCs w:val="18"/>
              </w:rPr>
              <w:t>教学目标5</w:t>
            </w:r>
          </w:p>
        </w:tc>
      </w:tr>
      <w:tr w14:paraId="75122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5" w:type="pct"/>
            <w:tcBorders>
              <w:left w:val="nil"/>
            </w:tcBorders>
            <w:vAlign w:val="center"/>
          </w:tcPr>
          <w:p w14:paraId="4B8D35B6">
            <w:pPr>
              <w:snapToGrid w:val="0"/>
              <w:jc w:val="center"/>
              <w:rPr>
                <w:rFonts w:ascii="宋体" w:hAnsi="宋体"/>
                <w:sz w:val="18"/>
                <w:szCs w:val="18"/>
              </w:rPr>
            </w:pPr>
            <w:r>
              <w:rPr>
                <w:rFonts w:ascii="宋体" w:hAnsi="宋体"/>
                <w:sz w:val="18"/>
                <w:szCs w:val="18"/>
              </w:rPr>
              <w:t>2</w:t>
            </w:r>
          </w:p>
        </w:tc>
        <w:tc>
          <w:tcPr>
            <w:tcW w:w="3652" w:type="pct"/>
            <w:vAlign w:val="center"/>
          </w:tcPr>
          <w:p w14:paraId="1EFE7E5C">
            <w:pPr>
              <w:snapToGrid w:val="0"/>
              <w:rPr>
                <w:rFonts w:ascii="宋体" w:hAnsi="宋体"/>
                <w:sz w:val="18"/>
                <w:szCs w:val="18"/>
              </w:rPr>
            </w:pPr>
            <w:r>
              <w:rPr>
                <w:rFonts w:hint="eastAsia" w:ascii="宋体" w:hAnsi="宋体"/>
                <w:sz w:val="18"/>
                <w:szCs w:val="18"/>
              </w:rPr>
              <w:t>规划技能与方法</w:t>
            </w:r>
          </w:p>
        </w:tc>
        <w:tc>
          <w:tcPr>
            <w:tcW w:w="913" w:type="pct"/>
            <w:tcBorders>
              <w:right w:val="nil"/>
            </w:tcBorders>
            <w:vAlign w:val="center"/>
          </w:tcPr>
          <w:p w14:paraId="07614AD2">
            <w:pPr>
              <w:widowControl/>
              <w:snapToGrid w:val="0"/>
              <w:jc w:val="center"/>
              <w:rPr>
                <w:rFonts w:ascii="宋体" w:hAnsi="宋体"/>
                <w:sz w:val="18"/>
                <w:szCs w:val="18"/>
              </w:rPr>
            </w:pPr>
            <w:r>
              <w:rPr>
                <w:rFonts w:hint="eastAsia" w:ascii="宋体" w:hAnsi="宋体"/>
                <w:sz w:val="18"/>
                <w:szCs w:val="18"/>
              </w:rPr>
              <w:t>教学目标2</w:t>
            </w:r>
          </w:p>
        </w:tc>
      </w:tr>
      <w:tr w14:paraId="5EFFF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vAlign w:val="center"/>
          </w:tcPr>
          <w:p w14:paraId="6B177A22">
            <w:pPr>
              <w:snapToGrid w:val="0"/>
              <w:jc w:val="center"/>
              <w:rPr>
                <w:rFonts w:ascii="宋体" w:hAnsi="宋体"/>
                <w:sz w:val="18"/>
                <w:szCs w:val="18"/>
              </w:rPr>
            </w:pPr>
            <w:r>
              <w:rPr>
                <w:rFonts w:hint="eastAsia" w:ascii="宋体" w:hAnsi="宋体"/>
                <w:sz w:val="18"/>
                <w:szCs w:val="18"/>
              </w:rPr>
              <w:t>3</w:t>
            </w:r>
          </w:p>
        </w:tc>
        <w:tc>
          <w:tcPr>
            <w:tcW w:w="3652" w:type="pct"/>
            <w:vAlign w:val="center"/>
          </w:tcPr>
          <w:p w14:paraId="569C2275">
            <w:pPr>
              <w:snapToGrid w:val="0"/>
              <w:rPr>
                <w:rFonts w:ascii="宋体" w:hAnsi="宋体"/>
                <w:sz w:val="18"/>
                <w:szCs w:val="18"/>
              </w:rPr>
            </w:pPr>
            <w:r>
              <w:rPr>
                <w:rFonts w:hint="eastAsia" w:ascii="宋体" w:hAnsi="宋体"/>
                <w:sz w:val="18"/>
                <w:szCs w:val="18"/>
              </w:rPr>
              <w:t>创意意识与能力</w:t>
            </w:r>
          </w:p>
        </w:tc>
        <w:tc>
          <w:tcPr>
            <w:tcW w:w="913" w:type="pct"/>
            <w:tcBorders>
              <w:right w:val="nil"/>
            </w:tcBorders>
            <w:vAlign w:val="center"/>
          </w:tcPr>
          <w:p w14:paraId="561BEE8B">
            <w:pPr>
              <w:widowControl/>
              <w:snapToGrid w:val="0"/>
              <w:jc w:val="center"/>
              <w:rPr>
                <w:rFonts w:ascii="宋体" w:hAnsi="宋体"/>
                <w:sz w:val="18"/>
                <w:szCs w:val="18"/>
              </w:rPr>
            </w:pPr>
            <w:r>
              <w:rPr>
                <w:rFonts w:hint="eastAsia" w:ascii="宋体" w:hAnsi="宋体"/>
                <w:sz w:val="18"/>
                <w:szCs w:val="18"/>
              </w:rPr>
              <w:t>教学目标1</w:t>
            </w:r>
          </w:p>
        </w:tc>
      </w:tr>
      <w:tr w14:paraId="212C6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435" w:type="pct"/>
            <w:tcBorders>
              <w:left w:val="nil"/>
            </w:tcBorders>
            <w:vAlign w:val="center"/>
          </w:tcPr>
          <w:p w14:paraId="78DCB724">
            <w:pPr>
              <w:snapToGrid w:val="0"/>
              <w:jc w:val="center"/>
              <w:rPr>
                <w:rFonts w:hint="eastAsia" w:ascii="宋体" w:hAnsi="宋体"/>
                <w:sz w:val="18"/>
                <w:szCs w:val="18"/>
              </w:rPr>
            </w:pPr>
            <w:r>
              <w:rPr>
                <w:rFonts w:hint="eastAsia" w:ascii="宋体" w:hAnsi="宋体"/>
                <w:sz w:val="18"/>
                <w:szCs w:val="18"/>
              </w:rPr>
              <w:t>4</w:t>
            </w:r>
          </w:p>
        </w:tc>
        <w:tc>
          <w:tcPr>
            <w:tcW w:w="3652" w:type="pct"/>
            <w:vAlign w:val="center"/>
          </w:tcPr>
          <w:p w14:paraId="031675A9">
            <w:pPr>
              <w:rPr>
                <w:rFonts w:hint="eastAsia" w:ascii="宋体" w:hAnsi="宋体"/>
                <w:sz w:val="18"/>
                <w:szCs w:val="18"/>
              </w:rPr>
            </w:pPr>
            <w:r>
              <w:rPr>
                <w:rFonts w:hint="eastAsia"/>
                <w:sz w:val="18"/>
                <w:szCs w:val="18"/>
              </w:rPr>
              <w:t>环境和可持续发展</w:t>
            </w:r>
          </w:p>
        </w:tc>
        <w:tc>
          <w:tcPr>
            <w:tcW w:w="913" w:type="pct"/>
            <w:tcBorders>
              <w:right w:val="nil"/>
            </w:tcBorders>
            <w:vAlign w:val="center"/>
          </w:tcPr>
          <w:p w14:paraId="3CF3AF26">
            <w:pPr>
              <w:widowControl/>
              <w:snapToGrid w:val="0"/>
              <w:jc w:val="center"/>
              <w:rPr>
                <w:rFonts w:ascii="宋体" w:hAnsi="宋体"/>
                <w:sz w:val="18"/>
                <w:szCs w:val="18"/>
              </w:rPr>
            </w:pPr>
            <w:r>
              <w:rPr>
                <w:rFonts w:hint="eastAsia" w:ascii="宋体" w:hAnsi="宋体"/>
                <w:sz w:val="18"/>
                <w:szCs w:val="18"/>
              </w:rPr>
              <w:t>教学目标4</w:t>
            </w:r>
          </w:p>
        </w:tc>
      </w:tr>
      <w:tr w14:paraId="60847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435" w:type="pct"/>
            <w:tcBorders>
              <w:left w:val="nil"/>
            </w:tcBorders>
            <w:vAlign w:val="center"/>
          </w:tcPr>
          <w:p w14:paraId="51336B59">
            <w:pPr>
              <w:snapToGrid w:val="0"/>
              <w:jc w:val="center"/>
              <w:rPr>
                <w:rFonts w:hint="eastAsia" w:ascii="宋体" w:hAnsi="宋体"/>
                <w:sz w:val="18"/>
                <w:szCs w:val="18"/>
              </w:rPr>
            </w:pPr>
            <w:r>
              <w:rPr>
                <w:rFonts w:hint="eastAsia" w:ascii="宋体" w:hAnsi="宋体"/>
                <w:sz w:val="18"/>
                <w:szCs w:val="18"/>
              </w:rPr>
              <w:t>5</w:t>
            </w:r>
          </w:p>
        </w:tc>
        <w:tc>
          <w:tcPr>
            <w:tcW w:w="3652" w:type="pct"/>
            <w:vAlign w:val="center"/>
          </w:tcPr>
          <w:p w14:paraId="60E1C32A">
            <w:pPr>
              <w:rPr>
                <w:rFonts w:hint="eastAsia"/>
                <w:sz w:val="18"/>
                <w:szCs w:val="18"/>
              </w:rPr>
            </w:pPr>
            <w:r>
              <w:rPr>
                <w:rFonts w:hint="eastAsia"/>
                <w:sz w:val="18"/>
                <w:szCs w:val="18"/>
              </w:rPr>
              <w:t>沟通表达</w:t>
            </w:r>
          </w:p>
        </w:tc>
        <w:tc>
          <w:tcPr>
            <w:tcW w:w="913" w:type="pct"/>
            <w:tcBorders>
              <w:right w:val="nil"/>
            </w:tcBorders>
            <w:vAlign w:val="center"/>
          </w:tcPr>
          <w:p w14:paraId="319B5B0A">
            <w:pPr>
              <w:widowControl/>
              <w:snapToGrid w:val="0"/>
              <w:jc w:val="center"/>
              <w:rPr>
                <w:rFonts w:ascii="宋体" w:hAnsi="宋体"/>
                <w:sz w:val="18"/>
                <w:szCs w:val="18"/>
              </w:rPr>
            </w:pPr>
            <w:r>
              <w:rPr>
                <w:rFonts w:hint="eastAsia" w:ascii="宋体" w:hAnsi="宋体"/>
                <w:sz w:val="18"/>
                <w:szCs w:val="18"/>
              </w:rPr>
              <w:t>教学目标3</w:t>
            </w:r>
          </w:p>
        </w:tc>
      </w:tr>
    </w:tbl>
    <w:p w14:paraId="5583A822">
      <w:pPr>
        <w:spacing w:line="400" w:lineRule="exact"/>
        <w:ind w:firstLine="480" w:firstLineChars="200"/>
        <w:rPr>
          <w:rFonts w:ascii="黑体" w:hAnsi="黑体" w:eastAsia="黑体"/>
          <w:sz w:val="24"/>
          <w:szCs w:val="24"/>
        </w:rPr>
      </w:pPr>
    </w:p>
    <w:p w14:paraId="1D0F62F6">
      <w:pPr>
        <w:numPr>
          <w:ilvl w:val="0"/>
          <w:numId w:val="17"/>
        </w:numPr>
        <w:ind w:firstLine="480" w:firstLineChars="200"/>
        <w:rPr>
          <w:rFonts w:ascii="黑体" w:hAnsi="黑体" w:eastAsia="黑体"/>
          <w:sz w:val="24"/>
          <w:szCs w:val="24"/>
        </w:rPr>
      </w:pPr>
      <w:r>
        <w:rPr>
          <w:rFonts w:hint="eastAsia" w:ascii="黑体" w:hAnsi="黑体" w:eastAsia="黑体"/>
          <w:sz w:val="24"/>
          <w:szCs w:val="24"/>
        </w:rPr>
        <w:t>课程内容和要求</w:t>
      </w:r>
    </w:p>
    <w:p w14:paraId="422B6970">
      <w:pPr>
        <w:ind w:firstLine="420" w:firstLineChars="200"/>
        <w:rPr>
          <w:bCs/>
          <w:szCs w:val="21"/>
        </w:rPr>
      </w:pPr>
      <w:r>
        <w:rPr>
          <w:rFonts w:hint="eastAsia"/>
          <w:bCs/>
          <w:szCs w:val="21"/>
        </w:rPr>
        <w:t>1．训练内容</w:t>
      </w:r>
    </w:p>
    <w:p w14:paraId="6C29ECFB">
      <w:pPr>
        <w:ind w:firstLine="420" w:firstLineChars="200"/>
        <w:rPr>
          <w:bCs/>
          <w:szCs w:val="21"/>
        </w:rPr>
      </w:pPr>
      <w:r>
        <w:rPr>
          <w:rFonts w:hint="eastAsia"/>
          <w:bCs/>
          <w:szCs w:val="21"/>
        </w:rPr>
        <w:t>1）快速设计训练应安排与该学期建筑设计教学内容相适应的小型设计题目，要求学生在有限时间内迅速确定设计构思，并完成设计任务书上所要求的图纸绘制内容。</w:t>
      </w:r>
    </w:p>
    <w:p w14:paraId="126A7835">
      <w:pPr>
        <w:ind w:firstLine="420" w:firstLineChars="200"/>
        <w:rPr>
          <w:bCs/>
          <w:szCs w:val="21"/>
        </w:rPr>
      </w:pPr>
      <w:r>
        <w:rPr>
          <w:rFonts w:hint="eastAsia"/>
          <w:bCs/>
          <w:szCs w:val="21"/>
        </w:rPr>
        <w:t>2）</w:t>
      </w:r>
      <w:r>
        <w:rPr>
          <w:bCs/>
          <w:szCs w:val="21"/>
        </w:rPr>
        <w:t>设计题目</w:t>
      </w:r>
      <w:r>
        <w:rPr>
          <w:rFonts w:hint="eastAsia"/>
          <w:bCs/>
          <w:szCs w:val="21"/>
        </w:rPr>
        <w:t>包括</w:t>
      </w:r>
      <w:r>
        <w:rPr>
          <w:bCs/>
          <w:szCs w:val="21"/>
        </w:rPr>
        <w:t>：</w:t>
      </w:r>
      <w:r>
        <w:rPr>
          <w:rFonts w:hint="eastAsia"/>
          <w:bCs/>
          <w:szCs w:val="21"/>
        </w:rPr>
        <w:t>中小型公共建筑、</w:t>
      </w:r>
      <w:r>
        <w:rPr>
          <w:bCs/>
          <w:szCs w:val="21"/>
        </w:rPr>
        <w:t>纪念性建筑、广场设计、空间概念设计等。以学生独立设计为主</w:t>
      </w:r>
      <w:r>
        <w:rPr>
          <w:rFonts w:hint="eastAsia"/>
          <w:bCs/>
          <w:szCs w:val="21"/>
        </w:rPr>
        <w:t>。</w:t>
      </w:r>
    </w:p>
    <w:p w14:paraId="5B5FADA2">
      <w:pPr>
        <w:ind w:firstLine="420" w:firstLineChars="200"/>
        <w:rPr>
          <w:bCs/>
          <w:szCs w:val="21"/>
        </w:rPr>
      </w:pPr>
      <w:r>
        <w:rPr>
          <w:rFonts w:hint="eastAsia"/>
          <w:bCs/>
          <w:szCs w:val="21"/>
        </w:rPr>
        <w:t>2．训练要求</w:t>
      </w:r>
    </w:p>
    <w:p w14:paraId="24D366F2">
      <w:pPr>
        <w:ind w:firstLine="420" w:firstLineChars="200"/>
        <w:rPr>
          <w:bCs/>
          <w:szCs w:val="21"/>
        </w:rPr>
      </w:pPr>
      <w:r>
        <w:rPr>
          <w:bCs/>
          <w:szCs w:val="21"/>
        </w:rPr>
        <w:t>1</w:t>
      </w:r>
      <w:r>
        <w:rPr>
          <w:rFonts w:hint="eastAsia"/>
          <w:bCs/>
          <w:szCs w:val="21"/>
        </w:rPr>
        <w:t>）通过快速表现的课程设计掌握快速设计和表现的一般步骤和方法。了解在快速设计和表现中的技巧。</w:t>
      </w:r>
    </w:p>
    <w:p w14:paraId="5BEF8E9B">
      <w:pPr>
        <w:ind w:firstLine="420" w:firstLineChars="200"/>
        <w:rPr>
          <w:bCs/>
          <w:szCs w:val="21"/>
        </w:rPr>
      </w:pPr>
      <w:r>
        <w:rPr>
          <w:bCs/>
          <w:szCs w:val="21"/>
        </w:rPr>
        <w:t>2</w:t>
      </w:r>
      <w:r>
        <w:rPr>
          <w:rFonts w:hint="eastAsia"/>
          <w:bCs/>
          <w:szCs w:val="21"/>
        </w:rPr>
        <w:t>）要求学生在快速设计和表现中重视构思草图的设计。</w:t>
      </w:r>
    </w:p>
    <w:p w14:paraId="6A1154BE">
      <w:pPr>
        <w:ind w:firstLine="420" w:firstLineChars="200"/>
        <w:rPr>
          <w:bCs/>
          <w:szCs w:val="21"/>
        </w:rPr>
      </w:pPr>
      <w:r>
        <w:rPr>
          <w:bCs/>
          <w:szCs w:val="21"/>
        </w:rPr>
        <w:t>3</w:t>
      </w:r>
      <w:r>
        <w:rPr>
          <w:rFonts w:hint="eastAsia"/>
          <w:bCs/>
          <w:szCs w:val="21"/>
        </w:rPr>
        <w:t>）重视环境设计质量。</w:t>
      </w:r>
    </w:p>
    <w:p w14:paraId="69311A2E">
      <w:pPr>
        <w:ind w:firstLine="420" w:firstLineChars="200"/>
        <w:rPr>
          <w:bCs/>
          <w:szCs w:val="21"/>
        </w:rPr>
      </w:pPr>
      <w:r>
        <w:rPr>
          <w:bCs/>
          <w:szCs w:val="21"/>
        </w:rPr>
        <w:t>4</w:t>
      </w:r>
      <w:r>
        <w:rPr>
          <w:rFonts w:hint="eastAsia"/>
          <w:bCs/>
          <w:szCs w:val="21"/>
        </w:rPr>
        <w:t>）在快速设计的过程中强化时间观念。</w:t>
      </w:r>
    </w:p>
    <w:p w14:paraId="09B56D7A">
      <w:pPr>
        <w:pStyle w:val="12"/>
        <w:ind w:left="420" w:firstLine="120" w:firstLineChars="50"/>
        <w:rPr>
          <w:rFonts w:ascii="黑体" w:hAnsi="黑体" w:eastAsia="黑体"/>
          <w:sz w:val="24"/>
          <w:szCs w:val="24"/>
        </w:rPr>
      </w:pPr>
      <w:r>
        <w:rPr>
          <w:rFonts w:hint="eastAsia" w:ascii="黑体" w:hAnsi="黑体" w:eastAsia="黑体"/>
          <w:sz w:val="24"/>
          <w:szCs w:val="24"/>
        </w:rPr>
        <w:t>三、师资队伍</w:t>
      </w:r>
    </w:p>
    <w:p w14:paraId="4A12631A">
      <w:pPr>
        <w:ind w:firstLine="420" w:firstLineChars="200"/>
        <w:rPr>
          <w:bCs/>
          <w:szCs w:val="21"/>
        </w:rPr>
      </w:pPr>
      <w:r>
        <w:rPr>
          <w:rFonts w:hint="eastAsia"/>
          <w:bCs/>
          <w:szCs w:val="21"/>
        </w:rPr>
        <w:t xml:space="preserve">本课程设课程负责人1名，主讲教师多名（讲师以上职称），要求课程负责人为高级职称，具有丰富的教学和实践经验，以及较强的组织管理能力。 </w:t>
      </w:r>
    </w:p>
    <w:p w14:paraId="0FD79382">
      <w:pPr>
        <w:ind w:firstLine="420" w:firstLineChars="200"/>
        <w:rPr>
          <w:bCs/>
          <w:szCs w:val="21"/>
        </w:rPr>
      </w:pPr>
      <w:r>
        <w:rPr>
          <w:rFonts w:hint="eastAsia"/>
          <w:bCs/>
          <w:szCs w:val="21"/>
        </w:rPr>
        <w:t>本课程师资队伍数量应能满足教学需要，且结构合理。主讲教师应具备足够的教学能力、专业水平和工程实践的能力。</w:t>
      </w:r>
    </w:p>
    <w:p w14:paraId="39776B9E">
      <w:pPr>
        <w:pStyle w:val="12"/>
        <w:ind w:left="420" w:firstLine="120" w:firstLineChars="50"/>
        <w:rPr>
          <w:rFonts w:ascii="宋体"/>
        </w:rPr>
      </w:pPr>
      <w:r>
        <w:rPr>
          <w:rFonts w:hint="eastAsia" w:ascii="黑体" w:hAnsi="黑体" w:eastAsia="黑体"/>
          <w:sz w:val="24"/>
          <w:szCs w:val="24"/>
        </w:rPr>
        <w:t>四、教学组织</w:t>
      </w:r>
    </w:p>
    <w:p w14:paraId="0CFDDF9C">
      <w:pPr>
        <w:ind w:firstLine="420" w:firstLineChars="200"/>
        <w:rPr>
          <w:bCs/>
          <w:szCs w:val="21"/>
        </w:rPr>
      </w:pPr>
      <w:r>
        <w:rPr>
          <w:bCs/>
          <w:szCs w:val="21"/>
        </w:rPr>
        <w:t>1</w:t>
      </w:r>
      <w:r>
        <w:rPr>
          <w:rFonts w:hint="eastAsia"/>
          <w:bCs/>
          <w:szCs w:val="21"/>
        </w:rPr>
        <w:t>．教学构思与教学设计</w:t>
      </w:r>
    </w:p>
    <w:p w14:paraId="76D7F540">
      <w:pPr>
        <w:ind w:firstLine="420" w:firstLineChars="200"/>
        <w:rPr>
          <w:bCs/>
          <w:szCs w:val="21"/>
        </w:rPr>
      </w:pPr>
      <w:r>
        <w:rPr>
          <w:rFonts w:hint="eastAsia"/>
          <w:bCs/>
          <w:szCs w:val="21"/>
        </w:rPr>
        <w:t>本课程采用优秀快题案例分析及多单元快题设计训练相结合的方式，由学生独立完成设计。同时，以课程辅导与团队间讨论结合，引导学生不断深化设计内容。</w:t>
      </w:r>
    </w:p>
    <w:p w14:paraId="15ACF0A0">
      <w:pPr>
        <w:ind w:firstLine="420" w:firstLineChars="200"/>
        <w:rPr>
          <w:bCs/>
          <w:szCs w:val="21"/>
        </w:rPr>
      </w:pPr>
      <w:r>
        <w:rPr>
          <w:bCs/>
          <w:szCs w:val="21"/>
        </w:rPr>
        <w:t>2</w:t>
      </w:r>
      <w:r>
        <w:rPr>
          <w:rFonts w:hint="eastAsia"/>
          <w:bCs/>
          <w:szCs w:val="21"/>
        </w:rPr>
        <w:t>．教学服务</w:t>
      </w:r>
    </w:p>
    <w:p w14:paraId="691EAE77">
      <w:pPr>
        <w:ind w:firstLine="420" w:firstLineChars="200"/>
        <w:rPr>
          <w:bCs/>
          <w:szCs w:val="21"/>
        </w:rPr>
      </w:pPr>
      <w:r>
        <w:rPr>
          <w:rFonts w:hint="eastAsia"/>
          <w:bCs/>
          <w:szCs w:val="21"/>
        </w:rPr>
        <w:t>授课教师应向学生及时提供答疑服务和作业讲评。</w:t>
      </w:r>
    </w:p>
    <w:p w14:paraId="2653A303">
      <w:pPr>
        <w:pStyle w:val="12"/>
        <w:ind w:left="420" w:firstLine="120" w:firstLineChars="50"/>
        <w:rPr>
          <w:rFonts w:ascii="黑体" w:hAnsi="黑体" w:eastAsia="黑体"/>
          <w:sz w:val="24"/>
          <w:szCs w:val="24"/>
        </w:rPr>
      </w:pPr>
      <w:r>
        <w:rPr>
          <w:rFonts w:hint="eastAsia" w:ascii="黑体" w:hAnsi="黑体" w:eastAsia="黑体"/>
          <w:sz w:val="24"/>
          <w:szCs w:val="24"/>
        </w:rPr>
        <w:t>五、课程考核</w:t>
      </w:r>
    </w:p>
    <w:p w14:paraId="7C61836B">
      <w:pPr>
        <w:ind w:firstLine="315" w:firstLineChars="150"/>
        <w:rPr>
          <w:rFonts w:hint="eastAsia"/>
          <w:bCs/>
          <w:szCs w:val="21"/>
        </w:rPr>
      </w:pPr>
      <w:r>
        <w:rPr>
          <w:rFonts w:hint="eastAsia"/>
          <w:bCs/>
          <w:color w:val="000000" w:themeColor="text1"/>
          <w:szCs w:val="21"/>
          <w14:textFill>
            <w14:solidFill>
              <w14:schemeClr w14:val="tx1"/>
            </w14:solidFill>
          </w14:textFill>
        </w:rPr>
        <w:t>1.考核方式：考查，</w:t>
      </w:r>
      <w:r>
        <w:rPr>
          <w:rFonts w:hint="eastAsia"/>
          <w:bCs/>
          <w:szCs w:val="21"/>
        </w:rPr>
        <w:t>以各单元练习的成绩和最后的大作业成绩综合评定考查。平时成绩占30%，期末考查成绩占70%。评分标准：五级制。</w:t>
      </w:r>
    </w:p>
    <w:p w14:paraId="455F96F6">
      <w:pPr>
        <w:pStyle w:val="12"/>
        <w:tabs>
          <w:tab w:val="left" w:pos="312"/>
        </w:tabs>
        <w:spacing w:line="400" w:lineRule="exact"/>
        <w:ind w:left="360" w:firstLine="0" w:firstLineChars="0"/>
        <w:rPr>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2.考核内容与权重</w:t>
      </w:r>
    </w:p>
    <w:tbl>
      <w:tblPr>
        <w:tblStyle w:val="8"/>
        <w:tblW w:w="8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59"/>
        <w:gridCol w:w="5342"/>
        <w:gridCol w:w="716"/>
        <w:gridCol w:w="1543"/>
      </w:tblGrid>
      <w:tr w14:paraId="70B6E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1C8DE511">
            <w:pPr>
              <w:snapToGrid w:val="0"/>
              <w:jc w:val="center"/>
              <w:rPr>
                <w:sz w:val="18"/>
                <w:szCs w:val="18"/>
                <w14:ligatures w14:val="standardContextual"/>
              </w:rPr>
            </w:pPr>
            <w:r>
              <w:rPr>
                <w:rFonts w:hint="eastAsia"/>
                <w:sz w:val="18"/>
                <w:szCs w:val="18"/>
                <w14:ligatures w14:val="standardContextual"/>
              </w:rPr>
              <w:t>序号</w:t>
            </w:r>
          </w:p>
        </w:tc>
        <w:tc>
          <w:tcPr>
            <w:tcW w:w="5342" w:type="dxa"/>
            <w:tcBorders>
              <w:left w:val="single" w:color="FFFFFF" w:themeColor="background1" w:sz="4" w:space="0"/>
            </w:tcBorders>
            <w:vAlign w:val="center"/>
          </w:tcPr>
          <w:p w14:paraId="4639BF12">
            <w:pPr>
              <w:snapToGrid w:val="0"/>
              <w:jc w:val="center"/>
              <w:rPr>
                <w:sz w:val="18"/>
                <w:szCs w:val="18"/>
                <w14:ligatures w14:val="standardContextual"/>
              </w:rPr>
            </w:pPr>
            <w:r>
              <w:rPr>
                <w:rFonts w:hint="eastAsia"/>
                <w:sz w:val="18"/>
                <w:szCs w:val="18"/>
                <w14:ligatures w14:val="standardContextual"/>
              </w:rPr>
              <w:t>考核主要内容</w:t>
            </w:r>
          </w:p>
        </w:tc>
        <w:tc>
          <w:tcPr>
            <w:tcW w:w="716" w:type="dxa"/>
            <w:vAlign w:val="center"/>
          </w:tcPr>
          <w:p w14:paraId="05C1F3BC">
            <w:pPr>
              <w:snapToGrid w:val="0"/>
              <w:jc w:val="center"/>
              <w:rPr>
                <w:sz w:val="18"/>
                <w:szCs w:val="18"/>
                <w14:ligatures w14:val="standardContextual"/>
              </w:rPr>
            </w:pPr>
            <w:r>
              <w:rPr>
                <w:rFonts w:hint="eastAsia"/>
                <w:sz w:val="18"/>
                <w:szCs w:val="18"/>
                <w14:ligatures w14:val="standardContextual"/>
              </w:rPr>
              <w:t>权重</w:t>
            </w:r>
          </w:p>
        </w:tc>
        <w:tc>
          <w:tcPr>
            <w:tcW w:w="1543" w:type="dxa"/>
            <w:tcBorders>
              <w:right w:val="single" w:color="FFFFFF" w:themeColor="background1" w:sz="4" w:space="0"/>
            </w:tcBorders>
            <w:vAlign w:val="center"/>
          </w:tcPr>
          <w:p w14:paraId="2438E589">
            <w:pPr>
              <w:snapToGrid w:val="0"/>
              <w:jc w:val="center"/>
              <w:rPr>
                <w:sz w:val="18"/>
                <w:szCs w:val="18"/>
                <w14:ligatures w14:val="standardContextual"/>
              </w:rPr>
            </w:pPr>
            <w:r>
              <w:rPr>
                <w:rFonts w:hint="eastAsia"/>
                <w:sz w:val="18"/>
                <w:szCs w:val="18"/>
                <w14:ligatures w14:val="standardContextual"/>
              </w:rPr>
              <w:t>支撑的教学目标</w:t>
            </w:r>
          </w:p>
        </w:tc>
      </w:tr>
      <w:tr w14:paraId="7D396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4DF68C72">
            <w:pPr>
              <w:snapToGrid w:val="0"/>
              <w:jc w:val="center"/>
              <w:rPr>
                <w:color w:val="FF0000"/>
                <w:sz w:val="18"/>
                <w:szCs w:val="18"/>
                <w14:ligatures w14:val="standardContextual"/>
              </w:rPr>
            </w:pPr>
            <w:r>
              <w:rPr>
                <w:rFonts w:hint="eastAsia"/>
                <w:iCs/>
                <w:color w:val="000000" w:themeColor="text1"/>
                <w:sz w:val="18"/>
                <w:szCs w:val="18"/>
                <w14:textFill>
                  <w14:solidFill>
                    <w14:schemeClr w14:val="tx1"/>
                  </w14:solidFill>
                </w14:textFill>
                <w14:ligatures w14:val="standardContextual"/>
              </w:rPr>
              <w:t>1</w:t>
            </w:r>
          </w:p>
        </w:tc>
        <w:tc>
          <w:tcPr>
            <w:tcW w:w="5342" w:type="dxa"/>
            <w:tcBorders>
              <w:left w:val="single" w:color="FFFFFF" w:themeColor="background1" w:sz="4" w:space="0"/>
            </w:tcBorders>
            <w:vAlign w:val="center"/>
          </w:tcPr>
          <w:p w14:paraId="53D32EBC">
            <w:pPr>
              <w:snapToGrid w:val="0"/>
              <w:jc w:val="center"/>
              <w:rPr>
                <w:color w:val="FF0000"/>
                <w:sz w:val="18"/>
                <w:szCs w:val="18"/>
                <w14:ligatures w14:val="standardContextual"/>
              </w:rPr>
            </w:pPr>
            <w:r>
              <w:rPr>
                <w:rFonts w:hint="eastAsia"/>
                <w:iCs/>
                <w:color w:val="000000" w:themeColor="text1"/>
                <w:sz w:val="18"/>
                <w:szCs w:val="18"/>
                <w14:textFill>
                  <w14:solidFill>
                    <w14:schemeClr w14:val="tx1"/>
                  </w14:solidFill>
                </w14:textFill>
                <w14:ligatures w14:val="standardContextual"/>
              </w:rPr>
              <w:t>过程性考核</w:t>
            </w:r>
          </w:p>
        </w:tc>
        <w:tc>
          <w:tcPr>
            <w:tcW w:w="716" w:type="dxa"/>
            <w:vAlign w:val="center"/>
          </w:tcPr>
          <w:p w14:paraId="33D3FA24">
            <w:pPr>
              <w:snapToGrid w:val="0"/>
              <w:jc w:val="center"/>
              <w:rPr>
                <w:color w:val="FF0000"/>
                <w:sz w:val="18"/>
                <w:szCs w:val="18"/>
                <w14:ligatures w14:val="standardContextual"/>
              </w:rPr>
            </w:pPr>
            <w:r>
              <w:rPr>
                <w:iCs/>
                <w:color w:val="000000" w:themeColor="text1"/>
                <w:sz w:val="18"/>
                <w:szCs w:val="18"/>
                <w14:textFill>
                  <w14:solidFill>
                    <w14:schemeClr w14:val="tx1"/>
                  </w14:solidFill>
                </w14:textFill>
                <w14:ligatures w14:val="standardContextual"/>
              </w:rPr>
              <w:t>3</w:t>
            </w:r>
            <w:r>
              <w:rPr>
                <w:rFonts w:hint="eastAsia"/>
                <w:iCs/>
                <w:color w:val="000000" w:themeColor="text1"/>
                <w:sz w:val="18"/>
                <w:szCs w:val="18"/>
                <w14:textFill>
                  <w14:solidFill>
                    <w14:schemeClr w14:val="tx1"/>
                  </w14:solidFill>
                </w14:textFill>
                <w14:ligatures w14:val="standardContextual"/>
              </w:rPr>
              <w:t>0%</w:t>
            </w:r>
          </w:p>
        </w:tc>
        <w:tc>
          <w:tcPr>
            <w:tcW w:w="1543" w:type="dxa"/>
            <w:tcBorders>
              <w:right w:val="single" w:color="FFFFFF" w:themeColor="background1" w:sz="4" w:space="0"/>
            </w:tcBorders>
            <w:vAlign w:val="center"/>
          </w:tcPr>
          <w:p w14:paraId="0250E7D9">
            <w:pPr>
              <w:snapToGrid w:val="0"/>
              <w:jc w:val="center"/>
              <w:rPr>
                <w:rFonts w:hint="eastAsia"/>
                <w:color w:val="FF0000"/>
                <w:sz w:val="18"/>
                <w:szCs w:val="18"/>
                <w14:ligatures w14:val="standardContextual"/>
              </w:rPr>
            </w:pPr>
            <w:r>
              <w:rPr>
                <w:rFonts w:hint="eastAsia"/>
                <w:iCs/>
                <w:color w:val="000000" w:themeColor="text1"/>
                <w:sz w:val="18"/>
                <w:szCs w:val="18"/>
                <w14:textFill>
                  <w14:solidFill>
                    <w14:schemeClr w14:val="tx1"/>
                  </w14:solidFill>
                </w14:textFill>
                <w14:ligatures w14:val="standardContextual"/>
              </w:rPr>
              <w:t>目标2</w:t>
            </w:r>
          </w:p>
        </w:tc>
      </w:tr>
      <w:tr w14:paraId="0778C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3058514E">
            <w:pPr>
              <w:snapToGrid w:val="0"/>
              <w:jc w:val="center"/>
              <w:rPr>
                <w:color w:val="FF0000"/>
                <w:sz w:val="18"/>
                <w:szCs w:val="18"/>
                <w14:ligatures w14:val="standardContextual"/>
              </w:rPr>
            </w:pPr>
            <w:r>
              <w:rPr>
                <w:rFonts w:hint="eastAsia"/>
                <w:iCs/>
                <w:color w:val="000000" w:themeColor="text1"/>
                <w:sz w:val="18"/>
                <w:szCs w:val="18"/>
                <w14:textFill>
                  <w14:solidFill>
                    <w14:schemeClr w14:val="tx1"/>
                  </w14:solidFill>
                </w14:textFill>
                <w14:ligatures w14:val="standardContextual"/>
              </w:rPr>
              <w:t>2</w:t>
            </w:r>
          </w:p>
        </w:tc>
        <w:tc>
          <w:tcPr>
            <w:tcW w:w="5342" w:type="dxa"/>
            <w:tcBorders>
              <w:left w:val="single" w:color="FFFFFF" w:themeColor="background1" w:sz="4" w:space="0"/>
            </w:tcBorders>
            <w:vAlign w:val="center"/>
          </w:tcPr>
          <w:p w14:paraId="243CD834">
            <w:pPr>
              <w:snapToGrid w:val="0"/>
              <w:jc w:val="center"/>
              <w:rPr>
                <w:color w:val="FF0000"/>
                <w:sz w:val="18"/>
                <w:szCs w:val="18"/>
                <w14:ligatures w14:val="standardContextual"/>
              </w:rPr>
            </w:pPr>
            <w:r>
              <w:rPr>
                <w:rFonts w:hint="eastAsia"/>
                <w:iCs/>
                <w:color w:val="000000" w:themeColor="text1"/>
                <w:sz w:val="18"/>
                <w:szCs w:val="18"/>
                <w14:textFill>
                  <w14:solidFill>
                    <w14:schemeClr w14:val="tx1"/>
                  </w14:solidFill>
                </w14:textFill>
                <w14:ligatures w14:val="standardContextual"/>
              </w:rPr>
              <w:t>结果性考核</w:t>
            </w:r>
          </w:p>
        </w:tc>
        <w:tc>
          <w:tcPr>
            <w:tcW w:w="716" w:type="dxa"/>
            <w:vAlign w:val="center"/>
          </w:tcPr>
          <w:p w14:paraId="70463CCA">
            <w:pPr>
              <w:snapToGrid w:val="0"/>
              <w:jc w:val="center"/>
              <w:rPr>
                <w:color w:val="FF0000"/>
                <w:sz w:val="18"/>
                <w:szCs w:val="18"/>
                <w14:ligatures w14:val="standardContextual"/>
              </w:rPr>
            </w:pPr>
            <w:r>
              <w:rPr>
                <w:rFonts w:hint="eastAsia"/>
                <w:iCs/>
                <w:color w:val="000000" w:themeColor="text1"/>
                <w:sz w:val="18"/>
                <w:szCs w:val="18"/>
                <w14:textFill>
                  <w14:solidFill>
                    <w14:schemeClr w14:val="tx1"/>
                  </w14:solidFill>
                </w14:textFill>
                <w14:ligatures w14:val="standardContextual"/>
              </w:rPr>
              <w:t>7</w:t>
            </w:r>
            <w:r>
              <w:rPr>
                <w:iCs/>
                <w:color w:val="000000" w:themeColor="text1"/>
                <w:sz w:val="18"/>
                <w:szCs w:val="18"/>
                <w14:textFill>
                  <w14:solidFill>
                    <w14:schemeClr w14:val="tx1"/>
                  </w14:solidFill>
                </w14:textFill>
                <w14:ligatures w14:val="standardContextual"/>
              </w:rPr>
              <w:t>0</w:t>
            </w:r>
            <w:r>
              <w:rPr>
                <w:rFonts w:hint="eastAsia"/>
                <w:iCs/>
                <w:color w:val="000000" w:themeColor="text1"/>
                <w:sz w:val="18"/>
                <w:szCs w:val="18"/>
                <w14:textFill>
                  <w14:solidFill>
                    <w14:schemeClr w14:val="tx1"/>
                  </w14:solidFill>
                </w14:textFill>
                <w14:ligatures w14:val="standardContextual"/>
              </w:rPr>
              <w:t>%</w:t>
            </w:r>
          </w:p>
        </w:tc>
        <w:tc>
          <w:tcPr>
            <w:tcW w:w="1543" w:type="dxa"/>
            <w:tcBorders>
              <w:right w:val="single" w:color="FFFFFF" w:themeColor="background1" w:sz="4" w:space="0"/>
            </w:tcBorders>
            <w:vAlign w:val="center"/>
          </w:tcPr>
          <w:p w14:paraId="11B20594">
            <w:pPr>
              <w:snapToGrid w:val="0"/>
              <w:jc w:val="center"/>
              <w:rPr>
                <w:color w:val="FF0000"/>
                <w:sz w:val="18"/>
                <w:szCs w:val="18"/>
                <w14:ligatures w14:val="standardContextual"/>
              </w:rPr>
            </w:pPr>
            <w:r>
              <w:rPr>
                <w:rFonts w:hint="eastAsia"/>
                <w:iCs/>
                <w:color w:val="000000" w:themeColor="text1"/>
                <w:sz w:val="18"/>
                <w:szCs w:val="18"/>
                <w14:textFill>
                  <w14:solidFill>
                    <w14:schemeClr w14:val="tx1"/>
                  </w14:solidFill>
                </w14:textFill>
                <w14:ligatures w14:val="standardContextual"/>
              </w:rPr>
              <w:t>目标3</w:t>
            </w:r>
          </w:p>
        </w:tc>
      </w:tr>
      <w:tr w14:paraId="5A962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474F4E33">
            <w:pPr>
              <w:snapToGrid w:val="0"/>
              <w:jc w:val="center"/>
              <w:rPr>
                <w:color w:val="FF0000"/>
                <w:sz w:val="18"/>
                <w:szCs w:val="18"/>
                <w14:ligatures w14:val="standardContextual"/>
              </w:rPr>
            </w:pPr>
          </w:p>
        </w:tc>
        <w:tc>
          <w:tcPr>
            <w:tcW w:w="5342" w:type="dxa"/>
            <w:tcBorders>
              <w:left w:val="single" w:color="FFFFFF" w:themeColor="background1" w:sz="4" w:space="0"/>
            </w:tcBorders>
            <w:vAlign w:val="center"/>
          </w:tcPr>
          <w:p w14:paraId="2B0C5A85">
            <w:pPr>
              <w:snapToGrid w:val="0"/>
              <w:jc w:val="center"/>
              <w:rPr>
                <w:color w:val="FF0000"/>
                <w:sz w:val="18"/>
                <w:szCs w:val="18"/>
                <w14:ligatures w14:val="standardContextual"/>
              </w:rPr>
            </w:pPr>
            <w:r>
              <w:rPr>
                <w:rFonts w:hint="eastAsia"/>
                <w:iCs/>
                <w:color w:val="000000" w:themeColor="text1"/>
                <w:sz w:val="18"/>
                <w:szCs w:val="18"/>
                <w14:textFill>
                  <w14:solidFill>
                    <w14:schemeClr w14:val="tx1"/>
                  </w14:solidFill>
                </w14:textFill>
                <w14:ligatures w14:val="standardContextual"/>
              </w:rPr>
              <w:t>合计</w:t>
            </w:r>
          </w:p>
        </w:tc>
        <w:tc>
          <w:tcPr>
            <w:tcW w:w="716" w:type="dxa"/>
            <w:vAlign w:val="center"/>
          </w:tcPr>
          <w:p w14:paraId="4C104D13">
            <w:pPr>
              <w:snapToGrid w:val="0"/>
              <w:jc w:val="center"/>
              <w:rPr>
                <w:color w:val="FF0000"/>
                <w:sz w:val="18"/>
                <w:szCs w:val="18"/>
                <w14:ligatures w14:val="standardContextual"/>
              </w:rPr>
            </w:pPr>
            <w:r>
              <w:rPr>
                <w:rFonts w:hint="eastAsia"/>
                <w:iCs/>
                <w:color w:val="000000" w:themeColor="text1"/>
                <w:sz w:val="18"/>
                <w:szCs w:val="18"/>
                <w14:textFill>
                  <w14:solidFill>
                    <w14:schemeClr w14:val="tx1"/>
                  </w14:solidFill>
                </w14:textFill>
                <w14:ligatures w14:val="standardContextual"/>
              </w:rPr>
              <w:t>100%</w:t>
            </w:r>
          </w:p>
        </w:tc>
        <w:tc>
          <w:tcPr>
            <w:tcW w:w="1543" w:type="dxa"/>
            <w:tcBorders>
              <w:right w:val="single" w:color="FFFFFF" w:themeColor="background1" w:sz="4" w:space="0"/>
            </w:tcBorders>
            <w:vAlign w:val="center"/>
          </w:tcPr>
          <w:p w14:paraId="029CED29">
            <w:pPr>
              <w:snapToGrid w:val="0"/>
              <w:jc w:val="center"/>
              <w:rPr>
                <w:color w:val="FF0000"/>
                <w:sz w:val="18"/>
                <w:szCs w:val="18"/>
                <w14:ligatures w14:val="standardContextual"/>
              </w:rPr>
            </w:pPr>
          </w:p>
        </w:tc>
      </w:tr>
    </w:tbl>
    <w:p w14:paraId="5E8BF2B7">
      <w:pPr>
        <w:pStyle w:val="12"/>
        <w:tabs>
          <w:tab w:val="left" w:pos="312"/>
        </w:tabs>
        <w:spacing w:line="400" w:lineRule="exact"/>
        <w:ind w:left="360" w:firstLine="0" w:firstLineChars="0"/>
        <w:rPr>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3.支撑教学目标的考核评价标准</w:t>
      </w:r>
    </w:p>
    <w:p w14:paraId="5AA25949">
      <w:pPr>
        <w:pStyle w:val="12"/>
        <w:spacing w:line="400" w:lineRule="exact"/>
        <w:ind w:firstLine="424" w:firstLineChars="202"/>
        <w:rPr>
          <w:bCs/>
          <w:color w:val="000000" w:themeColor="text1"/>
          <w:szCs w:val="21"/>
          <w14:textFill>
            <w14:solidFill>
              <w14:schemeClr w14:val="tx1"/>
            </w14:solidFill>
          </w14:textFill>
        </w:rPr>
      </w:pPr>
      <w:r>
        <w:rPr>
          <w:rFonts w:hint="eastAsia" w:ascii="宋体" w:hAnsi="宋体"/>
          <w:iCs/>
          <w:color w:val="000000" w:themeColor="text1"/>
          <w14:textFill>
            <w14:solidFill>
              <w14:schemeClr w14:val="tx1"/>
            </w14:solidFill>
          </w14:textFill>
        </w:rPr>
        <w:t>以</w:t>
      </w:r>
      <w:r>
        <w:rPr>
          <w:rFonts w:hint="eastAsia"/>
          <w:bCs/>
          <w:color w:val="000000" w:themeColor="text1"/>
          <w:szCs w:val="21"/>
          <w14:textFill>
            <w14:solidFill>
              <w14:schemeClr w14:val="tx1"/>
            </w14:solidFill>
          </w14:textFill>
        </w:rPr>
        <w:t>训练态度与最终成果的成绩综合评定，以最终完成的图纸设计作为考核评定的主要依据，过程中的学习主动性作为参考。设计图纸是提高学生实际业务水平的重要手段，必须认真完成。课程考核包括过程考核和实习报告两个部分。其中过程考核占比</w:t>
      </w:r>
      <w:r>
        <w:rPr>
          <w:bCs/>
          <w:color w:val="000000" w:themeColor="text1"/>
          <w:szCs w:val="21"/>
          <w14:textFill>
            <w14:solidFill>
              <w14:schemeClr w14:val="tx1"/>
            </w14:solidFill>
          </w14:textFill>
        </w:rPr>
        <w:t>30</w:t>
      </w:r>
      <w:r>
        <w:rPr>
          <w:rFonts w:hint="eastAsia"/>
          <w:bCs/>
          <w:color w:val="000000" w:themeColor="text1"/>
          <w:szCs w:val="21"/>
          <w14:textFill>
            <w14:solidFill>
              <w14:schemeClr w14:val="tx1"/>
            </w14:solidFill>
          </w14:textFill>
        </w:rPr>
        <w:t>%，结果性考核占比</w:t>
      </w:r>
      <w:r>
        <w:rPr>
          <w:bCs/>
          <w:color w:val="000000" w:themeColor="text1"/>
          <w:szCs w:val="21"/>
          <w14:textFill>
            <w14:solidFill>
              <w14:schemeClr w14:val="tx1"/>
            </w14:solidFill>
          </w14:textFill>
        </w:rPr>
        <w:t>70</w:t>
      </w:r>
      <w:r>
        <w:rPr>
          <w:rFonts w:hint="eastAsia"/>
          <w:bCs/>
          <w:color w:val="000000" w:themeColor="text1"/>
          <w:szCs w:val="21"/>
          <w14:textFill>
            <w14:solidFill>
              <w14:schemeClr w14:val="tx1"/>
            </w14:solidFill>
          </w14:textFill>
        </w:rPr>
        <w:t>%。</w:t>
      </w:r>
    </w:p>
    <w:p w14:paraId="29CE9CF6">
      <w:pPr>
        <w:pStyle w:val="12"/>
        <w:spacing w:line="400" w:lineRule="exact"/>
        <w:ind w:left="360" w:firstLine="0" w:firstLineChars="0"/>
        <w:rPr>
          <w:rFonts w:ascii="宋体"/>
          <w:iCs/>
          <w:color w:val="000000" w:themeColor="text1"/>
          <w14:textFill>
            <w14:solidFill>
              <w14:schemeClr w14:val="tx1"/>
            </w14:solidFill>
          </w14:textFill>
        </w:rPr>
      </w:pPr>
      <w:r>
        <w:rPr>
          <w:rFonts w:hint="eastAsia" w:ascii="宋体"/>
          <w:iCs/>
          <w:color w:val="000000" w:themeColor="text1"/>
          <w14:textFill>
            <w14:solidFill>
              <w14:schemeClr w14:val="tx1"/>
            </w14:solidFill>
          </w14:textFill>
        </w:rPr>
        <w:t>(1)过程性考核</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37"/>
        <w:gridCol w:w="1775"/>
        <w:gridCol w:w="1524"/>
        <w:gridCol w:w="1528"/>
        <w:gridCol w:w="1314"/>
      </w:tblGrid>
      <w:tr w14:paraId="58560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7" w:type="pct"/>
            <w:vMerge w:val="restart"/>
            <w:tcBorders>
              <w:left w:val="nil"/>
            </w:tcBorders>
            <w:vAlign w:val="center"/>
          </w:tcPr>
          <w:p w14:paraId="5BBD18C0">
            <w:pPr>
              <w:ind w:left="-107" w:leftChars="-51" w:right="-109" w:rightChars="-52"/>
              <w:rPr>
                <w:bCs/>
                <w:iCs/>
                <w:color w:val="000000" w:themeColor="text1"/>
                <w:sz w:val="18"/>
                <w:szCs w:val="18"/>
                <w:lang w:val="zh-CN"/>
                <w14:textFill>
                  <w14:solidFill>
                    <w14:schemeClr w14:val="tx1"/>
                  </w14:solidFill>
                </w14:textFill>
              </w:rPr>
            </w:pPr>
            <w:r>
              <w:rPr>
                <w:rFonts w:hint="eastAsia"/>
                <w:bCs/>
                <w:iCs/>
                <w:color w:val="000000" w:themeColor="text1"/>
                <w:sz w:val="18"/>
                <w:szCs w:val="18"/>
                <w:lang w:val="zh-CN"/>
                <w14:textFill>
                  <w14:solidFill>
                    <w14:schemeClr w14:val="tx1"/>
                  </w14:solidFill>
                </w14:textFill>
              </w:rPr>
              <w:t>考核项目及支撑目标</w:t>
            </w:r>
          </w:p>
        </w:tc>
        <w:tc>
          <w:tcPr>
            <w:tcW w:w="4403" w:type="pct"/>
            <w:gridSpan w:val="5"/>
            <w:tcBorders>
              <w:right w:val="nil"/>
            </w:tcBorders>
            <w:vAlign w:val="center"/>
          </w:tcPr>
          <w:p w14:paraId="7D0623A2">
            <w:pPr>
              <w:ind w:left="107"/>
              <w:jc w:val="center"/>
              <w:rPr>
                <w:bCs/>
                <w:iCs/>
                <w:color w:val="000000" w:themeColor="text1"/>
                <w:sz w:val="18"/>
                <w:szCs w:val="18"/>
                <w:lang w:val="zh-CN"/>
                <w14:textFill>
                  <w14:solidFill>
                    <w14:schemeClr w14:val="tx1"/>
                  </w14:solidFill>
                </w14:textFill>
              </w:rPr>
            </w:pPr>
            <w:r>
              <w:rPr>
                <w:bCs/>
                <w:iCs/>
                <w:color w:val="000000" w:themeColor="text1"/>
                <w:sz w:val="18"/>
                <w:szCs w:val="18"/>
                <w:lang w:val="zh-CN"/>
                <w14:textFill>
                  <w14:solidFill>
                    <w14:schemeClr w14:val="tx1"/>
                  </w14:solidFill>
                </w14:textFill>
              </w:rPr>
              <w:t>评价标准</w:t>
            </w:r>
          </w:p>
        </w:tc>
      </w:tr>
      <w:tr w14:paraId="7480D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7" w:type="pct"/>
            <w:vMerge w:val="continue"/>
            <w:tcBorders>
              <w:left w:val="nil"/>
            </w:tcBorders>
            <w:vAlign w:val="center"/>
          </w:tcPr>
          <w:p w14:paraId="2A0B868B">
            <w:pPr>
              <w:snapToGrid w:val="0"/>
              <w:jc w:val="center"/>
              <w:rPr>
                <w:bCs/>
                <w:iCs/>
                <w:color w:val="000000" w:themeColor="text1"/>
                <w:sz w:val="18"/>
                <w:szCs w:val="18"/>
                <w:lang w:val="zh-CN"/>
                <w14:textFill>
                  <w14:solidFill>
                    <w14:schemeClr w14:val="tx1"/>
                  </w14:solidFill>
                </w14:textFill>
              </w:rPr>
            </w:pPr>
          </w:p>
        </w:tc>
        <w:tc>
          <w:tcPr>
            <w:tcW w:w="971" w:type="pct"/>
            <w:vAlign w:val="center"/>
          </w:tcPr>
          <w:p w14:paraId="091B8493">
            <w:pPr>
              <w:snapToGrid w:val="0"/>
              <w:jc w:val="center"/>
              <w:rPr>
                <w:bCs/>
                <w:iCs/>
                <w:color w:val="000000" w:themeColor="text1"/>
                <w:sz w:val="18"/>
                <w:szCs w:val="18"/>
                <w14:textFill>
                  <w14:solidFill>
                    <w14:schemeClr w14:val="tx1"/>
                  </w14:solidFill>
                </w14:textFill>
              </w:rPr>
            </w:pPr>
            <w:r>
              <w:rPr>
                <w:rFonts w:hint="eastAsia"/>
                <w:bCs/>
                <w:iCs/>
                <w:color w:val="000000" w:themeColor="text1"/>
                <w:sz w:val="18"/>
                <w:szCs w:val="18"/>
                <w14:textFill>
                  <w14:solidFill>
                    <w14:schemeClr w14:val="tx1"/>
                  </w14:solidFill>
                </w14:textFill>
              </w:rPr>
              <w:t>85-</w:t>
            </w:r>
            <w:r>
              <w:rPr>
                <w:bCs/>
                <w:iCs/>
                <w:color w:val="000000" w:themeColor="text1"/>
                <w:sz w:val="18"/>
                <w:szCs w:val="18"/>
                <w:lang w:val="zh-CN"/>
                <w14:textFill>
                  <w14:solidFill>
                    <w14:schemeClr w14:val="tx1"/>
                  </w14:solidFill>
                </w14:textFill>
              </w:rPr>
              <w:t>100</w:t>
            </w:r>
            <w:r>
              <w:rPr>
                <w:rFonts w:hint="eastAsia"/>
                <w:bCs/>
                <w:iCs/>
                <w:color w:val="000000" w:themeColor="text1"/>
                <w:sz w:val="18"/>
                <w:szCs w:val="18"/>
                <w14:textFill>
                  <w14:solidFill>
                    <w14:schemeClr w14:val="tx1"/>
                  </w14:solidFill>
                </w14:textFill>
              </w:rPr>
              <w:t>/优秀</w:t>
            </w:r>
          </w:p>
        </w:tc>
        <w:tc>
          <w:tcPr>
            <w:tcW w:w="992" w:type="pct"/>
            <w:vAlign w:val="center"/>
          </w:tcPr>
          <w:p w14:paraId="5A40CBE0">
            <w:pPr>
              <w:snapToGrid w:val="0"/>
              <w:jc w:val="center"/>
              <w:rPr>
                <w:bCs/>
                <w:iCs/>
                <w:color w:val="000000" w:themeColor="text1"/>
                <w:sz w:val="18"/>
                <w:szCs w:val="18"/>
                <w14:textFill>
                  <w14:solidFill>
                    <w14:schemeClr w14:val="tx1"/>
                  </w14:solidFill>
                </w14:textFill>
              </w:rPr>
            </w:pPr>
            <w:r>
              <w:rPr>
                <w:rFonts w:hint="eastAsia"/>
                <w:bCs/>
                <w:iCs/>
                <w:color w:val="000000" w:themeColor="text1"/>
                <w:sz w:val="18"/>
                <w:szCs w:val="18"/>
                <w14:textFill>
                  <w14:solidFill>
                    <w14:schemeClr w14:val="tx1"/>
                  </w14:solidFill>
                </w14:textFill>
              </w:rPr>
              <w:t>75-84/良好</w:t>
            </w:r>
          </w:p>
        </w:tc>
        <w:tc>
          <w:tcPr>
            <w:tcW w:w="852" w:type="pct"/>
            <w:vAlign w:val="center"/>
          </w:tcPr>
          <w:p w14:paraId="00AA9D68">
            <w:pPr>
              <w:snapToGrid w:val="0"/>
              <w:jc w:val="center"/>
              <w:rPr>
                <w:bCs/>
                <w:iCs/>
                <w:color w:val="000000" w:themeColor="text1"/>
                <w:sz w:val="18"/>
                <w:szCs w:val="18"/>
                <w14:textFill>
                  <w14:solidFill>
                    <w14:schemeClr w14:val="tx1"/>
                  </w14:solidFill>
                </w14:textFill>
              </w:rPr>
            </w:pPr>
            <w:r>
              <w:rPr>
                <w:rFonts w:hint="eastAsia"/>
                <w:bCs/>
                <w:iCs/>
                <w:color w:val="000000" w:themeColor="text1"/>
                <w:sz w:val="18"/>
                <w:szCs w:val="18"/>
                <w14:textFill>
                  <w14:solidFill>
                    <w14:schemeClr w14:val="tx1"/>
                  </w14:solidFill>
                </w14:textFill>
              </w:rPr>
              <w:t>65-74/中等</w:t>
            </w:r>
          </w:p>
        </w:tc>
        <w:tc>
          <w:tcPr>
            <w:tcW w:w="854" w:type="pct"/>
            <w:vAlign w:val="center"/>
          </w:tcPr>
          <w:p w14:paraId="1FF74A61">
            <w:pPr>
              <w:snapToGrid w:val="0"/>
              <w:jc w:val="center"/>
              <w:rPr>
                <w:bCs/>
                <w:iCs/>
                <w:color w:val="000000" w:themeColor="text1"/>
                <w:sz w:val="18"/>
                <w:szCs w:val="18"/>
                <w14:textFill>
                  <w14:solidFill>
                    <w14:schemeClr w14:val="tx1"/>
                  </w14:solidFill>
                </w14:textFill>
              </w:rPr>
            </w:pPr>
            <w:r>
              <w:rPr>
                <w:rFonts w:hint="eastAsia"/>
                <w:bCs/>
                <w:iCs/>
                <w:color w:val="000000" w:themeColor="text1"/>
                <w:sz w:val="18"/>
                <w:szCs w:val="18"/>
                <w14:textFill>
                  <w14:solidFill>
                    <w14:schemeClr w14:val="tx1"/>
                  </w14:solidFill>
                </w14:textFill>
              </w:rPr>
              <w:t>60-64/及格</w:t>
            </w:r>
          </w:p>
        </w:tc>
        <w:tc>
          <w:tcPr>
            <w:tcW w:w="734" w:type="pct"/>
            <w:tcBorders>
              <w:right w:val="nil"/>
            </w:tcBorders>
            <w:vAlign w:val="center"/>
          </w:tcPr>
          <w:p w14:paraId="757E7AC0">
            <w:pPr>
              <w:snapToGrid w:val="0"/>
              <w:jc w:val="center"/>
              <w:rPr>
                <w:bCs/>
                <w:iCs/>
                <w:color w:val="000000" w:themeColor="text1"/>
                <w:sz w:val="18"/>
                <w:szCs w:val="18"/>
                <w14:textFill>
                  <w14:solidFill>
                    <w14:schemeClr w14:val="tx1"/>
                  </w14:solidFill>
                </w14:textFill>
              </w:rPr>
            </w:pPr>
            <w:r>
              <w:rPr>
                <w:rFonts w:hint="eastAsia"/>
                <w:bCs/>
                <w:iCs/>
                <w:color w:val="000000" w:themeColor="text1"/>
                <w:sz w:val="18"/>
                <w:szCs w:val="18"/>
                <w14:textFill>
                  <w14:solidFill>
                    <w14:schemeClr w14:val="tx1"/>
                  </w14:solidFill>
                </w14:textFill>
              </w:rPr>
              <w:t>&lt;60/不及格</w:t>
            </w:r>
          </w:p>
        </w:tc>
      </w:tr>
      <w:tr w14:paraId="3DA2B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597" w:type="pct"/>
            <w:tcBorders>
              <w:left w:val="nil"/>
            </w:tcBorders>
            <w:vAlign w:val="center"/>
          </w:tcPr>
          <w:p w14:paraId="0468BE8F">
            <w:pPr>
              <w:widowControl/>
              <w:snapToGrid w:val="0"/>
              <w:jc w:val="center"/>
              <w:rPr>
                <w:iCs/>
                <w:color w:val="000000" w:themeColor="text1"/>
                <w:sz w:val="18"/>
                <w:szCs w:val="18"/>
                <w14:textFill>
                  <w14:solidFill>
                    <w14:schemeClr w14:val="tx1"/>
                  </w14:solidFill>
                </w14:textFill>
              </w:rPr>
            </w:pPr>
            <w:r>
              <w:rPr>
                <w:rFonts w:hint="eastAsia"/>
                <w:iCs/>
                <w:color w:val="000000" w:themeColor="text1"/>
                <w:sz w:val="18"/>
                <w:szCs w:val="18"/>
                <w14:textFill>
                  <w14:solidFill>
                    <w14:schemeClr w14:val="tx1"/>
                  </w14:solidFill>
                </w14:textFill>
              </w:rPr>
              <w:t>过程性考核（支撑教学目标</w:t>
            </w:r>
            <w:r>
              <w:rPr>
                <w:iCs/>
                <w:color w:val="000000" w:themeColor="text1"/>
                <w:sz w:val="18"/>
                <w:szCs w:val="18"/>
                <w14:textFill>
                  <w14:solidFill>
                    <w14:schemeClr w14:val="tx1"/>
                  </w14:solidFill>
                </w14:textFill>
              </w:rPr>
              <w:t>1</w:t>
            </w:r>
            <w:r>
              <w:rPr>
                <w:rFonts w:hint="eastAsia"/>
                <w:iCs/>
                <w:color w:val="000000" w:themeColor="text1"/>
                <w:sz w:val="18"/>
                <w:szCs w:val="18"/>
                <w14:textFill>
                  <w14:solidFill>
                    <w14:schemeClr w14:val="tx1"/>
                  </w14:solidFill>
                </w14:textFill>
              </w:rPr>
              <w:t>）</w:t>
            </w:r>
          </w:p>
        </w:tc>
        <w:tc>
          <w:tcPr>
            <w:tcW w:w="971" w:type="pct"/>
            <w:tcMar>
              <w:left w:w="28" w:type="dxa"/>
              <w:right w:w="28" w:type="dxa"/>
            </w:tcMar>
          </w:tcPr>
          <w:p w14:paraId="56F22425">
            <w:pPr>
              <w:snapToGrid w:val="0"/>
              <w:spacing w:line="240" w:lineRule="auto"/>
              <w:rPr>
                <w:bCs/>
                <w:iCs/>
                <w:color w:val="000000" w:themeColor="text1"/>
                <w:sz w:val="18"/>
                <w:szCs w:val="18"/>
                <w:lang w:val="zh-CN"/>
                <w14:textFill>
                  <w14:solidFill>
                    <w14:schemeClr w14:val="tx1"/>
                  </w14:solidFill>
                </w14:textFill>
              </w:rPr>
            </w:pPr>
            <w:r>
              <w:rPr>
                <w:rFonts w:hint="eastAsia"/>
                <w:bCs/>
                <w:iCs/>
                <w:color w:val="000000" w:themeColor="text1"/>
                <w:sz w:val="18"/>
                <w:szCs w:val="18"/>
                <w:lang w:val="zh-CN"/>
                <w14:textFill>
                  <w14:solidFill>
                    <w14:schemeClr w14:val="tx1"/>
                  </w14:solidFill>
                </w14:textFill>
              </w:rPr>
              <w:t>全程参与实践，与指导老师互动良好，实践过程中有好问善学、协助教师做好实践工作的表现。</w:t>
            </w:r>
          </w:p>
        </w:tc>
        <w:tc>
          <w:tcPr>
            <w:tcW w:w="992" w:type="pct"/>
            <w:tcMar>
              <w:left w:w="28" w:type="dxa"/>
              <w:right w:w="28" w:type="dxa"/>
            </w:tcMar>
          </w:tcPr>
          <w:p w14:paraId="66396942">
            <w:pPr>
              <w:snapToGrid w:val="0"/>
              <w:spacing w:line="240" w:lineRule="auto"/>
              <w:rPr>
                <w:bCs/>
                <w:iCs/>
                <w:color w:val="000000" w:themeColor="text1"/>
                <w:sz w:val="18"/>
                <w:szCs w:val="18"/>
                <w:lang w:val="zh-CN"/>
                <w14:textFill>
                  <w14:solidFill>
                    <w14:schemeClr w14:val="tx1"/>
                  </w14:solidFill>
                </w14:textFill>
              </w:rPr>
            </w:pPr>
            <w:r>
              <w:rPr>
                <w:rFonts w:hint="eastAsia"/>
                <w:bCs/>
                <w:iCs/>
                <w:color w:val="000000" w:themeColor="text1"/>
                <w:sz w:val="18"/>
                <w:szCs w:val="18"/>
                <w:lang w:val="zh-CN"/>
                <w14:textFill>
                  <w14:solidFill>
                    <w14:schemeClr w14:val="tx1"/>
                  </w14:solidFill>
                </w14:textFill>
              </w:rPr>
              <w:t>全程参与实践，按实践要求完成全部实践内容，学习态度较为认真。</w:t>
            </w:r>
          </w:p>
        </w:tc>
        <w:tc>
          <w:tcPr>
            <w:tcW w:w="852" w:type="pct"/>
            <w:tcMar>
              <w:left w:w="28" w:type="dxa"/>
              <w:right w:w="28" w:type="dxa"/>
            </w:tcMar>
          </w:tcPr>
          <w:p w14:paraId="508ABE2B">
            <w:pPr>
              <w:snapToGrid w:val="0"/>
              <w:spacing w:line="240" w:lineRule="auto"/>
              <w:rPr>
                <w:bCs/>
                <w:iCs/>
                <w:color w:val="000000" w:themeColor="text1"/>
                <w:sz w:val="18"/>
                <w:szCs w:val="18"/>
                <w:lang w:val="zh-CN"/>
                <w14:textFill>
                  <w14:solidFill>
                    <w14:schemeClr w14:val="tx1"/>
                  </w14:solidFill>
                </w14:textFill>
              </w:rPr>
            </w:pPr>
            <w:r>
              <w:rPr>
                <w:rFonts w:hint="eastAsia"/>
                <w:bCs/>
                <w:iCs/>
                <w:color w:val="000000" w:themeColor="text1"/>
                <w:sz w:val="18"/>
                <w:szCs w:val="18"/>
                <w:lang w:val="zh-CN"/>
                <w14:textFill>
                  <w14:solidFill>
                    <w14:schemeClr w14:val="tx1"/>
                  </w14:solidFill>
                </w14:textFill>
              </w:rPr>
              <w:t>全程参与实践，过程表现一般。</w:t>
            </w:r>
          </w:p>
        </w:tc>
        <w:tc>
          <w:tcPr>
            <w:tcW w:w="854" w:type="pct"/>
            <w:tcMar>
              <w:left w:w="28" w:type="dxa"/>
              <w:right w:w="28" w:type="dxa"/>
            </w:tcMar>
          </w:tcPr>
          <w:p w14:paraId="754129CC">
            <w:pPr>
              <w:snapToGrid w:val="0"/>
              <w:spacing w:line="240" w:lineRule="auto"/>
              <w:rPr>
                <w:bCs/>
                <w:iCs/>
                <w:color w:val="000000" w:themeColor="text1"/>
                <w:sz w:val="18"/>
                <w:szCs w:val="18"/>
                <w:lang w:val="zh-CN"/>
                <w14:textFill>
                  <w14:solidFill>
                    <w14:schemeClr w14:val="tx1"/>
                  </w14:solidFill>
                </w14:textFill>
              </w:rPr>
            </w:pPr>
            <w:r>
              <w:rPr>
                <w:rFonts w:hint="eastAsia"/>
                <w:bCs/>
                <w:iCs/>
                <w:color w:val="000000" w:themeColor="text1"/>
                <w:sz w:val="18"/>
                <w:szCs w:val="18"/>
                <w:lang w:val="zh-CN"/>
                <w14:textFill>
                  <w14:solidFill>
                    <w14:schemeClr w14:val="tx1"/>
                  </w14:solidFill>
                </w14:textFill>
              </w:rPr>
              <w:t>无故缺席1次，其他正常参与。</w:t>
            </w:r>
          </w:p>
        </w:tc>
        <w:tc>
          <w:tcPr>
            <w:tcW w:w="734" w:type="pct"/>
            <w:tcBorders>
              <w:right w:val="nil"/>
            </w:tcBorders>
            <w:tcMar>
              <w:left w:w="28" w:type="dxa"/>
              <w:right w:w="28" w:type="dxa"/>
            </w:tcMar>
          </w:tcPr>
          <w:p w14:paraId="0BF6771A">
            <w:pPr>
              <w:snapToGrid w:val="0"/>
              <w:spacing w:line="240" w:lineRule="auto"/>
              <w:rPr>
                <w:bCs/>
                <w:iCs/>
                <w:color w:val="000000" w:themeColor="text1"/>
                <w:sz w:val="18"/>
                <w:szCs w:val="18"/>
                <w:lang w:val="zh-CN"/>
                <w14:textFill>
                  <w14:solidFill>
                    <w14:schemeClr w14:val="tx1"/>
                  </w14:solidFill>
                </w14:textFill>
              </w:rPr>
            </w:pPr>
            <w:r>
              <w:rPr>
                <w:rFonts w:hint="eastAsia"/>
                <w:bCs/>
                <w:iCs/>
                <w:color w:val="000000" w:themeColor="text1"/>
                <w:sz w:val="18"/>
                <w:szCs w:val="18"/>
                <w:lang w:val="zh-CN"/>
                <w14:textFill>
                  <w14:solidFill>
                    <w14:schemeClr w14:val="tx1"/>
                  </w14:solidFill>
                </w14:textFill>
              </w:rPr>
              <w:t>无故缺席两次或者实践过程中有违反实践规定的。</w:t>
            </w:r>
          </w:p>
        </w:tc>
      </w:tr>
    </w:tbl>
    <w:p w14:paraId="66F1EA50">
      <w:pPr>
        <w:pStyle w:val="12"/>
        <w:spacing w:line="400" w:lineRule="exact"/>
        <w:ind w:left="360" w:firstLine="0" w:firstLineChars="0"/>
        <w:rPr>
          <w:rFonts w:ascii="宋体"/>
          <w:iCs/>
          <w:color w:val="000000" w:themeColor="text1"/>
          <w14:textFill>
            <w14:solidFill>
              <w14:schemeClr w14:val="tx1"/>
            </w14:solidFill>
          </w14:textFill>
        </w:rPr>
      </w:pPr>
      <w:r>
        <w:rPr>
          <w:rFonts w:hint="eastAsia" w:ascii="宋体"/>
          <w:iCs/>
          <w:color w:val="000000" w:themeColor="text1"/>
          <w14:textFill>
            <w14:solidFill>
              <w14:schemeClr w14:val="tx1"/>
            </w14:solidFill>
          </w14:textFill>
        </w:rPr>
        <w:t>(2)结果性考核</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37"/>
        <w:gridCol w:w="1775"/>
        <w:gridCol w:w="1524"/>
        <w:gridCol w:w="1528"/>
        <w:gridCol w:w="1314"/>
      </w:tblGrid>
      <w:tr w14:paraId="42810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7" w:type="pct"/>
            <w:vMerge w:val="restart"/>
            <w:tcBorders>
              <w:left w:val="nil"/>
            </w:tcBorders>
            <w:vAlign w:val="center"/>
          </w:tcPr>
          <w:p w14:paraId="6004C8AF">
            <w:pPr>
              <w:ind w:left="-107" w:leftChars="-51" w:right="-109" w:rightChars="-52"/>
              <w:rPr>
                <w:bCs/>
                <w:iCs/>
                <w:color w:val="000000" w:themeColor="text1"/>
                <w:sz w:val="18"/>
                <w:szCs w:val="18"/>
                <w:lang w:val="zh-CN"/>
                <w14:textFill>
                  <w14:solidFill>
                    <w14:schemeClr w14:val="tx1"/>
                  </w14:solidFill>
                </w14:textFill>
              </w:rPr>
            </w:pPr>
            <w:r>
              <w:rPr>
                <w:rFonts w:hint="eastAsia"/>
                <w:bCs/>
                <w:iCs/>
                <w:color w:val="000000" w:themeColor="text1"/>
                <w:sz w:val="18"/>
                <w:szCs w:val="18"/>
                <w:lang w:val="zh-CN"/>
                <w14:textFill>
                  <w14:solidFill>
                    <w14:schemeClr w14:val="tx1"/>
                  </w14:solidFill>
                </w14:textFill>
              </w:rPr>
              <w:t>考核项目及支撑目标</w:t>
            </w:r>
          </w:p>
        </w:tc>
        <w:tc>
          <w:tcPr>
            <w:tcW w:w="4403" w:type="pct"/>
            <w:gridSpan w:val="5"/>
            <w:tcBorders>
              <w:right w:val="nil"/>
            </w:tcBorders>
            <w:vAlign w:val="center"/>
          </w:tcPr>
          <w:p w14:paraId="5BAB6E02">
            <w:pPr>
              <w:ind w:left="107"/>
              <w:jc w:val="center"/>
              <w:rPr>
                <w:bCs/>
                <w:iCs/>
                <w:color w:val="000000" w:themeColor="text1"/>
                <w:sz w:val="18"/>
                <w:szCs w:val="18"/>
                <w:lang w:val="zh-CN"/>
                <w14:textFill>
                  <w14:solidFill>
                    <w14:schemeClr w14:val="tx1"/>
                  </w14:solidFill>
                </w14:textFill>
              </w:rPr>
            </w:pPr>
            <w:r>
              <w:rPr>
                <w:bCs/>
                <w:iCs/>
                <w:color w:val="000000" w:themeColor="text1"/>
                <w:sz w:val="18"/>
                <w:szCs w:val="18"/>
                <w:lang w:val="zh-CN"/>
                <w14:textFill>
                  <w14:solidFill>
                    <w14:schemeClr w14:val="tx1"/>
                  </w14:solidFill>
                </w14:textFill>
              </w:rPr>
              <w:t>评价标准</w:t>
            </w:r>
          </w:p>
        </w:tc>
      </w:tr>
      <w:tr w14:paraId="1EDE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7" w:type="pct"/>
            <w:vMerge w:val="continue"/>
            <w:tcBorders>
              <w:left w:val="nil"/>
            </w:tcBorders>
            <w:vAlign w:val="center"/>
          </w:tcPr>
          <w:p w14:paraId="51D29014">
            <w:pPr>
              <w:snapToGrid w:val="0"/>
              <w:jc w:val="center"/>
              <w:rPr>
                <w:bCs/>
                <w:iCs/>
                <w:color w:val="000000" w:themeColor="text1"/>
                <w:sz w:val="18"/>
                <w:szCs w:val="18"/>
                <w:lang w:val="zh-CN"/>
                <w14:textFill>
                  <w14:solidFill>
                    <w14:schemeClr w14:val="tx1"/>
                  </w14:solidFill>
                </w14:textFill>
              </w:rPr>
            </w:pPr>
          </w:p>
        </w:tc>
        <w:tc>
          <w:tcPr>
            <w:tcW w:w="971" w:type="pct"/>
            <w:vAlign w:val="center"/>
          </w:tcPr>
          <w:p w14:paraId="73BA146B">
            <w:pPr>
              <w:snapToGrid w:val="0"/>
              <w:jc w:val="center"/>
              <w:rPr>
                <w:bCs/>
                <w:iCs/>
                <w:color w:val="000000" w:themeColor="text1"/>
                <w:sz w:val="18"/>
                <w:szCs w:val="18"/>
                <w14:textFill>
                  <w14:solidFill>
                    <w14:schemeClr w14:val="tx1"/>
                  </w14:solidFill>
                </w14:textFill>
              </w:rPr>
            </w:pPr>
            <w:r>
              <w:rPr>
                <w:rFonts w:hint="eastAsia"/>
                <w:bCs/>
                <w:iCs/>
                <w:color w:val="000000" w:themeColor="text1"/>
                <w:sz w:val="18"/>
                <w:szCs w:val="18"/>
                <w14:textFill>
                  <w14:solidFill>
                    <w14:schemeClr w14:val="tx1"/>
                  </w14:solidFill>
                </w14:textFill>
              </w:rPr>
              <w:t>85-</w:t>
            </w:r>
            <w:r>
              <w:rPr>
                <w:bCs/>
                <w:iCs/>
                <w:color w:val="000000" w:themeColor="text1"/>
                <w:sz w:val="18"/>
                <w:szCs w:val="18"/>
                <w:lang w:val="zh-CN"/>
                <w14:textFill>
                  <w14:solidFill>
                    <w14:schemeClr w14:val="tx1"/>
                  </w14:solidFill>
                </w14:textFill>
              </w:rPr>
              <w:t>100</w:t>
            </w:r>
            <w:r>
              <w:rPr>
                <w:rFonts w:hint="eastAsia"/>
                <w:bCs/>
                <w:iCs/>
                <w:color w:val="000000" w:themeColor="text1"/>
                <w:sz w:val="18"/>
                <w:szCs w:val="18"/>
                <w14:textFill>
                  <w14:solidFill>
                    <w14:schemeClr w14:val="tx1"/>
                  </w14:solidFill>
                </w14:textFill>
              </w:rPr>
              <w:t>/优秀</w:t>
            </w:r>
          </w:p>
        </w:tc>
        <w:tc>
          <w:tcPr>
            <w:tcW w:w="992" w:type="pct"/>
            <w:vAlign w:val="center"/>
          </w:tcPr>
          <w:p w14:paraId="575258B9">
            <w:pPr>
              <w:snapToGrid w:val="0"/>
              <w:jc w:val="center"/>
              <w:rPr>
                <w:bCs/>
                <w:iCs/>
                <w:color w:val="000000" w:themeColor="text1"/>
                <w:sz w:val="18"/>
                <w:szCs w:val="18"/>
                <w14:textFill>
                  <w14:solidFill>
                    <w14:schemeClr w14:val="tx1"/>
                  </w14:solidFill>
                </w14:textFill>
              </w:rPr>
            </w:pPr>
            <w:r>
              <w:rPr>
                <w:rFonts w:hint="eastAsia"/>
                <w:bCs/>
                <w:iCs/>
                <w:color w:val="000000" w:themeColor="text1"/>
                <w:sz w:val="18"/>
                <w:szCs w:val="18"/>
                <w14:textFill>
                  <w14:solidFill>
                    <w14:schemeClr w14:val="tx1"/>
                  </w14:solidFill>
                </w14:textFill>
              </w:rPr>
              <w:t>75-84/良好</w:t>
            </w:r>
          </w:p>
        </w:tc>
        <w:tc>
          <w:tcPr>
            <w:tcW w:w="852" w:type="pct"/>
            <w:vAlign w:val="center"/>
          </w:tcPr>
          <w:p w14:paraId="1188C61A">
            <w:pPr>
              <w:snapToGrid w:val="0"/>
              <w:jc w:val="center"/>
              <w:rPr>
                <w:bCs/>
                <w:iCs/>
                <w:color w:val="000000" w:themeColor="text1"/>
                <w:sz w:val="18"/>
                <w:szCs w:val="18"/>
                <w14:textFill>
                  <w14:solidFill>
                    <w14:schemeClr w14:val="tx1"/>
                  </w14:solidFill>
                </w14:textFill>
              </w:rPr>
            </w:pPr>
            <w:r>
              <w:rPr>
                <w:rFonts w:hint="eastAsia"/>
                <w:bCs/>
                <w:iCs/>
                <w:color w:val="000000" w:themeColor="text1"/>
                <w:sz w:val="18"/>
                <w:szCs w:val="18"/>
                <w14:textFill>
                  <w14:solidFill>
                    <w14:schemeClr w14:val="tx1"/>
                  </w14:solidFill>
                </w14:textFill>
              </w:rPr>
              <w:t>65-74/中等</w:t>
            </w:r>
          </w:p>
        </w:tc>
        <w:tc>
          <w:tcPr>
            <w:tcW w:w="854" w:type="pct"/>
            <w:vAlign w:val="center"/>
          </w:tcPr>
          <w:p w14:paraId="4087AD62">
            <w:pPr>
              <w:snapToGrid w:val="0"/>
              <w:jc w:val="center"/>
              <w:rPr>
                <w:bCs/>
                <w:iCs/>
                <w:color w:val="000000" w:themeColor="text1"/>
                <w:sz w:val="18"/>
                <w:szCs w:val="18"/>
                <w14:textFill>
                  <w14:solidFill>
                    <w14:schemeClr w14:val="tx1"/>
                  </w14:solidFill>
                </w14:textFill>
              </w:rPr>
            </w:pPr>
            <w:r>
              <w:rPr>
                <w:rFonts w:hint="eastAsia"/>
                <w:bCs/>
                <w:iCs/>
                <w:color w:val="000000" w:themeColor="text1"/>
                <w:sz w:val="18"/>
                <w:szCs w:val="18"/>
                <w14:textFill>
                  <w14:solidFill>
                    <w14:schemeClr w14:val="tx1"/>
                  </w14:solidFill>
                </w14:textFill>
              </w:rPr>
              <w:t>60-64/及格</w:t>
            </w:r>
          </w:p>
        </w:tc>
        <w:tc>
          <w:tcPr>
            <w:tcW w:w="734" w:type="pct"/>
            <w:tcBorders>
              <w:right w:val="nil"/>
            </w:tcBorders>
            <w:vAlign w:val="center"/>
          </w:tcPr>
          <w:p w14:paraId="4A4391D5">
            <w:pPr>
              <w:snapToGrid w:val="0"/>
              <w:jc w:val="center"/>
              <w:rPr>
                <w:bCs/>
                <w:iCs/>
                <w:color w:val="000000" w:themeColor="text1"/>
                <w:sz w:val="18"/>
                <w:szCs w:val="18"/>
                <w14:textFill>
                  <w14:solidFill>
                    <w14:schemeClr w14:val="tx1"/>
                  </w14:solidFill>
                </w14:textFill>
              </w:rPr>
            </w:pPr>
            <w:r>
              <w:rPr>
                <w:rFonts w:hint="eastAsia"/>
                <w:bCs/>
                <w:iCs/>
                <w:color w:val="000000" w:themeColor="text1"/>
                <w:sz w:val="18"/>
                <w:szCs w:val="18"/>
                <w14:textFill>
                  <w14:solidFill>
                    <w14:schemeClr w14:val="tx1"/>
                  </w14:solidFill>
                </w14:textFill>
              </w:rPr>
              <w:t>&lt;60/不及格</w:t>
            </w:r>
          </w:p>
        </w:tc>
      </w:tr>
      <w:tr w14:paraId="0438E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597" w:type="pct"/>
            <w:tcBorders>
              <w:left w:val="nil"/>
            </w:tcBorders>
            <w:vAlign w:val="center"/>
          </w:tcPr>
          <w:p w14:paraId="686C34F0">
            <w:pPr>
              <w:widowControl/>
              <w:snapToGrid w:val="0"/>
              <w:jc w:val="center"/>
              <w:rPr>
                <w:iCs/>
                <w:color w:val="000000" w:themeColor="text1"/>
                <w:sz w:val="18"/>
                <w:szCs w:val="18"/>
                <w14:textFill>
                  <w14:solidFill>
                    <w14:schemeClr w14:val="tx1"/>
                  </w14:solidFill>
                </w14:textFill>
              </w:rPr>
            </w:pPr>
            <w:r>
              <w:rPr>
                <w:rFonts w:hint="eastAsia"/>
                <w:iCs/>
                <w:color w:val="000000" w:themeColor="text1"/>
                <w:sz w:val="18"/>
                <w:szCs w:val="18"/>
                <w14:textFill>
                  <w14:solidFill>
                    <w14:schemeClr w14:val="tx1"/>
                  </w14:solidFill>
                </w14:textFill>
              </w:rPr>
              <w:t>结果性考核（支撑教学目标</w:t>
            </w:r>
            <w:r>
              <w:rPr>
                <w:iCs/>
                <w:color w:val="000000" w:themeColor="text1"/>
                <w:sz w:val="18"/>
                <w:szCs w:val="18"/>
                <w14:textFill>
                  <w14:solidFill>
                    <w14:schemeClr w14:val="tx1"/>
                  </w14:solidFill>
                </w14:textFill>
              </w:rPr>
              <w:t>1</w:t>
            </w:r>
            <w:r>
              <w:rPr>
                <w:rFonts w:hint="eastAsia"/>
                <w:iCs/>
                <w:color w:val="000000" w:themeColor="text1"/>
                <w:sz w:val="18"/>
                <w:szCs w:val="18"/>
                <w14:textFill>
                  <w14:solidFill>
                    <w14:schemeClr w14:val="tx1"/>
                  </w14:solidFill>
                </w14:textFill>
              </w:rPr>
              <w:t>）</w:t>
            </w:r>
          </w:p>
        </w:tc>
        <w:tc>
          <w:tcPr>
            <w:tcW w:w="971" w:type="pct"/>
            <w:tcMar>
              <w:left w:w="28" w:type="dxa"/>
              <w:right w:w="28" w:type="dxa"/>
            </w:tcMar>
          </w:tcPr>
          <w:p w14:paraId="32F6F104">
            <w:pPr>
              <w:snapToGrid w:val="0"/>
              <w:spacing w:line="240" w:lineRule="auto"/>
              <w:rPr>
                <w:iCs/>
                <w:color w:val="000000" w:themeColor="text1"/>
                <w:sz w:val="18"/>
                <w:szCs w:val="18"/>
                <w:lang w:bidi="ar"/>
                <w14:textFill>
                  <w14:solidFill>
                    <w14:schemeClr w14:val="tx1"/>
                  </w14:solidFill>
                </w14:textFill>
              </w:rPr>
            </w:pPr>
            <w:r>
              <w:rPr>
                <w:rFonts w:hint="eastAsia"/>
                <w:iCs/>
                <w:color w:val="000000" w:themeColor="text1"/>
                <w:sz w:val="18"/>
                <w:szCs w:val="18"/>
                <w:lang w:bidi="ar"/>
                <w14:textFill>
                  <w14:solidFill>
                    <w14:schemeClr w14:val="tx1"/>
                  </w14:solidFill>
                </w14:textFill>
              </w:rPr>
              <w:t>按实践任务书要求完成图纸设计，无抄袭内容；图文美观；表达质量高；</w:t>
            </w:r>
          </w:p>
        </w:tc>
        <w:tc>
          <w:tcPr>
            <w:tcW w:w="992" w:type="pct"/>
            <w:tcMar>
              <w:left w:w="28" w:type="dxa"/>
              <w:right w:w="28" w:type="dxa"/>
            </w:tcMar>
          </w:tcPr>
          <w:p w14:paraId="7C99CFCB">
            <w:pPr>
              <w:snapToGrid w:val="0"/>
              <w:spacing w:line="240" w:lineRule="auto"/>
              <w:rPr>
                <w:iCs/>
                <w:color w:val="000000" w:themeColor="text1"/>
                <w:sz w:val="18"/>
                <w:szCs w:val="18"/>
                <w:lang w:bidi="ar"/>
                <w14:textFill>
                  <w14:solidFill>
                    <w14:schemeClr w14:val="tx1"/>
                  </w14:solidFill>
                </w14:textFill>
              </w:rPr>
            </w:pPr>
            <w:r>
              <w:rPr>
                <w:rFonts w:hint="eastAsia"/>
                <w:iCs/>
                <w:color w:val="000000" w:themeColor="text1"/>
                <w:sz w:val="18"/>
                <w:szCs w:val="18"/>
                <w:lang w:bidi="ar"/>
                <w14:textFill>
                  <w14:solidFill>
                    <w14:schemeClr w14:val="tx1"/>
                  </w14:solidFill>
                </w14:textFill>
              </w:rPr>
              <w:t>图纸设计内容完整，表现良好；</w:t>
            </w:r>
          </w:p>
          <w:p w14:paraId="47677A26">
            <w:pPr>
              <w:snapToGrid w:val="0"/>
              <w:spacing w:line="240" w:lineRule="auto"/>
              <w:rPr>
                <w:iCs/>
                <w:color w:val="000000" w:themeColor="text1"/>
                <w:sz w:val="18"/>
                <w:szCs w:val="18"/>
                <w:lang w:bidi="ar"/>
                <w14:textFill>
                  <w14:solidFill>
                    <w14:schemeClr w14:val="tx1"/>
                  </w14:solidFill>
                </w14:textFill>
              </w:rPr>
            </w:pPr>
            <w:r>
              <w:rPr>
                <w:rFonts w:hint="eastAsia"/>
                <w:iCs/>
                <w:color w:val="000000" w:themeColor="text1"/>
                <w:sz w:val="18"/>
                <w:szCs w:val="18"/>
                <w:lang w:bidi="ar"/>
                <w14:textFill>
                  <w14:solidFill>
                    <w14:schemeClr w14:val="tx1"/>
                  </w14:solidFill>
                </w14:textFill>
              </w:rPr>
              <w:t>图纸表达较为深入；</w:t>
            </w:r>
          </w:p>
        </w:tc>
        <w:tc>
          <w:tcPr>
            <w:tcW w:w="852" w:type="pct"/>
            <w:tcMar>
              <w:left w:w="28" w:type="dxa"/>
              <w:right w:w="28" w:type="dxa"/>
            </w:tcMar>
          </w:tcPr>
          <w:p w14:paraId="1286B1ED">
            <w:pPr>
              <w:snapToGrid w:val="0"/>
              <w:spacing w:line="240" w:lineRule="auto"/>
              <w:rPr>
                <w:iCs/>
                <w:color w:val="000000" w:themeColor="text1"/>
                <w:sz w:val="18"/>
                <w:szCs w:val="18"/>
                <w:lang w:bidi="ar"/>
                <w14:textFill>
                  <w14:solidFill>
                    <w14:schemeClr w14:val="tx1"/>
                  </w14:solidFill>
                </w14:textFill>
              </w:rPr>
            </w:pPr>
            <w:r>
              <w:rPr>
                <w:rFonts w:hint="eastAsia"/>
                <w:iCs/>
                <w:color w:val="000000" w:themeColor="text1"/>
                <w:sz w:val="18"/>
                <w:szCs w:val="18"/>
                <w:lang w:bidi="ar"/>
                <w14:textFill>
                  <w14:solidFill>
                    <w14:schemeClr w14:val="tx1"/>
                  </w14:solidFill>
                </w14:textFill>
              </w:rPr>
              <w:t>图纸完成度不够深入；</w:t>
            </w:r>
          </w:p>
          <w:p w14:paraId="5310DD8C">
            <w:pPr>
              <w:snapToGrid w:val="0"/>
              <w:spacing w:line="240" w:lineRule="auto"/>
              <w:rPr>
                <w:iCs/>
                <w:color w:val="000000" w:themeColor="text1"/>
                <w:sz w:val="18"/>
                <w:szCs w:val="18"/>
                <w:lang w:bidi="ar"/>
                <w14:textFill>
                  <w14:solidFill>
                    <w14:schemeClr w14:val="tx1"/>
                  </w14:solidFill>
                </w14:textFill>
              </w:rPr>
            </w:pPr>
            <w:r>
              <w:rPr>
                <w:rFonts w:hint="eastAsia"/>
                <w:iCs/>
                <w:color w:val="000000" w:themeColor="text1"/>
                <w:sz w:val="18"/>
                <w:szCs w:val="18"/>
                <w:lang w:bidi="ar"/>
                <w14:textFill>
                  <w14:solidFill>
                    <w14:schemeClr w14:val="tx1"/>
                  </w14:solidFill>
                </w14:textFill>
              </w:rPr>
              <w:t>图纸表达不够准确；</w:t>
            </w:r>
          </w:p>
        </w:tc>
        <w:tc>
          <w:tcPr>
            <w:tcW w:w="854" w:type="pct"/>
            <w:tcMar>
              <w:left w:w="28" w:type="dxa"/>
              <w:right w:w="28" w:type="dxa"/>
            </w:tcMar>
          </w:tcPr>
          <w:p w14:paraId="086AD74E">
            <w:pPr>
              <w:snapToGrid w:val="0"/>
              <w:spacing w:line="240" w:lineRule="auto"/>
              <w:rPr>
                <w:iCs/>
                <w:color w:val="000000" w:themeColor="text1"/>
                <w:sz w:val="18"/>
                <w:szCs w:val="18"/>
                <w:lang w:bidi="ar"/>
                <w14:textFill>
                  <w14:solidFill>
                    <w14:schemeClr w14:val="tx1"/>
                  </w14:solidFill>
                </w14:textFill>
              </w:rPr>
            </w:pPr>
            <w:r>
              <w:rPr>
                <w:rFonts w:hint="eastAsia"/>
                <w:iCs/>
                <w:color w:val="000000" w:themeColor="text1"/>
                <w:sz w:val="18"/>
                <w:szCs w:val="18"/>
                <w:lang w:bidi="ar"/>
                <w14:textFill>
                  <w14:solidFill>
                    <w14:schemeClr w14:val="tx1"/>
                  </w14:solidFill>
                </w14:textFill>
              </w:rPr>
              <w:t>图纸完成度不够，且表达中有较多不足，或者存在较大问题；</w:t>
            </w:r>
          </w:p>
        </w:tc>
        <w:tc>
          <w:tcPr>
            <w:tcW w:w="734" w:type="pct"/>
            <w:tcBorders>
              <w:right w:val="nil"/>
            </w:tcBorders>
            <w:tcMar>
              <w:left w:w="28" w:type="dxa"/>
              <w:right w:w="28" w:type="dxa"/>
            </w:tcMar>
          </w:tcPr>
          <w:p w14:paraId="0C2E11E6">
            <w:pPr>
              <w:snapToGrid w:val="0"/>
              <w:spacing w:line="240" w:lineRule="auto"/>
              <w:rPr>
                <w:iCs/>
                <w:color w:val="000000" w:themeColor="text1"/>
                <w:sz w:val="18"/>
                <w:szCs w:val="18"/>
                <w:lang w:bidi="ar"/>
                <w14:textFill>
                  <w14:solidFill>
                    <w14:schemeClr w14:val="tx1"/>
                  </w14:solidFill>
                </w14:textFill>
              </w:rPr>
            </w:pPr>
            <w:r>
              <w:rPr>
                <w:rFonts w:hint="eastAsia"/>
                <w:iCs/>
                <w:color w:val="000000" w:themeColor="text1"/>
                <w:sz w:val="18"/>
                <w:szCs w:val="18"/>
                <w:lang w:bidi="ar"/>
                <w14:textFill>
                  <w14:solidFill>
                    <w14:schemeClr w14:val="tx1"/>
                  </w14:solidFill>
                </w14:textFill>
              </w:rPr>
              <w:t>存在抄袭内容；图纸完成度不足；</w:t>
            </w:r>
          </w:p>
        </w:tc>
      </w:tr>
    </w:tbl>
    <w:p w14:paraId="7B7DFF0C">
      <w:pPr>
        <w:pStyle w:val="12"/>
        <w:spacing w:line="400" w:lineRule="exact"/>
        <w:ind w:left="420" w:firstLine="120" w:firstLineChars="50"/>
        <w:rPr>
          <w:rFonts w:ascii="黑体" w:hAnsi="黑体" w:eastAsia="黑体"/>
          <w:sz w:val="24"/>
          <w:szCs w:val="24"/>
        </w:rPr>
      </w:pPr>
    </w:p>
    <w:p w14:paraId="1124BB51">
      <w:pPr>
        <w:ind w:firstLine="420" w:firstLineChars="200"/>
        <w:rPr>
          <w:rFonts w:hint="eastAsia"/>
          <w:bCs/>
          <w:szCs w:val="21"/>
        </w:rPr>
      </w:pPr>
    </w:p>
    <w:p w14:paraId="57F52C70">
      <w:pPr>
        <w:pStyle w:val="12"/>
        <w:ind w:left="420" w:firstLine="120" w:firstLineChars="50"/>
        <w:rPr>
          <w:rFonts w:ascii="黑体" w:hAnsi="黑体" w:eastAsia="黑体"/>
          <w:sz w:val="24"/>
          <w:szCs w:val="24"/>
        </w:rPr>
      </w:pPr>
      <w:r>
        <w:rPr>
          <w:rFonts w:hint="eastAsia" w:ascii="黑体" w:hAnsi="黑体" w:eastAsia="黑体"/>
          <w:sz w:val="24"/>
          <w:szCs w:val="24"/>
        </w:rPr>
        <w:t>六、说明</w:t>
      </w:r>
    </w:p>
    <w:p w14:paraId="071F0C8E">
      <w:pPr>
        <w:ind w:firstLine="420" w:firstLineChars="200"/>
        <w:rPr>
          <w:bCs/>
          <w:szCs w:val="21"/>
        </w:rPr>
      </w:pPr>
      <w:r>
        <w:rPr>
          <w:rFonts w:hint="eastAsia"/>
          <w:bCs/>
          <w:szCs w:val="21"/>
        </w:rPr>
        <w:t>1．讲课教师可随学科发展对大纲内容进行更新。</w:t>
      </w:r>
    </w:p>
    <w:p w14:paraId="28A66045">
      <w:pPr>
        <w:ind w:firstLine="420" w:firstLineChars="200"/>
        <w:rPr>
          <w:bCs/>
          <w:szCs w:val="21"/>
        </w:rPr>
      </w:pPr>
      <w:r>
        <w:rPr>
          <w:rFonts w:hint="eastAsia"/>
          <w:bCs/>
          <w:szCs w:val="21"/>
        </w:rPr>
        <w:t>2．本课程部分内容课堂讲授，教学主要以指导学生单元练习的方式进行。</w:t>
      </w:r>
    </w:p>
    <w:p w14:paraId="206865C5">
      <w:pPr>
        <w:ind w:firstLine="420" w:firstLineChars="200"/>
        <w:rPr>
          <w:bCs/>
          <w:szCs w:val="21"/>
        </w:rPr>
      </w:pPr>
      <w:r>
        <w:rPr>
          <w:rFonts w:hint="eastAsia"/>
          <w:bCs/>
          <w:szCs w:val="21"/>
        </w:rPr>
        <w:t>3.</w:t>
      </w:r>
      <w:r>
        <w:rPr>
          <w:bCs/>
          <w:szCs w:val="21"/>
        </w:rPr>
        <w:t xml:space="preserve"> </w:t>
      </w:r>
      <w:r>
        <w:rPr>
          <w:rFonts w:hint="eastAsia"/>
          <w:bCs/>
          <w:szCs w:val="21"/>
        </w:rPr>
        <w:t>课程教学质量标准的变更应由课程负责人提出申请，经专业负责人审定、学院教学院长审批后，报教务部备案。本课程教学质量标准由承担此课程的主讲教师负责执行。</w:t>
      </w:r>
    </w:p>
    <w:p w14:paraId="3703399E">
      <w:pPr>
        <w:rPr>
          <w:rFonts w:ascii="宋体"/>
        </w:rPr>
      </w:pPr>
    </w:p>
    <w:p w14:paraId="229AE34B">
      <w:pPr>
        <w:ind w:firstLine="5040" w:firstLineChars="2400"/>
        <w:jc w:val="right"/>
        <w:rPr>
          <w:rFonts w:ascii="宋体"/>
        </w:rPr>
      </w:pPr>
      <w:r>
        <w:rPr>
          <w:rFonts w:hint="eastAsia" w:ascii="宋体"/>
        </w:rPr>
        <w:t>制定者：邓元媛</w:t>
      </w:r>
    </w:p>
    <w:p w14:paraId="18E60F00">
      <w:pPr>
        <w:ind w:firstLine="5040" w:firstLineChars="2400"/>
        <w:jc w:val="right"/>
        <w:rPr>
          <w:rFonts w:ascii="宋体"/>
        </w:rPr>
      </w:pPr>
      <w:r>
        <w:rPr>
          <w:rFonts w:hint="eastAsia" w:ascii="宋体"/>
        </w:rPr>
        <w:t>审定者：朱文龙</w:t>
      </w:r>
    </w:p>
    <w:p w14:paraId="4631D561">
      <w:pPr>
        <w:ind w:firstLine="5040" w:firstLineChars="2400"/>
        <w:jc w:val="right"/>
        <w:rPr>
          <w:rFonts w:ascii="宋体"/>
        </w:rPr>
      </w:pPr>
      <w:r>
        <w:rPr>
          <w:rFonts w:hint="eastAsia" w:ascii="宋体"/>
        </w:rPr>
        <w:t xml:space="preserve">批准者：孙 </w:t>
      </w:r>
      <w:r>
        <w:rPr>
          <w:rFonts w:ascii="宋体"/>
        </w:rPr>
        <w:t xml:space="preserve"> </w:t>
      </w:r>
      <w:r>
        <w:rPr>
          <w:rFonts w:hint="eastAsia" w:ascii="宋体"/>
        </w:rPr>
        <w:t>良</w:t>
      </w:r>
    </w:p>
    <w:p w14:paraId="6E7ED3CF">
      <w:pPr>
        <w:ind w:firstLine="5040" w:firstLineChars="2400"/>
        <w:jc w:val="right"/>
        <w:rPr>
          <w:rFonts w:ascii="宋体"/>
        </w:rPr>
      </w:pPr>
    </w:p>
    <w:p w14:paraId="4FF91B63">
      <w:pPr>
        <w:ind w:firstLine="5040" w:firstLineChars="2400"/>
        <w:jc w:val="right"/>
        <w:rPr>
          <w:rFonts w:ascii="宋体"/>
        </w:rPr>
      </w:pPr>
    </w:p>
    <w:p w14:paraId="554176EB">
      <w:pPr>
        <w:ind w:firstLine="5040" w:firstLineChars="2400"/>
        <w:jc w:val="right"/>
        <w:rPr>
          <w:rFonts w:ascii="宋体"/>
        </w:rPr>
      </w:pPr>
    </w:p>
    <w:p w14:paraId="45D2AE06"/>
    <w:p w14:paraId="79BDBD42">
      <w:pPr>
        <w:ind w:firstLine="420" w:firstLineChars="200"/>
      </w:pPr>
    </w:p>
    <w:p w14:paraId="0C23F9B3">
      <w:pPr>
        <w:ind w:firstLine="420" w:firstLineChars="200"/>
      </w:pPr>
    </w:p>
    <w:p w14:paraId="75BCE27D">
      <w:pPr>
        <w:ind w:firstLine="420" w:firstLineChars="200"/>
      </w:pPr>
    </w:p>
    <w:p w14:paraId="384D9DB1">
      <w:pPr>
        <w:ind w:firstLine="420" w:firstLineChars="200"/>
      </w:pPr>
    </w:p>
    <w:p w14:paraId="42A9A986">
      <w:pPr>
        <w:ind w:firstLine="420" w:firstLineChars="200"/>
      </w:pPr>
    </w:p>
    <w:p w14:paraId="58B50986">
      <w:pPr>
        <w:ind w:firstLine="420" w:firstLineChars="200"/>
      </w:pPr>
    </w:p>
    <w:p w14:paraId="15C81ECE">
      <w:pPr>
        <w:ind w:firstLine="420" w:firstLineChars="200"/>
      </w:pPr>
    </w:p>
    <w:p w14:paraId="5DA1F3EC">
      <w:pPr>
        <w:ind w:firstLine="420" w:firstLineChars="200"/>
      </w:pPr>
    </w:p>
    <w:p w14:paraId="00A82600">
      <w:pPr>
        <w:ind w:firstLine="420" w:firstLineChars="200"/>
      </w:pPr>
    </w:p>
    <w:p w14:paraId="7400628D">
      <w:pPr>
        <w:ind w:firstLine="420" w:firstLineChars="200"/>
      </w:pPr>
    </w:p>
    <w:p w14:paraId="2303F389">
      <w:pPr>
        <w:ind w:firstLine="420" w:firstLineChars="200"/>
      </w:pPr>
    </w:p>
    <w:p w14:paraId="2EE1AD4D">
      <w:pPr>
        <w:ind w:firstLine="420" w:firstLineChars="200"/>
      </w:pPr>
    </w:p>
    <w:p w14:paraId="6DC7F36B">
      <w:pPr>
        <w:ind w:firstLine="420" w:firstLineChars="200"/>
      </w:pPr>
    </w:p>
    <w:p w14:paraId="14361A43">
      <w:pPr>
        <w:ind w:firstLine="420" w:firstLineChars="200"/>
      </w:pPr>
    </w:p>
    <w:p w14:paraId="7AFEFE02">
      <w:pPr>
        <w:ind w:firstLine="420" w:firstLineChars="200"/>
      </w:pPr>
    </w:p>
    <w:p w14:paraId="0954D275">
      <w:pPr>
        <w:ind w:firstLine="420" w:firstLineChars="200"/>
      </w:pPr>
    </w:p>
    <w:p w14:paraId="0EB4AFC4">
      <w:pPr>
        <w:ind w:firstLine="420" w:firstLineChars="200"/>
      </w:pPr>
    </w:p>
    <w:p w14:paraId="7553284A">
      <w:pPr>
        <w:ind w:firstLine="420" w:firstLineChars="200"/>
      </w:pPr>
    </w:p>
    <w:p w14:paraId="14054B43">
      <w:pPr>
        <w:ind w:firstLine="420" w:firstLineChars="200"/>
      </w:pPr>
    </w:p>
    <w:p w14:paraId="0A1A0720">
      <w:pPr>
        <w:ind w:firstLine="420" w:firstLineChars="200"/>
      </w:pPr>
    </w:p>
    <w:p w14:paraId="46E8E53D">
      <w:pPr>
        <w:ind w:firstLine="420" w:firstLineChars="200"/>
      </w:pPr>
    </w:p>
    <w:p w14:paraId="6FEDCC88">
      <w:pPr>
        <w:ind w:firstLine="420" w:firstLineChars="200"/>
      </w:pPr>
    </w:p>
    <w:p w14:paraId="45D72D64">
      <w:pPr>
        <w:ind w:firstLine="420" w:firstLineChars="200"/>
      </w:pPr>
    </w:p>
    <w:p w14:paraId="74238709">
      <w:pPr>
        <w:ind w:firstLine="420" w:firstLineChars="200"/>
      </w:pPr>
    </w:p>
    <w:p w14:paraId="63BFE623">
      <w:pPr>
        <w:ind w:firstLine="420" w:firstLineChars="200"/>
      </w:pPr>
    </w:p>
    <w:p w14:paraId="7239DF52">
      <w:pPr>
        <w:ind w:firstLine="420" w:firstLineChars="200"/>
      </w:pPr>
    </w:p>
    <w:p w14:paraId="727B67F5">
      <w:pPr>
        <w:pStyle w:val="2"/>
        <w:bidi w:val="0"/>
        <w:rPr>
          <w:rFonts w:hint="default"/>
          <w:lang w:val="en-US" w:eastAsia="zh-CN"/>
        </w:rPr>
      </w:pPr>
      <w:bookmarkStart w:id="72" w:name="_Toc6186"/>
      <w:r>
        <w:rPr>
          <w:rFonts w:hint="eastAsia"/>
        </w:rPr>
        <w:t>课程编号：</w:t>
      </w:r>
      <w:r>
        <w:rPr>
          <w:rFonts w:hint="eastAsia"/>
          <w:lang w:val="en-US" w:eastAsia="zh-CN"/>
        </w:rPr>
        <w:t>P</w:t>
      </w:r>
      <w:r>
        <w:rPr>
          <w:rFonts w:hint="eastAsia"/>
        </w:rPr>
        <w:t>24</w:t>
      </w:r>
      <w:r>
        <w:rPr>
          <w:rFonts w:hint="eastAsia"/>
          <w:lang w:val="en-US" w:eastAsia="zh-CN"/>
        </w:rPr>
        <w:t>15409</w:t>
      </w:r>
      <w:bookmarkEnd w:id="72"/>
    </w:p>
    <w:p w14:paraId="151A0A44">
      <w:pPr>
        <w:pStyle w:val="3"/>
        <w:bidi w:val="0"/>
      </w:pPr>
      <w:bookmarkStart w:id="73" w:name="_Toc18980"/>
      <w:r>
        <w:rPr>
          <w:rFonts w:hint="eastAsia"/>
        </w:rPr>
        <w:t>城乡规划专业《</w:t>
      </w:r>
      <w:r>
        <w:rPr>
          <w:rFonts w:hint="eastAsia"/>
          <w:lang w:eastAsia="zh-CN"/>
        </w:rPr>
        <w:t>城乡调研实习</w:t>
      </w:r>
      <w:r>
        <w:rPr>
          <w:rFonts w:hint="eastAsia"/>
        </w:rPr>
        <w:t>》教学质量标准</w:t>
      </w:r>
      <w:bookmarkEnd w:id="73"/>
    </w:p>
    <w:p w14:paraId="2308A101">
      <w:pPr>
        <w:spacing w:line="420" w:lineRule="exact"/>
        <w:ind w:firstLine="562"/>
        <w:jc w:val="center"/>
        <w:rPr>
          <w:rFonts w:ascii="宋体"/>
          <w:b/>
          <w:sz w:val="28"/>
          <w:szCs w:val="28"/>
        </w:rPr>
      </w:pPr>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0ACDF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1D157616">
            <w:pPr>
              <w:snapToGrid w:val="0"/>
              <w:spacing w:line="288" w:lineRule="auto"/>
              <w:jc w:val="left"/>
              <w:rPr>
                <w:rFonts w:eastAsia="仿宋"/>
                <w:bCs/>
                <w:szCs w:val="21"/>
              </w:rPr>
            </w:pPr>
            <w:r>
              <w:rPr>
                <w:rFonts w:eastAsia="仿宋"/>
                <w:bCs/>
                <w:szCs w:val="21"/>
              </w:rPr>
              <w:t>课程</w:t>
            </w:r>
            <w:r>
              <w:rPr>
                <w:rFonts w:hint="eastAsia" w:eastAsia="仿宋"/>
                <w:bCs/>
                <w:szCs w:val="21"/>
              </w:rPr>
              <w:t>编号</w:t>
            </w:r>
          </w:p>
        </w:tc>
        <w:tc>
          <w:tcPr>
            <w:tcW w:w="7372" w:type="dxa"/>
            <w:gridSpan w:val="5"/>
            <w:vAlign w:val="bottom"/>
          </w:tcPr>
          <w:p w14:paraId="5B5FF1D9">
            <w:pPr>
              <w:snapToGrid w:val="0"/>
              <w:spacing w:line="288" w:lineRule="auto"/>
              <w:jc w:val="left"/>
              <w:rPr>
                <w:rFonts w:eastAsia="仿宋"/>
                <w:bCs/>
                <w:szCs w:val="21"/>
              </w:rPr>
            </w:pPr>
            <w:r>
              <w:rPr>
                <w:rFonts w:ascii="宋体"/>
                <w:szCs w:val="21"/>
              </w:rPr>
              <w:t>P2415409</w:t>
            </w:r>
          </w:p>
        </w:tc>
      </w:tr>
      <w:tr w14:paraId="01983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vAlign w:val="center"/>
          </w:tcPr>
          <w:p w14:paraId="19F38A5B">
            <w:pPr>
              <w:snapToGrid w:val="0"/>
              <w:spacing w:line="288" w:lineRule="auto"/>
              <w:jc w:val="left"/>
              <w:rPr>
                <w:rFonts w:eastAsia="仿宋"/>
                <w:bCs/>
                <w:szCs w:val="21"/>
              </w:rPr>
            </w:pPr>
            <w:r>
              <w:rPr>
                <w:rFonts w:eastAsia="仿宋"/>
                <w:bCs/>
                <w:szCs w:val="21"/>
              </w:rPr>
              <w:t>课程名称</w:t>
            </w:r>
          </w:p>
        </w:tc>
        <w:tc>
          <w:tcPr>
            <w:tcW w:w="7372" w:type="dxa"/>
            <w:gridSpan w:val="5"/>
            <w:vAlign w:val="center"/>
          </w:tcPr>
          <w:p w14:paraId="2F0F8619">
            <w:pPr>
              <w:snapToGrid w:val="0"/>
              <w:spacing w:line="288" w:lineRule="auto"/>
              <w:jc w:val="left"/>
              <w:rPr>
                <w:rFonts w:eastAsia="仿宋"/>
                <w:bCs/>
                <w:szCs w:val="21"/>
              </w:rPr>
            </w:pPr>
            <w:r>
              <w:rPr>
                <w:rFonts w:eastAsia="仿宋"/>
                <w:bCs/>
                <w:szCs w:val="21"/>
              </w:rPr>
              <w:t>中文名:</w:t>
            </w:r>
            <w:r>
              <w:rPr>
                <w:rFonts w:hint="eastAsia"/>
              </w:rPr>
              <w:t xml:space="preserve"> 城乡调研实习</w:t>
            </w:r>
          </w:p>
        </w:tc>
      </w:tr>
      <w:tr w14:paraId="22CD2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vAlign w:val="center"/>
          </w:tcPr>
          <w:p w14:paraId="47F733A6">
            <w:pPr>
              <w:snapToGrid w:val="0"/>
              <w:spacing w:line="288" w:lineRule="auto"/>
              <w:jc w:val="left"/>
              <w:rPr>
                <w:rFonts w:eastAsia="仿宋"/>
                <w:bCs/>
                <w:szCs w:val="21"/>
              </w:rPr>
            </w:pPr>
          </w:p>
        </w:tc>
        <w:tc>
          <w:tcPr>
            <w:tcW w:w="7372" w:type="dxa"/>
            <w:gridSpan w:val="5"/>
            <w:vAlign w:val="center"/>
          </w:tcPr>
          <w:p w14:paraId="718552FA">
            <w:pPr>
              <w:spacing w:line="288" w:lineRule="auto"/>
              <w:jc w:val="left"/>
              <w:rPr>
                <w:rFonts w:eastAsia="仿宋"/>
                <w:bCs/>
                <w:szCs w:val="21"/>
              </w:rPr>
            </w:pPr>
            <w:r>
              <w:rPr>
                <w:rFonts w:eastAsia="仿宋"/>
                <w:bCs/>
                <w:szCs w:val="21"/>
              </w:rPr>
              <w:t>英文名:</w:t>
            </w:r>
            <w:r>
              <w:rPr>
                <w:rFonts w:eastAsia="仿宋"/>
                <w:szCs w:val="21"/>
              </w:rPr>
              <w:t xml:space="preserve">  </w:t>
            </w:r>
            <w:r>
              <w:rPr>
                <w:rFonts w:ascii="仿宋" w:hAnsi="仿宋" w:eastAsia="仿宋"/>
                <w:szCs w:val="21"/>
              </w:rPr>
              <w:t>Urban and rural research internship</w:t>
            </w:r>
          </w:p>
        </w:tc>
      </w:tr>
      <w:tr w14:paraId="607DB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33564231">
            <w:pPr>
              <w:snapToGrid w:val="0"/>
              <w:spacing w:line="288" w:lineRule="auto"/>
              <w:jc w:val="left"/>
              <w:rPr>
                <w:rFonts w:hint="eastAsia" w:ascii="仿宋" w:hAnsi="仿宋" w:eastAsia="仿宋"/>
                <w:bCs/>
                <w:szCs w:val="21"/>
              </w:rPr>
            </w:pPr>
            <w:r>
              <w:rPr>
                <w:rFonts w:hint="eastAsia" w:ascii="仿宋" w:hAnsi="仿宋" w:eastAsia="仿宋"/>
                <w:bCs/>
                <w:szCs w:val="21"/>
              </w:rPr>
              <w:t>课程性质</w:t>
            </w:r>
          </w:p>
        </w:tc>
        <w:tc>
          <w:tcPr>
            <w:tcW w:w="3363" w:type="dxa"/>
            <w:vAlign w:val="center"/>
          </w:tcPr>
          <w:p w14:paraId="0F3622BA">
            <w:pPr>
              <w:snapToGrid w:val="0"/>
              <w:spacing w:line="288" w:lineRule="auto"/>
              <w:jc w:val="left"/>
              <w:rPr>
                <w:rFonts w:hint="eastAsia" w:ascii="仿宋" w:hAnsi="仿宋" w:eastAsia="仿宋"/>
                <w:bCs/>
                <w:szCs w:val="21"/>
              </w:rPr>
            </w:pPr>
            <w:r>
              <w:rPr>
                <w:rFonts w:hint="eastAsia" w:ascii="仿宋" w:hAnsi="仿宋" w:eastAsia="仿宋"/>
                <w:szCs w:val="21"/>
              </w:rPr>
              <w:t>实践类课程</w:t>
            </w:r>
          </w:p>
        </w:tc>
        <w:tc>
          <w:tcPr>
            <w:tcW w:w="1175" w:type="dxa"/>
            <w:vAlign w:val="center"/>
          </w:tcPr>
          <w:p w14:paraId="2ADEF3A4">
            <w:pPr>
              <w:snapToGrid w:val="0"/>
              <w:spacing w:line="288" w:lineRule="auto"/>
              <w:jc w:val="center"/>
              <w:rPr>
                <w:rFonts w:hint="eastAsia" w:ascii="仿宋" w:hAnsi="仿宋" w:eastAsia="仿宋"/>
              </w:rPr>
            </w:pPr>
            <w:r>
              <w:rPr>
                <w:rFonts w:ascii="仿宋" w:hAnsi="仿宋" w:eastAsia="仿宋"/>
                <w:bCs/>
                <w:szCs w:val="21"/>
              </w:rPr>
              <w:t>学</w:t>
            </w:r>
            <w:r>
              <w:rPr>
                <w:rFonts w:hint="eastAsia" w:ascii="仿宋" w:hAnsi="仿宋" w:eastAsia="仿宋"/>
                <w:bCs/>
                <w:szCs w:val="21"/>
              </w:rPr>
              <w:t xml:space="preserve"> </w:t>
            </w:r>
            <w:r>
              <w:rPr>
                <w:rFonts w:ascii="仿宋" w:hAnsi="仿宋" w:eastAsia="仿宋"/>
                <w:bCs/>
                <w:szCs w:val="21"/>
              </w:rPr>
              <w:t>分</w:t>
            </w:r>
          </w:p>
        </w:tc>
        <w:tc>
          <w:tcPr>
            <w:tcW w:w="1012" w:type="dxa"/>
            <w:vAlign w:val="center"/>
          </w:tcPr>
          <w:p w14:paraId="4635ABA7">
            <w:pPr>
              <w:snapToGrid w:val="0"/>
              <w:spacing w:line="288" w:lineRule="auto"/>
              <w:jc w:val="center"/>
              <w:rPr>
                <w:rFonts w:hint="eastAsia" w:ascii="仿宋" w:hAnsi="仿宋" w:eastAsia="仿宋"/>
                <w:bCs/>
                <w:szCs w:val="21"/>
              </w:rPr>
            </w:pPr>
            <w:r>
              <w:rPr>
                <w:rFonts w:hint="eastAsia" w:ascii="仿宋" w:hAnsi="仿宋" w:eastAsia="仿宋"/>
                <w:bCs/>
                <w:szCs w:val="21"/>
              </w:rPr>
              <w:t>2</w:t>
            </w:r>
          </w:p>
        </w:tc>
        <w:tc>
          <w:tcPr>
            <w:tcW w:w="800" w:type="dxa"/>
            <w:vAlign w:val="center"/>
          </w:tcPr>
          <w:p w14:paraId="1406EDAD">
            <w:pPr>
              <w:snapToGrid w:val="0"/>
              <w:spacing w:line="288" w:lineRule="auto"/>
              <w:jc w:val="left"/>
              <w:rPr>
                <w:rFonts w:hint="eastAsia" w:ascii="仿宋" w:hAnsi="仿宋" w:eastAsia="仿宋"/>
                <w:bCs/>
                <w:szCs w:val="21"/>
              </w:rPr>
            </w:pPr>
            <w:r>
              <w:rPr>
                <w:rFonts w:ascii="仿宋" w:hAnsi="仿宋" w:eastAsia="仿宋"/>
                <w:bCs/>
                <w:szCs w:val="21"/>
              </w:rPr>
              <w:t>学  时</w:t>
            </w:r>
          </w:p>
        </w:tc>
        <w:tc>
          <w:tcPr>
            <w:tcW w:w="1022" w:type="dxa"/>
            <w:vAlign w:val="center"/>
          </w:tcPr>
          <w:p w14:paraId="68D8CEAD">
            <w:pPr>
              <w:snapToGrid w:val="0"/>
              <w:spacing w:line="288" w:lineRule="auto"/>
              <w:jc w:val="center"/>
              <w:rPr>
                <w:rFonts w:hint="eastAsia" w:ascii="仿宋" w:hAnsi="仿宋" w:eastAsia="仿宋"/>
              </w:rPr>
            </w:pPr>
            <w:r>
              <w:rPr>
                <w:rFonts w:hint="eastAsia" w:ascii="仿宋" w:hAnsi="仿宋" w:eastAsia="仿宋"/>
                <w:szCs w:val="21"/>
              </w:rPr>
              <w:t>2周（1</w:t>
            </w:r>
            <w:r>
              <w:rPr>
                <w:rFonts w:ascii="仿宋" w:hAnsi="仿宋" w:eastAsia="仿宋"/>
                <w:szCs w:val="21"/>
              </w:rPr>
              <w:t>0</w:t>
            </w:r>
            <w:r>
              <w:rPr>
                <w:rFonts w:hint="eastAsia" w:ascii="仿宋" w:hAnsi="仿宋" w:eastAsia="仿宋"/>
                <w:szCs w:val="21"/>
              </w:rPr>
              <w:t>天）</w:t>
            </w:r>
          </w:p>
        </w:tc>
      </w:tr>
      <w:tr w14:paraId="68C3C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512138E1">
            <w:pPr>
              <w:snapToGrid w:val="0"/>
              <w:spacing w:line="288" w:lineRule="auto"/>
              <w:jc w:val="left"/>
              <w:rPr>
                <w:rFonts w:hint="eastAsia" w:ascii="仿宋" w:hAnsi="仿宋" w:eastAsia="仿宋"/>
                <w:bCs/>
                <w:szCs w:val="21"/>
              </w:rPr>
            </w:pPr>
            <w:r>
              <w:rPr>
                <w:rFonts w:ascii="仿宋" w:hAnsi="仿宋" w:eastAsia="仿宋"/>
                <w:bCs/>
                <w:szCs w:val="21"/>
              </w:rPr>
              <w:t>开课单位</w:t>
            </w:r>
          </w:p>
        </w:tc>
        <w:tc>
          <w:tcPr>
            <w:tcW w:w="7372" w:type="dxa"/>
            <w:gridSpan w:val="5"/>
            <w:vAlign w:val="center"/>
          </w:tcPr>
          <w:p w14:paraId="028FFC04">
            <w:pPr>
              <w:snapToGrid w:val="0"/>
              <w:spacing w:line="288" w:lineRule="auto"/>
              <w:jc w:val="left"/>
              <w:rPr>
                <w:rFonts w:hint="eastAsia" w:ascii="仿宋" w:hAnsi="仿宋" w:eastAsia="仿宋"/>
                <w:bCs/>
                <w:szCs w:val="21"/>
              </w:rPr>
            </w:pPr>
            <w:r>
              <w:rPr>
                <w:rFonts w:hint="eastAsia" w:ascii="仿宋" w:hAnsi="仿宋" w:eastAsia="仿宋"/>
                <w:szCs w:val="21"/>
              </w:rPr>
              <w:t>建筑与设计</w:t>
            </w:r>
            <w:r>
              <w:rPr>
                <w:rFonts w:hint="eastAsia" w:ascii="仿宋" w:hAnsi="仿宋" w:eastAsia="仿宋"/>
                <w:bCs/>
                <w:szCs w:val="21"/>
              </w:rPr>
              <w:t>学院</w:t>
            </w:r>
          </w:p>
        </w:tc>
      </w:tr>
      <w:tr w14:paraId="5D4DF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395AF72F">
            <w:pPr>
              <w:snapToGrid w:val="0"/>
              <w:spacing w:line="288" w:lineRule="auto"/>
              <w:jc w:val="left"/>
              <w:rPr>
                <w:rFonts w:hint="eastAsia" w:ascii="仿宋" w:hAnsi="仿宋" w:eastAsia="仿宋"/>
                <w:bCs/>
                <w:szCs w:val="21"/>
              </w:rPr>
            </w:pPr>
            <w:r>
              <w:rPr>
                <w:rFonts w:ascii="仿宋" w:hAnsi="仿宋" w:eastAsia="仿宋"/>
                <w:bCs/>
                <w:szCs w:val="21"/>
              </w:rPr>
              <w:t>适用专业</w:t>
            </w:r>
          </w:p>
        </w:tc>
        <w:tc>
          <w:tcPr>
            <w:tcW w:w="7372" w:type="dxa"/>
            <w:gridSpan w:val="5"/>
            <w:vAlign w:val="center"/>
          </w:tcPr>
          <w:p w14:paraId="71C9945F">
            <w:pPr>
              <w:snapToGrid w:val="0"/>
              <w:spacing w:line="288" w:lineRule="auto"/>
              <w:jc w:val="left"/>
              <w:rPr>
                <w:rFonts w:hint="eastAsia" w:ascii="仿宋" w:hAnsi="仿宋" w:eastAsia="仿宋"/>
                <w:bCs/>
                <w:szCs w:val="21"/>
              </w:rPr>
            </w:pPr>
            <w:r>
              <w:rPr>
                <w:rFonts w:hint="eastAsia" w:ascii="仿宋" w:hAnsi="仿宋" w:eastAsia="仿宋"/>
                <w:szCs w:val="21"/>
              </w:rPr>
              <w:t>城乡规划</w:t>
            </w:r>
            <w:r>
              <w:rPr>
                <w:rFonts w:ascii="仿宋" w:hAnsi="仿宋" w:eastAsia="仿宋"/>
                <w:bCs/>
                <w:szCs w:val="21"/>
              </w:rPr>
              <w:t>专业</w:t>
            </w:r>
          </w:p>
        </w:tc>
      </w:tr>
      <w:tr w14:paraId="0AC57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136D2A71">
            <w:pPr>
              <w:snapToGrid w:val="0"/>
              <w:spacing w:line="288" w:lineRule="auto"/>
              <w:jc w:val="left"/>
              <w:rPr>
                <w:rFonts w:hint="eastAsia" w:ascii="仿宋" w:hAnsi="仿宋" w:eastAsia="仿宋"/>
                <w:bCs/>
                <w:szCs w:val="21"/>
              </w:rPr>
            </w:pPr>
            <w:r>
              <w:rPr>
                <w:rFonts w:ascii="仿宋" w:hAnsi="仿宋" w:eastAsia="仿宋"/>
                <w:bCs/>
                <w:szCs w:val="21"/>
              </w:rPr>
              <w:t>先修课程</w:t>
            </w:r>
          </w:p>
        </w:tc>
        <w:tc>
          <w:tcPr>
            <w:tcW w:w="7372" w:type="dxa"/>
            <w:gridSpan w:val="5"/>
            <w:vAlign w:val="center"/>
          </w:tcPr>
          <w:p w14:paraId="5E01EBF1">
            <w:pPr>
              <w:widowControl/>
              <w:spacing w:line="288" w:lineRule="auto"/>
              <w:jc w:val="left"/>
              <w:rPr>
                <w:rFonts w:hint="eastAsia" w:ascii="仿宋" w:hAnsi="仿宋" w:eastAsia="仿宋"/>
                <w:bCs/>
                <w:szCs w:val="21"/>
              </w:rPr>
            </w:pPr>
            <w:r>
              <w:rPr>
                <w:rFonts w:hint="eastAsia" w:ascii="仿宋" w:hAnsi="仿宋" w:eastAsia="仿宋"/>
                <w:bCs/>
                <w:szCs w:val="21"/>
              </w:rPr>
              <w:t>《城乡综合调查研究》</w:t>
            </w:r>
          </w:p>
        </w:tc>
      </w:tr>
    </w:tbl>
    <w:p w14:paraId="53FC990B">
      <w:pPr>
        <w:spacing w:line="400" w:lineRule="exact"/>
        <w:ind w:firstLine="480" w:firstLineChars="200"/>
        <w:rPr>
          <w:rFonts w:hint="eastAsia" w:ascii="黑体" w:hAnsi="黑体" w:eastAsia="黑体"/>
          <w:sz w:val="24"/>
          <w:szCs w:val="24"/>
        </w:rPr>
      </w:pPr>
    </w:p>
    <w:p w14:paraId="1C882E50">
      <w:pPr>
        <w:spacing w:line="400" w:lineRule="exact"/>
        <w:ind w:firstLine="480" w:firstLineChars="200"/>
        <w:rPr>
          <w:rFonts w:hint="eastAsia" w:ascii="黑体" w:hAnsi="黑体" w:eastAsia="黑体"/>
          <w:sz w:val="24"/>
          <w:szCs w:val="24"/>
        </w:rPr>
      </w:pPr>
      <w:r>
        <w:rPr>
          <w:rFonts w:hint="eastAsia" w:ascii="黑体" w:hAnsi="黑体" w:eastAsia="黑体"/>
          <w:sz w:val="24"/>
          <w:szCs w:val="24"/>
        </w:rPr>
        <w:t>一、实习目标</w:t>
      </w:r>
    </w:p>
    <w:p w14:paraId="2F657B72">
      <w:pPr>
        <w:spacing w:line="276" w:lineRule="auto"/>
        <w:ind w:firstLine="420" w:firstLineChars="200"/>
        <w:rPr>
          <w:bCs/>
          <w:szCs w:val="21"/>
        </w:rPr>
      </w:pPr>
      <w:r>
        <w:rPr>
          <w:rFonts w:hint="eastAsia"/>
          <w:bCs/>
          <w:szCs w:val="21"/>
        </w:rPr>
        <w:t>教学总目标：</w:t>
      </w:r>
      <w:r>
        <w:rPr>
          <w:bCs/>
          <w:szCs w:val="21"/>
        </w:rPr>
        <w:t xml:space="preserve"> </w:t>
      </w:r>
    </w:p>
    <w:p w14:paraId="32834C4B">
      <w:pPr>
        <w:widowControl/>
        <w:spacing w:line="276" w:lineRule="auto"/>
        <w:ind w:firstLine="420" w:firstLineChars="200"/>
        <w:jc w:val="left"/>
        <w:rPr>
          <w:rFonts w:ascii="宋体"/>
          <w:color w:val="000000" w:themeColor="text1"/>
          <w:szCs w:val="21"/>
          <w14:textFill>
            <w14:solidFill>
              <w14:schemeClr w14:val="tx1"/>
            </w14:solidFill>
          </w14:textFill>
        </w:rPr>
      </w:pPr>
      <w:r>
        <w:rPr>
          <w:rFonts w:hint="eastAsia" w:ascii="宋体"/>
          <w:szCs w:val="21"/>
        </w:rPr>
        <w:t>教学总目标</w:t>
      </w:r>
      <w:r>
        <w:rPr>
          <w:rFonts w:hint="eastAsia" w:ascii="宋体"/>
          <w:color w:val="000000" w:themeColor="text1"/>
          <w:szCs w:val="21"/>
          <w14:textFill>
            <w14:solidFill>
              <w14:schemeClr w14:val="tx1"/>
            </w14:solidFill>
          </w14:textFill>
        </w:rPr>
        <w:t>：城乡调研实习是城乡规划学生对于社会调查的一次实践训练，通过对特定主题的城市建设现象或社会问题的调研，了解社会调研的基本方法和技术，培养学生发现问题、分析问题、通过调查挖掘原因并尽量解决问题的能力:逐步学会全面认识城市空间与社会、文化、制度等的关系，为今后更深入地理解城市、解决城市规划中的问题打下更好的基础。还要培养学生</w:t>
      </w:r>
      <w:r>
        <w:rPr>
          <w:rFonts w:hint="eastAsia" w:ascii="宋体" w:hAnsi="宋体" w:cs="宋体"/>
          <w:color w:val="000000" w:themeColor="text1"/>
          <w:szCs w:val="21"/>
          <w:lang w:bidi="ar"/>
          <w14:textFill>
            <w14:solidFill>
              <w14:schemeClr w14:val="tx1"/>
            </w14:solidFill>
          </w14:textFill>
        </w:rPr>
        <w:t>实事求是的工作态度，树立公正、公平的规划价值观，关注弱势群体，构建和谐的城乡社会。</w:t>
      </w:r>
    </w:p>
    <w:p w14:paraId="72129E7A">
      <w:pPr>
        <w:widowControl/>
        <w:spacing w:line="276" w:lineRule="auto"/>
        <w:ind w:firstLine="420" w:firstLineChars="200"/>
        <w:jc w:val="left"/>
        <w:rPr>
          <w:rFonts w:ascii="宋体"/>
          <w:szCs w:val="21"/>
        </w:rPr>
      </w:pPr>
      <w:r>
        <w:rPr>
          <w:rFonts w:hint="eastAsia" w:ascii="宋体"/>
          <w:szCs w:val="21"/>
        </w:rPr>
        <w:t>教学分目标：</w:t>
      </w:r>
    </w:p>
    <w:p w14:paraId="4F56A83A">
      <w:pPr>
        <w:widowControl/>
        <w:spacing w:line="276" w:lineRule="auto"/>
        <w:ind w:firstLine="420" w:firstLineChars="200"/>
        <w:jc w:val="left"/>
        <w:rPr>
          <w:szCs w:val="21"/>
        </w:rPr>
      </w:pPr>
      <w:r>
        <w:rPr>
          <w:szCs w:val="21"/>
        </w:rPr>
        <w:t>教学目标1：</w:t>
      </w:r>
    </w:p>
    <w:p w14:paraId="4A80A74A">
      <w:pPr>
        <w:widowControl/>
        <w:ind w:firstLine="420" w:firstLineChars="200"/>
        <w:jc w:val="left"/>
      </w:pPr>
      <w:r>
        <w:rPr>
          <w:szCs w:val="21"/>
        </w:rPr>
        <w:t>通过对特定主题的社会发展和城乡规划与建设的调研，使学生全面掌握社会调研的基本方法和技术。</w:t>
      </w:r>
      <w:r>
        <w:rPr>
          <w:bCs/>
          <w:szCs w:val="21"/>
        </w:rPr>
        <w:t>（支撑本专业毕业要求</w:t>
      </w:r>
      <w:r>
        <w:rPr>
          <w:bCs/>
          <w:color w:val="FF0000"/>
          <w:szCs w:val="21"/>
        </w:rPr>
        <w:t>7</w:t>
      </w:r>
      <w:r>
        <w:rPr>
          <w:bCs/>
          <w:szCs w:val="21"/>
        </w:rPr>
        <w:t>）</w:t>
      </w:r>
    </w:p>
    <w:p w14:paraId="449EA324">
      <w:pPr>
        <w:widowControl/>
        <w:spacing w:line="276" w:lineRule="auto"/>
        <w:ind w:firstLine="420" w:firstLineChars="200"/>
        <w:jc w:val="left"/>
        <w:rPr>
          <w:szCs w:val="21"/>
        </w:rPr>
      </w:pPr>
      <w:r>
        <w:rPr>
          <w:szCs w:val="21"/>
        </w:rPr>
        <w:t xml:space="preserve">教学目标2： </w:t>
      </w:r>
    </w:p>
    <w:p w14:paraId="14E56D14">
      <w:pPr>
        <w:widowControl/>
        <w:spacing w:line="276" w:lineRule="auto"/>
        <w:ind w:firstLine="420" w:firstLineChars="200"/>
        <w:jc w:val="left"/>
        <w:rPr>
          <w:szCs w:val="21"/>
        </w:rPr>
      </w:pPr>
      <w:r>
        <w:rPr>
          <w:szCs w:val="21"/>
        </w:rPr>
        <w:t>通过理论教育，培养学生发现问题、分析问题、通过调查挖掘原因并解决问题的能力，全面认识城市空间与社会、文化、制度等的关系。</w:t>
      </w:r>
      <w:r>
        <w:rPr>
          <w:bCs/>
          <w:szCs w:val="21"/>
        </w:rPr>
        <w:t>（支撑本专业毕业要求</w:t>
      </w:r>
      <w:r>
        <w:rPr>
          <w:bCs/>
          <w:color w:val="FF0000"/>
          <w:szCs w:val="21"/>
        </w:rPr>
        <w:t>4</w:t>
      </w:r>
      <w:r>
        <w:rPr>
          <w:bCs/>
          <w:szCs w:val="21"/>
        </w:rPr>
        <w:t>）</w:t>
      </w:r>
    </w:p>
    <w:p w14:paraId="4096594E">
      <w:pPr>
        <w:widowControl/>
        <w:spacing w:line="276" w:lineRule="auto"/>
        <w:ind w:firstLine="420" w:firstLineChars="200"/>
        <w:jc w:val="left"/>
        <w:rPr>
          <w:szCs w:val="21"/>
        </w:rPr>
      </w:pPr>
      <w:r>
        <w:rPr>
          <w:szCs w:val="21"/>
        </w:rPr>
        <w:t xml:space="preserve">教学目标3： </w:t>
      </w:r>
    </w:p>
    <w:p w14:paraId="62ECD249">
      <w:pPr>
        <w:widowControl/>
        <w:spacing w:line="276" w:lineRule="auto"/>
        <w:ind w:firstLine="420" w:firstLineChars="200"/>
        <w:jc w:val="left"/>
        <w:rPr>
          <w:szCs w:val="21"/>
        </w:rPr>
      </w:pPr>
      <w:r>
        <w:rPr>
          <w:szCs w:val="21"/>
        </w:rPr>
        <w:t>通过编写调研报告，掌握写作的基本要求，规范语言文字表达，提升对规划问题的识别、归纳和总结能力。</w:t>
      </w:r>
      <w:r>
        <w:rPr>
          <w:bCs/>
          <w:szCs w:val="21"/>
        </w:rPr>
        <w:t>（支撑本专业毕业要求</w:t>
      </w:r>
      <w:r>
        <w:rPr>
          <w:bCs/>
          <w:color w:val="FF0000"/>
          <w:szCs w:val="21"/>
        </w:rPr>
        <w:t>4</w:t>
      </w:r>
      <w:r>
        <w:rPr>
          <w:bCs/>
          <w:szCs w:val="21"/>
        </w:rPr>
        <w:t>）</w:t>
      </w:r>
    </w:p>
    <w:p w14:paraId="324C2944">
      <w:pPr>
        <w:widowControl/>
        <w:spacing w:line="276" w:lineRule="auto"/>
        <w:ind w:firstLine="420" w:firstLineChars="200"/>
        <w:jc w:val="left"/>
        <w:rPr>
          <w:szCs w:val="21"/>
        </w:rPr>
      </w:pPr>
      <w:r>
        <w:rPr>
          <w:szCs w:val="21"/>
        </w:rPr>
        <w:t>教学目标4：</w:t>
      </w:r>
    </w:p>
    <w:p w14:paraId="3A5CB9D7">
      <w:pPr>
        <w:spacing w:line="276" w:lineRule="auto"/>
        <w:ind w:firstLine="420" w:firstLineChars="200"/>
        <w:rPr>
          <w:bCs/>
          <w:szCs w:val="21"/>
        </w:rPr>
      </w:pPr>
      <w:r>
        <w:rPr>
          <w:rFonts w:hint="eastAsia" w:ascii="宋体"/>
          <w:szCs w:val="21"/>
        </w:rPr>
        <w:t>关注弱势群体，构建和谐社会，树立正确的价值观。</w:t>
      </w:r>
      <w:r>
        <w:rPr>
          <w:rFonts w:hint="eastAsia"/>
          <w:bCs/>
          <w:szCs w:val="21"/>
        </w:rPr>
        <w:t>（支撑本专业毕业要求</w:t>
      </w:r>
      <w:r>
        <w:rPr>
          <w:bCs/>
          <w:color w:val="FF0000"/>
          <w:szCs w:val="21"/>
        </w:rPr>
        <w:t>1</w:t>
      </w:r>
      <w:r>
        <w:rPr>
          <w:rFonts w:hint="eastAsia"/>
          <w:bCs/>
          <w:szCs w:val="21"/>
        </w:rPr>
        <w:t>）</w:t>
      </w:r>
    </w:p>
    <w:p w14:paraId="1252339E">
      <w:pPr>
        <w:spacing w:line="276" w:lineRule="auto"/>
        <w:ind w:firstLine="422" w:firstLineChars="200"/>
        <w:jc w:val="center"/>
        <w:rPr>
          <w:szCs w:val="21"/>
        </w:rPr>
      </w:pPr>
      <w:r>
        <w:rPr>
          <w:rFonts w:hint="eastAsia" w:ascii="宋体" w:hAnsi="宋体"/>
          <w:b/>
          <w:szCs w:val="21"/>
        </w:rPr>
        <w:t>教学目标与毕业要求观测点的对应关系</w:t>
      </w:r>
    </w:p>
    <w:tbl>
      <w:tblPr>
        <w:tblStyle w:val="7"/>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6413"/>
        <w:gridCol w:w="1603"/>
      </w:tblGrid>
      <w:tr w14:paraId="09356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5" w:type="pct"/>
            <w:tcBorders>
              <w:top w:val="single" w:color="auto" w:sz="12" w:space="0"/>
              <w:left w:val="nil"/>
            </w:tcBorders>
            <w:vAlign w:val="center"/>
          </w:tcPr>
          <w:p w14:paraId="7692E4F3">
            <w:pPr>
              <w:snapToGrid w:val="0"/>
              <w:rPr>
                <w:rFonts w:hint="eastAsia" w:ascii="宋体" w:hAnsi="宋体"/>
                <w:b/>
                <w:bCs/>
                <w:sz w:val="18"/>
                <w:szCs w:val="18"/>
              </w:rPr>
            </w:pPr>
            <w:r>
              <w:rPr>
                <w:rFonts w:ascii="宋体" w:hAnsi="宋体"/>
                <w:b/>
                <w:bCs/>
                <w:sz w:val="18"/>
                <w:szCs w:val="18"/>
              </w:rPr>
              <w:t>序号</w:t>
            </w:r>
          </w:p>
        </w:tc>
        <w:tc>
          <w:tcPr>
            <w:tcW w:w="3652" w:type="pct"/>
            <w:tcBorders>
              <w:top w:val="single" w:color="auto" w:sz="12" w:space="0"/>
            </w:tcBorders>
            <w:vAlign w:val="center"/>
          </w:tcPr>
          <w:p w14:paraId="7C663316">
            <w:pPr>
              <w:snapToGrid w:val="0"/>
              <w:rPr>
                <w:rFonts w:hint="eastAsia" w:ascii="宋体" w:hAnsi="宋体"/>
                <w:b/>
                <w:bCs/>
                <w:sz w:val="18"/>
                <w:szCs w:val="18"/>
              </w:rPr>
            </w:pPr>
            <w:r>
              <w:rPr>
                <w:rFonts w:ascii="宋体" w:hAnsi="宋体"/>
                <w:b/>
                <w:bCs/>
                <w:sz w:val="18"/>
                <w:szCs w:val="18"/>
              </w:rPr>
              <w:t>毕业要求观测点</w:t>
            </w:r>
          </w:p>
        </w:tc>
        <w:tc>
          <w:tcPr>
            <w:tcW w:w="913" w:type="pct"/>
            <w:tcBorders>
              <w:top w:val="single" w:color="auto" w:sz="12" w:space="0"/>
              <w:right w:val="nil"/>
            </w:tcBorders>
            <w:vAlign w:val="center"/>
          </w:tcPr>
          <w:p w14:paraId="77C2DA16">
            <w:pPr>
              <w:snapToGrid w:val="0"/>
              <w:rPr>
                <w:rFonts w:hint="eastAsia" w:ascii="宋体" w:hAnsi="宋体"/>
                <w:b/>
                <w:bCs/>
                <w:sz w:val="18"/>
                <w:szCs w:val="18"/>
              </w:rPr>
            </w:pPr>
            <w:r>
              <w:rPr>
                <w:rFonts w:hint="eastAsia" w:ascii="宋体" w:hAnsi="宋体"/>
                <w:b/>
                <w:bCs/>
                <w:sz w:val="18"/>
                <w:szCs w:val="18"/>
              </w:rPr>
              <w:t>教学</w:t>
            </w:r>
            <w:r>
              <w:rPr>
                <w:rFonts w:ascii="宋体" w:hAnsi="宋体"/>
                <w:b/>
                <w:bCs/>
                <w:sz w:val="18"/>
                <w:szCs w:val="18"/>
              </w:rPr>
              <w:t>目标</w:t>
            </w:r>
          </w:p>
        </w:tc>
      </w:tr>
      <w:tr w14:paraId="1C7B6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435" w:type="pct"/>
            <w:tcBorders>
              <w:left w:val="nil"/>
            </w:tcBorders>
            <w:vAlign w:val="center"/>
          </w:tcPr>
          <w:p w14:paraId="61573704">
            <w:pPr>
              <w:snapToGrid w:val="0"/>
              <w:rPr>
                <w:rFonts w:hint="eastAsia" w:ascii="宋体" w:hAnsi="宋体"/>
                <w:bCs/>
                <w:sz w:val="18"/>
                <w:szCs w:val="18"/>
              </w:rPr>
            </w:pPr>
            <w:r>
              <w:rPr>
                <w:rFonts w:eastAsiaTheme="minorEastAsia"/>
                <w:sz w:val="18"/>
                <w:szCs w:val="18"/>
              </w:rPr>
              <w:t>1</w:t>
            </w:r>
          </w:p>
        </w:tc>
        <w:tc>
          <w:tcPr>
            <w:tcW w:w="3652" w:type="pct"/>
            <w:vAlign w:val="center"/>
          </w:tcPr>
          <w:p w14:paraId="69E687FE">
            <w:pPr>
              <w:snapToGrid w:val="0"/>
              <w:rPr>
                <w:rFonts w:hint="eastAsia" w:ascii="宋体" w:hAnsi="宋体"/>
                <w:sz w:val="18"/>
                <w:szCs w:val="18"/>
              </w:rPr>
            </w:pPr>
            <w:r>
              <w:rPr>
                <w:rFonts w:hint="eastAsia" w:asciiTheme="minorEastAsia" w:hAnsiTheme="minorEastAsia" w:eastAsiaTheme="minorEastAsia"/>
                <w:sz w:val="18"/>
                <w:szCs w:val="18"/>
              </w:rPr>
              <w:t>思想政治</w:t>
            </w:r>
          </w:p>
        </w:tc>
        <w:tc>
          <w:tcPr>
            <w:tcW w:w="913" w:type="pct"/>
            <w:tcBorders>
              <w:right w:val="nil"/>
            </w:tcBorders>
            <w:vAlign w:val="center"/>
          </w:tcPr>
          <w:p w14:paraId="4BFBF88F">
            <w:pPr>
              <w:snapToGrid w:val="0"/>
              <w:rPr>
                <w:rFonts w:hint="eastAsia" w:ascii="宋体" w:hAnsi="宋体"/>
                <w:sz w:val="18"/>
                <w:szCs w:val="18"/>
              </w:rPr>
            </w:pPr>
            <w:r>
              <w:rPr>
                <w:rFonts w:hint="eastAsia" w:eastAsiaTheme="minorEastAsia"/>
                <w:sz w:val="18"/>
                <w:szCs w:val="18"/>
              </w:rPr>
              <w:t>4</w:t>
            </w:r>
          </w:p>
        </w:tc>
      </w:tr>
      <w:tr w14:paraId="36B53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5" w:type="pct"/>
            <w:tcBorders>
              <w:left w:val="nil"/>
            </w:tcBorders>
            <w:vAlign w:val="center"/>
          </w:tcPr>
          <w:p w14:paraId="44E8709D">
            <w:pPr>
              <w:snapToGrid w:val="0"/>
              <w:rPr>
                <w:rFonts w:hint="eastAsia" w:ascii="宋体" w:hAnsi="宋体"/>
                <w:sz w:val="18"/>
                <w:szCs w:val="18"/>
              </w:rPr>
            </w:pPr>
            <w:r>
              <w:rPr>
                <w:rFonts w:eastAsiaTheme="minorEastAsia"/>
                <w:sz w:val="18"/>
                <w:szCs w:val="18"/>
              </w:rPr>
              <w:t>2</w:t>
            </w:r>
          </w:p>
        </w:tc>
        <w:tc>
          <w:tcPr>
            <w:tcW w:w="3652" w:type="pct"/>
            <w:vAlign w:val="center"/>
          </w:tcPr>
          <w:p w14:paraId="2435167F">
            <w:pPr>
              <w:snapToGrid w:val="0"/>
              <w:rPr>
                <w:rFonts w:hint="eastAsia" w:ascii="宋体" w:hAnsi="宋体"/>
                <w:sz w:val="18"/>
                <w:szCs w:val="18"/>
              </w:rPr>
            </w:pPr>
            <w:r>
              <w:rPr>
                <w:rFonts w:hint="eastAsia" w:asciiTheme="minorEastAsia" w:hAnsiTheme="minorEastAsia" w:eastAsiaTheme="minorEastAsia"/>
                <w:sz w:val="18"/>
                <w:szCs w:val="18"/>
              </w:rPr>
              <w:t>设计技能与方法</w:t>
            </w:r>
          </w:p>
        </w:tc>
        <w:tc>
          <w:tcPr>
            <w:tcW w:w="913" w:type="pct"/>
            <w:tcBorders>
              <w:right w:val="nil"/>
            </w:tcBorders>
            <w:vAlign w:val="center"/>
          </w:tcPr>
          <w:p w14:paraId="23ACC959">
            <w:pPr>
              <w:widowControl/>
              <w:snapToGrid w:val="0"/>
              <w:rPr>
                <w:rFonts w:hint="eastAsia" w:ascii="宋体" w:hAnsi="宋体"/>
                <w:sz w:val="18"/>
                <w:szCs w:val="18"/>
              </w:rPr>
            </w:pPr>
            <w:r>
              <w:rPr>
                <w:rFonts w:hint="eastAsia" w:ascii="宋体" w:hAnsi="宋体"/>
                <w:sz w:val="18"/>
                <w:szCs w:val="18"/>
              </w:rPr>
              <w:t>1</w:t>
            </w:r>
          </w:p>
        </w:tc>
      </w:tr>
      <w:tr w14:paraId="262BF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vAlign w:val="center"/>
          </w:tcPr>
          <w:p w14:paraId="60610F2E">
            <w:pPr>
              <w:snapToGrid w:val="0"/>
              <w:rPr>
                <w:rFonts w:hint="eastAsia" w:ascii="宋体" w:hAnsi="宋体"/>
                <w:sz w:val="18"/>
                <w:szCs w:val="18"/>
              </w:rPr>
            </w:pPr>
            <w:r>
              <w:rPr>
                <w:rFonts w:eastAsiaTheme="minorEastAsia"/>
                <w:sz w:val="18"/>
                <w:szCs w:val="18"/>
              </w:rPr>
              <w:t>3</w:t>
            </w:r>
          </w:p>
        </w:tc>
        <w:tc>
          <w:tcPr>
            <w:tcW w:w="3652" w:type="pct"/>
            <w:vAlign w:val="center"/>
          </w:tcPr>
          <w:p w14:paraId="06904E40">
            <w:pPr>
              <w:snapToGrid w:val="0"/>
              <w:rPr>
                <w:rFonts w:hint="eastAsia" w:ascii="宋体" w:hAnsi="宋体"/>
                <w:sz w:val="18"/>
                <w:szCs w:val="18"/>
              </w:rPr>
            </w:pPr>
            <w:r>
              <w:rPr>
                <w:rFonts w:hint="eastAsia" w:asciiTheme="minorEastAsia" w:hAnsiTheme="minorEastAsia" w:eastAsiaTheme="minorEastAsia"/>
                <w:sz w:val="18"/>
                <w:szCs w:val="18"/>
              </w:rPr>
              <w:t>创新意识与能力</w:t>
            </w:r>
          </w:p>
        </w:tc>
        <w:tc>
          <w:tcPr>
            <w:tcW w:w="913" w:type="pct"/>
            <w:tcBorders>
              <w:right w:val="nil"/>
            </w:tcBorders>
            <w:vAlign w:val="center"/>
          </w:tcPr>
          <w:p w14:paraId="6916AE5C">
            <w:pPr>
              <w:widowControl/>
              <w:snapToGrid w:val="0"/>
              <w:rPr>
                <w:rFonts w:hint="eastAsia" w:ascii="宋体" w:hAnsi="宋体"/>
                <w:sz w:val="18"/>
                <w:szCs w:val="18"/>
              </w:rPr>
            </w:pPr>
            <w:r>
              <w:rPr>
                <w:rFonts w:hint="eastAsia" w:eastAsiaTheme="minorEastAsia"/>
                <w:sz w:val="18"/>
                <w:szCs w:val="18"/>
              </w:rPr>
              <w:t>2</w:t>
            </w:r>
          </w:p>
        </w:tc>
      </w:tr>
      <w:tr w14:paraId="750BB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vAlign w:val="center"/>
          </w:tcPr>
          <w:p w14:paraId="2CE5258F">
            <w:pPr>
              <w:snapToGrid w:val="0"/>
              <w:rPr>
                <w:rFonts w:hint="eastAsia" w:ascii="宋体" w:hAnsi="宋体"/>
                <w:sz w:val="18"/>
                <w:szCs w:val="18"/>
              </w:rPr>
            </w:pPr>
            <w:r>
              <w:rPr>
                <w:rFonts w:eastAsiaTheme="minorEastAsia"/>
                <w:sz w:val="18"/>
                <w:szCs w:val="18"/>
              </w:rPr>
              <w:t>4</w:t>
            </w:r>
          </w:p>
        </w:tc>
        <w:tc>
          <w:tcPr>
            <w:tcW w:w="3652" w:type="pct"/>
            <w:vAlign w:val="center"/>
          </w:tcPr>
          <w:p w14:paraId="6DDE9F3C">
            <w:pPr>
              <w:snapToGrid w:val="0"/>
              <w:rPr>
                <w:rFonts w:hint="eastAsia" w:ascii="宋体" w:hAnsi="宋体"/>
                <w:sz w:val="18"/>
                <w:szCs w:val="18"/>
              </w:rPr>
            </w:pPr>
            <w:r>
              <w:rPr>
                <w:rFonts w:hint="eastAsia" w:asciiTheme="minorEastAsia" w:hAnsiTheme="minorEastAsia" w:eastAsiaTheme="minorEastAsia"/>
                <w:sz w:val="18"/>
                <w:szCs w:val="18"/>
              </w:rPr>
              <w:t>职业规范</w:t>
            </w:r>
          </w:p>
        </w:tc>
        <w:tc>
          <w:tcPr>
            <w:tcW w:w="913" w:type="pct"/>
            <w:tcBorders>
              <w:right w:val="nil"/>
            </w:tcBorders>
            <w:vAlign w:val="center"/>
          </w:tcPr>
          <w:p w14:paraId="108FBB28">
            <w:pPr>
              <w:widowControl/>
              <w:snapToGrid w:val="0"/>
              <w:rPr>
                <w:rFonts w:hint="eastAsia" w:ascii="宋体" w:hAnsi="宋体"/>
                <w:sz w:val="18"/>
                <w:szCs w:val="18"/>
              </w:rPr>
            </w:pPr>
            <w:r>
              <w:rPr>
                <w:rFonts w:hint="eastAsia" w:ascii="宋体" w:hAnsi="宋体"/>
                <w:sz w:val="18"/>
                <w:szCs w:val="18"/>
              </w:rPr>
              <w:t>3</w:t>
            </w:r>
          </w:p>
        </w:tc>
      </w:tr>
    </w:tbl>
    <w:p w14:paraId="0D0D9EFD">
      <w:pPr>
        <w:spacing w:line="400" w:lineRule="exact"/>
        <w:ind w:firstLine="480" w:firstLineChars="200"/>
        <w:rPr>
          <w:rFonts w:hint="eastAsia" w:ascii="黑体" w:hAnsi="黑体" w:eastAsia="黑体"/>
          <w:sz w:val="24"/>
          <w:szCs w:val="24"/>
        </w:rPr>
      </w:pPr>
    </w:p>
    <w:p w14:paraId="5E98FAC5">
      <w:pPr>
        <w:spacing w:line="400" w:lineRule="exact"/>
        <w:ind w:firstLine="480" w:firstLineChars="200"/>
        <w:rPr>
          <w:rFonts w:ascii="宋体"/>
        </w:rPr>
      </w:pPr>
      <w:r>
        <w:rPr>
          <w:rFonts w:hint="eastAsia" w:ascii="黑体" w:hAnsi="黑体" w:eastAsia="黑体"/>
          <w:sz w:val="24"/>
          <w:szCs w:val="24"/>
        </w:rPr>
        <w:t>二、实习内容、要求及学时分配</w:t>
      </w:r>
    </w:p>
    <w:p w14:paraId="24D32C86">
      <w:pPr>
        <w:widowControl/>
        <w:spacing w:line="276" w:lineRule="auto"/>
        <w:ind w:firstLine="420" w:firstLineChars="200"/>
        <w:jc w:val="left"/>
        <w:rPr>
          <w:rFonts w:ascii="宋体"/>
          <w:szCs w:val="21"/>
        </w:rPr>
      </w:pPr>
      <w:r>
        <w:rPr>
          <w:rFonts w:hint="eastAsia" w:ascii="宋体"/>
          <w:szCs w:val="21"/>
        </w:rPr>
        <w:t xml:space="preserve">实习任务原则上要求在徐州市城乡地区开展，采用分组形式，以小组合作方式完成，但每人需要有明确任务分工。在理论课学习基础上，进行实践调研，学以致用。在课程学习过程中，学生需要完成团队组建、选题确定、调研方案制定、实地考察和调研、调研情况汇报和调研报告撰写等任务，从城乡规划设计和管理角度去发现和分析社会问题，根据调研实践，从专业角度思考解决问题的思路和策略。选题不局限于城市，亦可着眼于乡村。调研主题可以从以下几个方面去选择，亦可从其他相关方面去展开。 </w:t>
      </w:r>
    </w:p>
    <w:p w14:paraId="545FD5EA">
      <w:pPr>
        <w:widowControl/>
        <w:spacing w:line="276" w:lineRule="auto"/>
        <w:ind w:firstLine="420" w:firstLineChars="200"/>
        <w:jc w:val="left"/>
        <w:rPr>
          <w:b/>
        </w:rPr>
      </w:pPr>
      <w:r>
        <w:rPr>
          <w:szCs w:val="21"/>
        </w:rPr>
        <w:t xml:space="preserve">1.城市民生问题； 2.城市空间安全； 3.孩童与老人社会； 4.基础设施和服务设施；5.城市社区营建；6.乡村发展问题； 7.城市更新问题； 8.交通组织问题。 </w:t>
      </w:r>
    </w:p>
    <w:p w14:paraId="7FB3BB2D">
      <w:pPr>
        <w:spacing w:line="400" w:lineRule="exact"/>
        <w:ind w:firstLine="422" w:firstLineChars="200"/>
        <w:rPr>
          <w:rFonts w:ascii="宋体"/>
          <w:b/>
        </w:rPr>
      </w:pPr>
      <w:r>
        <w:rPr>
          <w:rFonts w:hint="eastAsia" w:ascii="宋体"/>
          <w:b/>
        </w:rPr>
        <w:t>主要教学内容</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3"/>
        <w:gridCol w:w="2520"/>
        <w:gridCol w:w="945"/>
        <w:gridCol w:w="3195"/>
        <w:gridCol w:w="1140"/>
      </w:tblGrid>
      <w:tr w14:paraId="05A4E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tcBorders>
              <w:top w:val="single" w:color="auto" w:sz="12" w:space="0"/>
              <w:left w:val="nil"/>
            </w:tcBorders>
            <w:vAlign w:val="center"/>
          </w:tcPr>
          <w:p w14:paraId="2F5ADF68">
            <w:pPr>
              <w:spacing w:line="240" w:lineRule="auto"/>
              <w:jc w:val="center"/>
              <w:rPr>
                <w:sz w:val="18"/>
                <w:szCs w:val="18"/>
              </w:rPr>
            </w:pPr>
            <w:r>
              <w:rPr>
                <w:sz w:val="18"/>
                <w:szCs w:val="18"/>
              </w:rPr>
              <w:t>序号</w:t>
            </w:r>
          </w:p>
        </w:tc>
        <w:tc>
          <w:tcPr>
            <w:tcW w:w="2520" w:type="dxa"/>
            <w:tcBorders>
              <w:top w:val="single" w:color="auto" w:sz="12" w:space="0"/>
            </w:tcBorders>
            <w:vAlign w:val="center"/>
          </w:tcPr>
          <w:p w14:paraId="4C395A0B">
            <w:pPr>
              <w:spacing w:line="240" w:lineRule="auto"/>
              <w:jc w:val="center"/>
              <w:rPr>
                <w:sz w:val="18"/>
                <w:szCs w:val="18"/>
              </w:rPr>
            </w:pPr>
            <w:r>
              <w:rPr>
                <w:sz w:val="18"/>
                <w:szCs w:val="18"/>
              </w:rPr>
              <w:t>主要内容</w:t>
            </w:r>
          </w:p>
        </w:tc>
        <w:tc>
          <w:tcPr>
            <w:tcW w:w="945" w:type="dxa"/>
            <w:tcBorders>
              <w:top w:val="single" w:color="auto" w:sz="12" w:space="0"/>
            </w:tcBorders>
            <w:vAlign w:val="center"/>
          </w:tcPr>
          <w:p w14:paraId="4F4039DA">
            <w:pPr>
              <w:spacing w:line="240" w:lineRule="auto"/>
              <w:jc w:val="center"/>
              <w:rPr>
                <w:sz w:val="18"/>
                <w:szCs w:val="18"/>
              </w:rPr>
            </w:pPr>
            <w:r>
              <w:rPr>
                <w:sz w:val="18"/>
                <w:szCs w:val="18"/>
              </w:rPr>
              <w:t>学时（天）</w:t>
            </w:r>
          </w:p>
        </w:tc>
        <w:tc>
          <w:tcPr>
            <w:tcW w:w="3195" w:type="dxa"/>
            <w:tcBorders>
              <w:top w:val="single" w:color="auto" w:sz="12" w:space="0"/>
            </w:tcBorders>
            <w:vAlign w:val="center"/>
          </w:tcPr>
          <w:p w14:paraId="6DF84293">
            <w:pPr>
              <w:spacing w:line="240" w:lineRule="auto"/>
              <w:jc w:val="center"/>
              <w:rPr>
                <w:sz w:val="18"/>
                <w:szCs w:val="18"/>
              </w:rPr>
            </w:pPr>
            <w:r>
              <w:rPr>
                <w:sz w:val="18"/>
                <w:szCs w:val="18"/>
              </w:rPr>
              <w:t>课程思政教学点</w:t>
            </w:r>
          </w:p>
        </w:tc>
        <w:tc>
          <w:tcPr>
            <w:tcW w:w="1140" w:type="dxa"/>
            <w:tcBorders>
              <w:top w:val="single" w:color="auto" w:sz="12" w:space="0"/>
              <w:right w:val="nil"/>
            </w:tcBorders>
            <w:vAlign w:val="center"/>
          </w:tcPr>
          <w:p w14:paraId="681EEE32">
            <w:pPr>
              <w:spacing w:line="240" w:lineRule="auto"/>
              <w:jc w:val="center"/>
              <w:rPr>
                <w:sz w:val="18"/>
                <w:szCs w:val="18"/>
              </w:rPr>
            </w:pPr>
            <w:r>
              <w:rPr>
                <w:sz w:val="18"/>
                <w:szCs w:val="18"/>
              </w:rPr>
              <w:t>备注</w:t>
            </w:r>
          </w:p>
        </w:tc>
      </w:tr>
      <w:tr w14:paraId="2F127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trPr>
        <w:tc>
          <w:tcPr>
            <w:tcW w:w="513" w:type="dxa"/>
            <w:tcBorders>
              <w:left w:val="nil"/>
            </w:tcBorders>
            <w:vAlign w:val="center"/>
          </w:tcPr>
          <w:p w14:paraId="22C41CE5">
            <w:pPr>
              <w:spacing w:line="240" w:lineRule="auto"/>
              <w:jc w:val="center"/>
              <w:rPr>
                <w:sz w:val="18"/>
                <w:szCs w:val="18"/>
              </w:rPr>
            </w:pPr>
            <w:r>
              <w:rPr>
                <w:sz w:val="18"/>
                <w:szCs w:val="18"/>
              </w:rPr>
              <w:t>1</w:t>
            </w:r>
          </w:p>
        </w:tc>
        <w:tc>
          <w:tcPr>
            <w:tcW w:w="2520" w:type="dxa"/>
          </w:tcPr>
          <w:p w14:paraId="5895371C">
            <w:pPr>
              <w:widowControl/>
              <w:spacing w:line="240" w:lineRule="auto"/>
              <w:rPr>
                <w:sz w:val="18"/>
                <w:szCs w:val="18"/>
              </w:rPr>
            </w:pPr>
            <w:r>
              <w:rPr>
                <w:color w:val="000000"/>
                <w:sz w:val="18"/>
                <w:szCs w:val="18"/>
                <w:lang w:bidi="ar"/>
              </w:rPr>
              <w:t>布置任务书、讲解技术内容和调研要求、组建团队。</w:t>
            </w:r>
          </w:p>
        </w:tc>
        <w:tc>
          <w:tcPr>
            <w:tcW w:w="945" w:type="dxa"/>
            <w:vAlign w:val="center"/>
          </w:tcPr>
          <w:p w14:paraId="6F7016AB">
            <w:pPr>
              <w:widowControl/>
              <w:spacing w:line="240" w:lineRule="auto"/>
              <w:jc w:val="center"/>
              <w:rPr>
                <w:color w:val="000000"/>
                <w:sz w:val="18"/>
                <w:szCs w:val="18"/>
                <w:lang w:bidi="ar"/>
              </w:rPr>
            </w:pPr>
            <w:r>
              <w:rPr>
                <w:color w:val="000000"/>
                <w:sz w:val="18"/>
                <w:szCs w:val="18"/>
                <w:lang w:bidi="ar"/>
              </w:rPr>
              <w:t>0.5</w:t>
            </w:r>
          </w:p>
        </w:tc>
        <w:tc>
          <w:tcPr>
            <w:tcW w:w="3195" w:type="dxa"/>
          </w:tcPr>
          <w:p w14:paraId="3A2294BC">
            <w:pPr>
              <w:widowControl/>
              <w:spacing w:line="240" w:lineRule="auto"/>
              <w:rPr>
                <w:color w:val="000000"/>
                <w:sz w:val="18"/>
                <w:szCs w:val="18"/>
                <w:lang w:bidi="ar"/>
              </w:rPr>
            </w:pPr>
            <w:r>
              <w:rPr>
                <w:color w:val="000000"/>
                <w:sz w:val="18"/>
                <w:szCs w:val="18"/>
                <w:lang w:bidi="ar"/>
              </w:rPr>
              <w:t>通过对特定主题的社会发展和城乡规划与建设的调研，使学生全面掌握社会调研的基本方法和技术。</w:t>
            </w:r>
          </w:p>
        </w:tc>
        <w:tc>
          <w:tcPr>
            <w:tcW w:w="1140" w:type="dxa"/>
            <w:tcBorders>
              <w:right w:val="nil"/>
            </w:tcBorders>
            <w:vAlign w:val="center"/>
          </w:tcPr>
          <w:p w14:paraId="5BB0B874">
            <w:pPr>
              <w:widowControl/>
              <w:spacing w:line="240" w:lineRule="auto"/>
              <w:jc w:val="center"/>
              <w:rPr>
                <w:color w:val="000000"/>
                <w:sz w:val="18"/>
                <w:szCs w:val="18"/>
                <w:lang w:bidi="ar"/>
              </w:rPr>
            </w:pPr>
            <w:r>
              <w:rPr>
                <w:color w:val="000000"/>
                <w:sz w:val="18"/>
                <w:szCs w:val="18"/>
                <w:lang w:bidi="ar"/>
              </w:rPr>
              <w:t>讲授法教学</w:t>
            </w:r>
          </w:p>
          <w:p w14:paraId="25A110E9">
            <w:pPr>
              <w:widowControl/>
              <w:spacing w:line="240" w:lineRule="auto"/>
              <w:jc w:val="center"/>
              <w:rPr>
                <w:color w:val="000000"/>
                <w:sz w:val="18"/>
                <w:szCs w:val="18"/>
                <w:lang w:bidi="ar"/>
              </w:rPr>
            </w:pPr>
          </w:p>
        </w:tc>
      </w:tr>
      <w:tr w14:paraId="539AE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3" w:type="dxa"/>
            <w:tcBorders>
              <w:left w:val="nil"/>
            </w:tcBorders>
            <w:vAlign w:val="center"/>
          </w:tcPr>
          <w:p w14:paraId="730B966E">
            <w:pPr>
              <w:spacing w:line="240" w:lineRule="auto"/>
              <w:jc w:val="center"/>
              <w:rPr>
                <w:sz w:val="18"/>
                <w:szCs w:val="18"/>
              </w:rPr>
            </w:pPr>
            <w:r>
              <w:rPr>
                <w:sz w:val="18"/>
                <w:szCs w:val="18"/>
              </w:rPr>
              <w:t>2</w:t>
            </w:r>
          </w:p>
        </w:tc>
        <w:tc>
          <w:tcPr>
            <w:tcW w:w="2520" w:type="dxa"/>
            <w:vAlign w:val="center"/>
          </w:tcPr>
          <w:p w14:paraId="1E96DF31">
            <w:pPr>
              <w:widowControl/>
              <w:jc w:val="left"/>
              <w:rPr>
                <w:sz w:val="18"/>
                <w:szCs w:val="18"/>
              </w:rPr>
            </w:pPr>
            <w:r>
              <w:rPr>
                <w:color w:val="000000"/>
                <w:sz w:val="18"/>
                <w:szCs w:val="18"/>
                <w:lang w:bidi="ar"/>
              </w:rPr>
              <w:t>选题确定、编写调研报告提纲</w:t>
            </w:r>
          </w:p>
        </w:tc>
        <w:tc>
          <w:tcPr>
            <w:tcW w:w="945" w:type="dxa"/>
            <w:vAlign w:val="center"/>
          </w:tcPr>
          <w:p w14:paraId="1CFD1D90">
            <w:pPr>
              <w:widowControl/>
              <w:spacing w:line="240" w:lineRule="auto"/>
              <w:jc w:val="center"/>
              <w:rPr>
                <w:color w:val="000000"/>
                <w:sz w:val="18"/>
                <w:szCs w:val="18"/>
                <w:lang w:bidi="ar"/>
              </w:rPr>
            </w:pPr>
            <w:r>
              <w:rPr>
                <w:color w:val="000000"/>
                <w:sz w:val="18"/>
                <w:szCs w:val="18"/>
                <w:lang w:bidi="ar"/>
              </w:rPr>
              <w:t>1</w:t>
            </w:r>
          </w:p>
        </w:tc>
        <w:tc>
          <w:tcPr>
            <w:tcW w:w="3195" w:type="dxa"/>
          </w:tcPr>
          <w:p w14:paraId="3563F115">
            <w:pPr>
              <w:widowControl/>
              <w:spacing w:line="240" w:lineRule="auto"/>
              <w:rPr>
                <w:color w:val="000000"/>
                <w:sz w:val="18"/>
                <w:szCs w:val="18"/>
                <w:lang w:bidi="ar"/>
              </w:rPr>
            </w:pPr>
            <w:r>
              <w:rPr>
                <w:color w:val="000000"/>
                <w:sz w:val="18"/>
                <w:szCs w:val="18"/>
                <w:lang w:bidi="ar"/>
              </w:rPr>
              <w:t>通过对特定主题的社会发展和城乡规划与建设的调研，使学生全面掌握社会调研的基本方法和技术。</w:t>
            </w:r>
          </w:p>
        </w:tc>
        <w:tc>
          <w:tcPr>
            <w:tcW w:w="1140" w:type="dxa"/>
            <w:tcBorders>
              <w:right w:val="nil"/>
            </w:tcBorders>
            <w:vAlign w:val="center"/>
          </w:tcPr>
          <w:p w14:paraId="56248F50">
            <w:pPr>
              <w:widowControl/>
              <w:spacing w:line="240" w:lineRule="auto"/>
              <w:jc w:val="center"/>
              <w:rPr>
                <w:color w:val="000000"/>
                <w:sz w:val="18"/>
                <w:szCs w:val="18"/>
                <w:lang w:bidi="ar"/>
              </w:rPr>
            </w:pPr>
            <w:r>
              <w:rPr>
                <w:color w:val="000000"/>
                <w:sz w:val="18"/>
                <w:szCs w:val="18"/>
                <w:lang w:bidi="ar"/>
              </w:rPr>
              <w:t>自主学习</w:t>
            </w:r>
          </w:p>
        </w:tc>
      </w:tr>
      <w:tr w14:paraId="7D9C7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tcBorders>
              <w:left w:val="nil"/>
              <w:bottom w:val="single" w:color="auto" w:sz="4" w:space="0"/>
            </w:tcBorders>
            <w:vAlign w:val="center"/>
          </w:tcPr>
          <w:p w14:paraId="783726EF">
            <w:pPr>
              <w:spacing w:line="240" w:lineRule="auto"/>
              <w:jc w:val="center"/>
              <w:rPr>
                <w:sz w:val="18"/>
                <w:szCs w:val="18"/>
              </w:rPr>
            </w:pPr>
            <w:r>
              <w:rPr>
                <w:sz w:val="18"/>
                <w:szCs w:val="18"/>
              </w:rPr>
              <w:t>3</w:t>
            </w:r>
          </w:p>
        </w:tc>
        <w:tc>
          <w:tcPr>
            <w:tcW w:w="2520" w:type="dxa"/>
            <w:tcBorders>
              <w:bottom w:val="single" w:color="auto" w:sz="4" w:space="0"/>
            </w:tcBorders>
            <w:vAlign w:val="center"/>
          </w:tcPr>
          <w:p w14:paraId="76DDA1A5">
            <w:pPr>
              <w:widowControl/>
              <w:spacing w:line="240" w:lineRule="auto"/>
              <w:rPr>
                <w:color w:val="000000"/>
                <w:sz w:val="18"/>
                <w:szCs w:val="18"/>
                <w:lang w:bidi="ar"/>
              </w:rPr>
            </w:pPr>
            <w:r>
              <w:rPr>
                <w:color w:val="000000"/>
                <w:sz w:val="18"/>
                <w:szCs w:val="18"/>
                <w:lang w:bidi="ar"/>
              </w:rPr>
              <w:t>审查、修改调研报告提纲，讲解调研重点和要求。</w:t>
            </w:r>
          </w:p>
        </w:tc>
        <w:tc>
          <w:tcPr>
            <w:tcW w:w="945" w:type="dxa"/>
            <w:tcBorders>
              <w:bottom w:val="single" w:color="auto" w:sz="4" w:space="0"/>
            </w:tcBorders>
            <w:vAlign w:val="center"/>
          </w:tcPr>
          <w:p w14:paraId="2F8F3CD7">
            <w:pPr>
              <w:widowControl/>
              <w:spacing w:line="240" w:lineRule="auto"/>
              <w:jc w:val="center"/>
              <w:rPr>
                <w:color w:val="000000"/>
                <w:sz w:val="18"/>
                <w:szCs w:val="18"/>
                <w:lang w:bidi="ar"/>
              </w:rPr>
            </w:pPr>
            <w:r>
              <w:rPr>
                <w:color w:val="000000"/>
                <w:sz w:val="18"/>
                <w:szCs w:val="18"/>
                <w:lang w:bidi="ar"/>
              </w:rPr>
              <w:t>0.5</w:t>
            </w:r>
          </w:p>
        </w:tc>
        <w:tc>
          <w:tcPr>
            <w:tcW w:w="3195" w:type="dxa"/>
            <w:tcBorders>
              <w:bottom w:val="single" w:color="auto" w:sz="4" w:space="0"/>
            </w:tcBorders>
          </w:tcPr>
          <w:p w14:paraId="251DCE5D">
            <w:pPr>
              <w:widowControl/>
              <w:spacing w:line="240" w:lineRule="auto"/>
              <w:rPr>
                <w:color w:val="000000"/>
                <w:sz w:val="18"/>
                <w:szCs w:val="18"/>
                <w:lang w:bidi="ar"/>
              </w:rPr>
            </w:pPr>
            <w:r>
              <w:rPr>
                <w:color w:val="000000"/>
                <w:sz w:val="18"/>
                <w:szCs w:val="18"/>
                <w:lang w:bidi="ar"/>
              </w:rPr>
              <w:t>关注弱势群体，构建和谐社会。</w:t>
            </w:r>
          </w:p>
        </w:tc>
        <w:tc>
          <w:tcPr>
            <w:tcW w:w="1140" w:type="dxa"/>
            <w:tcBorders>
              <w:bottom w:val="single" w:color="auto" w:sz="4" w:space="0"/>
              <w:right w:val="nil"/>
            </w:tcBorders>
            <w:vAlign w:val="center"/>
          </w:tcPr>
          <w:p w14:paraId="0382797D">
            <w:pPr>
              <w:widowControl/>
              <w:spacing w:line="240" w:lineRule="auto"/>
              <w:jc w:val="center"/>
              <w:rPr>
                <w:color w:val="000000"/>
                <w:sz w:val="18"/>
                <w:szCs w:val="18"/>
                <w:lang w:bidi="ar"/>
              </w:rPr>
            </w:pPr>
            <w:r>
              <w:rPr>
                <w:color w:val="000000"/>
                <w:sz w:val="18"/>
                <w:szCs w:val="18"/>
                <w:lang w:bidi="ar"/>
              </w:rPr>
              <w:t>讲授法教学</w:t>
            </w:r>
          </w:p>
          <w:p w14:paraId="3F7B70A0">
            <w:pPr>
              <w:widowControl/>
              <w:spacing w:line="240" w:lineRule="auto"/>
              <w:jc w:val="center"/>
              <w:rPr>
                <w:color w:val="000000"/>
                <w:sz w:val="18"/>
                <w:szCs w:val="18"/>
                <w:lang w:bidi="ar"/>
              </w:rPr>
            </w:pPr>
          </w:p>
        </w:tc>
      </w:tr>
      <w:tr w14:paraId="51B86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trPr>
        <w:tc>
          <w:tcPr>
            <w:tcW w:w="513" w:type="dxa"/>
            <w:tcBorders>
              <w:left w:val="nil"/>
              <w:bottom w:val="single" w:color="auto" w:sz="4" w:space="0"/>
            </w:tcBorders>
            <w:vAlign w:val="center"/>
          </w:tcPr>
          <w:p w14:paraId="7693E284">
            <w:pPr>
              <w:spacing w:line="240" w:lineRule="auto"/>
              <w:jc w:val="center"/>
              <w:rPr>
                <w:sz w:val="18"/>
                <w:szCs w:val="18"/>
              </w:rPr>
            </w:pPr>
            <w:r>
              <w:rPr>
                <w:sz w:val="18"/>
                <w:szCs w:val="18"/>
              </w:rPr>
              <w:t>4</w:t>
            </w:r>
          </w:p>
        </w:tc>
        <w:tc>
          <w:tcPr>
            <w:tcW w:w="2520" w:type="dxa"/>
            <w:tcBorders>
              <w:bottom w:val="single" w:color="auto" w:sz="4" w:space="0"/>
            </w:tcBorders>
            <w:vAlign w:val="center"/>
          </w:tcPr>
          <w:p w14:paraId="2265C995">
            <w:pPr>
              <w:widowControl/>
              <w:spacing w:line="240" w:lineRule="auto"/>
              <w:rPr>
                <w:color w:val="000000"/>
                <w:sz w:val="18"/>
                <w:szCs w:val="18"/>
                <w:lang w:bidi="ar"/>
              </w:rPr>
            </w:pPr>
            <w:r>
              <w:rPr>
                <w:color w:val="000000"/>
                <w:sz w:val="18"/>
                <w:szCs w:val="18"/>
                <w:lang w:bidi="ar"/>
              </w:rPr>
              <w:t xml:space="preserve">现场调研、调研成果整理 </w:t>
            </w:r>
          </w:p>
        </w:tc>
        <w:tc>
          <w:tcPr>
            <w:tcW w:w="945" w:type="dxa"/>
            <w:tcBorders>
              <w:bottom w:val="single" w:color="auto" w:sz="4" w:space="0"/>
            </w:tcBorders>
            <w:vAlign w:val="center"/>
          </w:tcPr>
          <w:p w14:paraId="35F314B3">
            <w:pPr>
              <w:widowControl/>
              <w:spacing w:line="240" w:lineRule="auto"/>
              <w:jc w:val="center"/>
              <w:rPr>
                <w:color w:val="000000"/>
                <w:sz w:val="18"/>
                <w:szCs w:val="18"/>
                <w:lang w:bidi="ar"/>
              </w:rPr>
            </w:pPr>
            <w:r>
              <w:rPr>
                <w:color w:val="000000"/>
                <w:sz w:val="18"/>
                <w:szCs w:val="18"/>
                <w:lang w:bidi="ar"/>
              </w:rPr>
              <w:t>2</w:t>
            </w:r>
          </w:p>
        </w:tc>
        <w:tc>
          <w:tcPr>
            <w:tcW w:w="3195" w:type="dxa"/>
            <w:tcBorders>
              <w:bottom w:val="single" w:color="auto" w:sz="4" w:space="0"/>
            </w:tcBorders>
          </w:tcPr>
          <w:p w14:paraId="496DDA03">
            <w:pPr>
              <w:widowControl/>
              <w:spacing w:line="240" w:lineRule="auto"/>
              <w:rPr>
                <w:color w:val="000000"/>
                <w:sz w:val="18"/>
                <w:szCs w:val="18"/>
                <w:lang w:bidi="ar"/>
              </w:rPr>
            </w:pPr>
            <w:r>
              <w:rPr>
                <w:color w:val="000000"/>
                <w:sz w:val="18"/>
                <w:szCs w:val="18"/>
                <w:lang w:bidi="ar"/>
              </w:rPr>
              <w:t>通过理论教育，培养学生发现问题、分析问题、通过调查挖掘原因并解决问题的能力，全面认识城市空间与社会、文化、制度等的关系。</w:t>
            </w:r>
          </w:p>
        </w:tc>
        <w:tc>
          <w:tcPr>
            <w:tcW w:w="1140" w:type="dxa"/>
            <w:tcBorders>
              <w:bottom w:val="single" w:color="auto" w:sz="4" w:space="0"/>
              <w:right w:val="nil"/>
            </w:tcBorders>
            <w:vAlign w:val="center"/>
          </w:tcPr>
          <w:p w14:paraId="16518DC4">
            <w:pPr>
              <w:widowControl/>
              <w:spacing w:line="240" w:lineRule="auto"/>
              <w:jc w:val="center"/>
              <w:rPr>
                <w:color w:val="000000"/>
                <w:sz w:val="18"/>
                <w:szCs w:val="18"/>
                <w:lang w:bidi="ar"/>
              </w:rPr>
            </w:pPr>
            <w:r>
              <w:rPr>
                <w:color w:val="000000"/>
                <w:sz w:val="18"/>
                <w:szCs w:val="18"/>
                <w:lang w:bidi="ar"/>
              </w:rPr>
              <w:t>自主学习</w:t>
            </w:r>
          </w:p>
        </w:tc>
      </w:tr>
      <w:tr w14:paraId="77EAC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tcBorders>
              <w:left w:val="nil"/>
              <w:bottom w:val="single" w:color="auto" w:sz="4" w:space="0"/>
            </w:tcBorders>
            <w:vAlign w:val="center"/>
          </w:tcPr>
          <w:p w14:paraId="2A8ED218">
            <w:pPr>
              <w:spacing w:line="240" w:lineRule="auto"/>
              <w:jc w:val="center"/>
              <w:rPr>
                <w:sz w:val="18"/>
                <w:szCs w:val="18"/>
              </w:rPr>
            </w:pPr>
            <w:r>
              <w:rPr>
                <w:sz w:val="18"/>
                <w:szCs w:val="18"/>
              </w:rPr>
              <w:t>5</w:t>
            </w:r>
          </w:p>
        </w:tc>
        <w:tc>
          <w:tcPr>
            <w:tcW w:w="2520" w:type="dxa"/>
            <w:tcBorders>
              <w:bottom w:val="single" w:color="auto" w:sz="4" w:space="0"/>
            </w:tcBorders>
            <w:vAlign w:val="center"/>
          </w:tcPr>
          <w:p w14:paraId="441EAE65">
            <w:pPr>
              <w:widowControl/>
              <w:spacing w:line="240" w:lineRule="auto"/>
              <w:rPr>
                <w:color w:val="000000"/>
                <w:sz w:val="18"/>
                <w:szCs w:val="18"/>
                <w:lang w:bidi="ar"/>
              </w:rPr>
            </w:pPr>
            <w:r>
              <w:rPr>
                <w:color w:val="000000"/>
                <w:sz w:val="18"/>
                <w:szCs w:val="18"/>
                <w:lang w:bidi="ar"/>
              </w:rPr>
              <w:t xml:space="preserve">现场补充调研 </w:t>
            </w:r>
          </w:p>
        </w:tc>
        <w:tc>
          <w:tcPr>
            <w:tcW w:w="945" w:type="dxa"/>
            <w:tcBorders>
              <w:bottom w:val="single" w:color="auto" w:sz="4" w:space="0"/>
            </w:tcBorders>
            <w:vAlign w:val="center"/>
          </w:tcPr>
          <w:p w14:paraId="68154410">
            <w:pPr>
              <w:widowControl/>
              <w:spacing w:line="240" w:lineRule="auto"/>
              <w:jc w:val="center"/>
              <w:rPr>
                <w:color w:val="000000"/>
                <w:sz w:val="18"/>
                <w:szCs w:val="18"/>
                <w:lang w:bidi="ar"/>
              </w:rPr>
            </w:pPr>
            <w:r>
              <w:rPr>
                <w:color w:val="000000"/>
                <w:sz w:val="18"/>
                <w:szCs w:val="18"/>
                <w:lang w:bidi="ar"/>
              </w:rPr>
              <w:t>2</w:t>
            </w:r>
          </w:p>
        </w:tc>
        <w:tc>
          <w:tcPr>
            <w:tcW w:w="3195" w:type="dxa"/>
            <w:tcBorders>
              <w:bottom w:val="single" w:color="auto" w:sz="4" w:space="0"/>
            </w:tcBorders>
          </w:tcPr>
          <w:p w14:paraId="12E0FED2">
            <w:pPr>
              <w:widowControl/>
              <w:spacing w:line="240" w:lineRule="auto"/>
              <w:rPr>
                <w:color w:val="000000"/>
                <w:sz w:val="18"/>
                <w:szCs w:val="18"/>
                <w:lang w:bidi="ar"/>
              </w:rPr>
            </w:pPr>
            <w:r>
              <w:rPr>
                <w:color w:val="000000"/>
                <w:sz w:val="18"/>
                <w:szCs w:val="18"/>
                <w:lang w:bidi="ar"/>
              </w:rPr>
              <w:t>通过理论教育，培养学生发现问题、分析问题、通过调查挖掘原因并解决问题的能力，全面认识城市空间与社会、文化、制度等的关系。</w:t>
            </w:r>
          </w:p>
        </w:tc>
        <w:tc>
          <w:tcPr>
            <w:tcW w:w="1140" w:type="dxa"/>
            <w:tcBorders>
              <w:bottom w:val="single" w:color="auto" w:sz="4" w:space="0"/>
              <w:right w:val="nil"/>
            </w:tcBorders>
            <w:vAlign w:val="center"/>
          </w:tcPr>
          <w:p w14:paraId="5C9C6C12">
            <w:pPr>
              <w:widowControl/>
              <w:spacing w:line="240" w:lineRule="auto"/>
              <w:jc w:val="center"/>
              <w:rPr>
                <w:color w:val="000000"/>
                <w:sz w:val="18"/>
                <w:szCs w:val="18"/>
                <w:lang w:bidi="ar"/>
              </w:rPr>
            </w:pPr>
            <w:r>
              <w:rPr>
                <w:color w:val="000000"/>
                <w:sz w:val="18"/>
                <w:szCs w:val="18"/>
                <w:lang w:bidi="ar"/>
              </w:rPr>
              <w:t>自主学习</w:t>
            </w:r>
          </w:p>
        </w:tc>
      </w:tr>
      <w:tr w14:paraId="3DDA7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tcBorders>
              <w:left w:val="nil"/>
              <w:bottom w:val="single" w:color="auto" w:sz="4" w:space="0"/>
            </w:tcBorders>
            <w:vAlign w:val="center"/>
          </w:tcPr>
          <w:p w14:paraId="04FC2414">
            <w:pPr>
              <w:spacing w:line="240" w:lineRule="auto"/>
              <w:jc w:val="center"/>
              <w:rPr>
                <w:sz w:val="18"/>
                <w:szCs w:val="18"/>
              </w:rPr>
            </w:pPr>
            <w:r>
              <w:rPr>
                <w:sz w:val="18"/>
                <w:szCs w:val="18"/>
              </w:rPr>
              <w:t>6</w:t>
            </w:r>
          </w:p>
        </w:tc>
        <w:tc>
          <w:tcPr>
            <w:tcW w:w="2520" w:type="dxa"/>
            <w:tcBorders>
              <w:bottom w:val="single" w:color="auto" w:sz="4" w:space="0"/>
            </w:tcBorders>
            <w:vAlign w:val="center"/>
          </w:tcPr>
          <w:p w14:paraId="5800C518">
            <w:pPr>
              <w:widowControl/>
              <w:spacing w:line="240" w:lineRule="auto"/>
              <w:rPr>
                <w:color w:val="000000"/>
                <w:sz w:val="18"/>
                <w:szCs w:val="18"/>
                <w:lang w:bidi="ar"/>
              </w:rPr>
            </w:pPr>
            <w:r>
              <w:rPr>
                <w:color w:val="000000"/>
                <w:sz w:val="18"/>
                <w:szCs w:val="18"/>
                <w:lang w:bidi="ar"/>
              </w:rPr>
              <w:t>编写并形成调研报告初稿</w:t>
            </w:r>
          </w:p>
        </w:tc>
        <w:tc>
          <w:tcPr>
            <w:tcW w:w="945" w:type="dxa"/>
            <w:tcBorders>
              <w:bottom w:val="single" w:color="auto" w:sz="4" w:space="0"/>
            </w:tcBorders>
            <w:vAlign w:val="center"/>
          </w:tcPr>
          <w:p w14:paraId="3095FB8B">
            <w:pPr>
              <w:widowControl/>
              <w:spacing w:line="240" w:lineRule="auto"/>
              <w:jc w:val="center"/>
              <w:rPr>
                <w:color w:val="000000"/>
                <w:sz w:val="18"/>
                <w:szCs w:val="18"/>
                <w:lang w:bidi="ar"/>
              </w:rPr>
            </w:pPr>
            <w:r>
              <w:rPr>
                <w:color w:val="000000"/>
                <w:sz w:val="18"/>
                <w:szCs w:val="18"/>
                <w:lang w:bidi="ar"/>
              </w:rPr>
              <w:t>2</w:t>
            </w:r>
          </w:p>
        </w:tc>
        <w:tc>
          <w:tcPr>
            <w:tcW w:w="3195" w:type="dxa"/>
            <w:tcBorders>
              <w:bottom w:val="single" w:color="auto" w:sz="4" w:space="0"/>
            </w:tcBorders>
          </w:tcPr>
          <w:p w14:paraId="04DFC476">
            <w:pPr>
              <w:widowControl/>
              <w:spacing w:line="240" w:lineRule="auto"/>
              <w:rPr>
                <w:color w:val="000000"/>
                <w:sz w:val="18"/>
                <w:szCs w:val="18"/>
                <w:lang w:bidi="ar"/>
              </w:rPr>
            </w:pPr>
            <w:r>
              <w:rPr>
                <w:color w:val="000000"/>
                <w:sz w:val="18"/>
                <w:szCs w:val="18"/>
                <w:lang w:bidi="ar"/>
              </w:rPr>
              <w:t>通过编写调研报告，掌握写作的基本要求，规范语言文字表达，提升对规划问题的识别、归纳和总结能力。</w:t>
            </w:r>
          </w:p>
        </w:tc>
        <w:tc>
          <w:tcPr>
            <w:tcW w:w="1140" w:type="dxa"/>
            <w:tcBorders>
              <w:bottom w:val="single" w:color="auto" w:sz="4" w:space="0"/>
              <w:right w:val="nil"/>
            </w:tcBorders>
            <w:vAlign w:val="center"/>
          </w:tcPr>
          <w:p w14:paraId="1780A8DA">
            <w:pPr>
              <w:widowControl/>
              <w:spacing w:line="240" w:lineRule="auto"/>
              <w:jc w:val="center"/>
              <w:rPr>
                <w:color w:val="000000"/>
                <w:sz w:val="18"/>
                <w:szCs w:val="18"/>
                <w:lang w:bidi="ar"/>
              </w:rPr>
            </w:pPr>
            <w:r>
              <w:rPr>
                <w:color w:val="000000"/>
                <w:sz w:val="18"/>
                <w:szCs w:val="18"/>
                <w:lang w:bidi="ar"/>
              </w:rPr>
              <w:t>自主学习</w:t>
            </w:r>
          </w:p>
        </w:tc>
      </w:tr>
      <w:tr w14:paraId="1ACDC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tcBorders>
              <w:left w:val="nil"/>
              <w:bottom w:val="single" w:color="auto" w:sz="4" w:space="0"/>
            </w:tcBorders>
            <w:vAlign w:val="center"/>
          </w:tcPr>
          <w:p w14:paraId="0261BAF7">
            <w:pPr>
              <w:spacing w:line="240" w:lineRule="auto"/>
              <w:jc w:val="center"/>
              <w:rPr>
                <w:sz w:val="18"/>
                <w:szCs w:val="18"/>
              </w:rPr>
            </w:pPr>
            <w:r>
              <w:rPr>
                <w:sz w:val="18"/>
                <w:szCs w:val="18"/>
              </w:rPr>
              <w:t>7</w:t>
            </w:r>
          </w:p>
        </w:tc>
        <w:tc>
          <w:tcPr>
            <w:tcW w:w="2520" w:type="dxa"/>
            <w:tcBorders>
              <w:bottom w:val="single" w:color="auto" w:sz="4" w:space="0"/>
            </w:tcBorders>
            <w:vAlign w:val="center"/>
          </w:tcPr>
          <w:p w14:paraId="7A4E4D66">
            <w:pPr>
              <w:widowControl/>
              <w:spacing w:line="240" w:lineRule="auto"/>
              <w:rPr>
                <w:color w:val="000000"/>
                <w:sz w:val="18"/>
                <w:szCs w:val="18"/>
                <w:lang w:bidi="ar"/>
              </w:rPr>
            </w:pPr>
            <w:r>
              <w:rPr>
                <w:color w:val="000000"/>
                <w:sz w:val="18"/>
                <w:szCs w:val="18"/>
                <w:lang w:bidi="ar"/>
              </w:rPr>
              <w:t>调研成果汇报、审查</w:t>
            </w:r>
          </w:p>
        </w:tc>
        <w:tc>
          <w:tcPr>
            <w:tcW w:w="945" w:type="dxa"/>
            <w:tcBorders>
              <w:bottom w:val="single" w:color="auto" w:sz="4" w:space="0"/>
            </w:tcBorders>
            <w:vAlign w:val="center"/>
          </w:tcPr>
          <w:p w14:paraId="28FC40B0">
            <w:pPr>
              <w:widowControl/>
              <w:spacing w:line="240" w:lineRule="auto"/>
              <w:jc w:val="center"/>
              <w:rPr>
                <w:color w:val="000000"/>
                <w:sz w:val="18"/>
                <w:szCs w:val="18"/>
                <w:lang w:bidi="ar"/>
              </w:rPr>
            </w:pPr>
            <w:r>
              <w:rPr>
                <w:color w:val="000000"/>
                <w:sz w:val="18"/>
                <w:szCs w:val="18"/>
                <w:lang w:bidi="ar"/>
              </w:rPr>
              <w:t>1</w:t>
            </w:r>
          </w:p>
        </w:tc>
        <w:tc>
          <w:tcPr>
            <w:tcW w:w="3195" w:type="dxa"/>
            <w:tcBorders>
              <w:bottom w:val="single" w:color="auto" w:sz="4" w:space="0"/>
            </w:tcBorders>
          </w:tcPr>
          <w:p w14:paraId="704A6971">
            <w:pPr>
              <w:widowControl/>
              <w:spacing w:line="240" w:lineRule="auto"/>
              <w:rPr>
                <w:color w:val="000000"/>
                <w:sz w:val="18"/>
                <w:szCs w:val="18"/>
                <w:lang w:bidi="ar"/>
              </w:rPr>
            </w:pPr>
            <w:r>
              <w:rPr>
                <w:color w:val="000000"/>
                <w:sz w:val="18"/>
                <w:szCs w:val="18"/>
                <w:lang w:bidi="ar"/>
              </w:rPr>
              <w:t>通过编写调研报告，掌握写作的基本要求，规范语言文字表达，提升对规划问题的识别、归纳和总结能力。</w:t>
            </w:r>
          </w:p>
        </w:tc>
        <w:tc>
          <w:tcPr>
            <w:tcW w:w="1140" w:type="dxa"/>
            <w:tcBorders>
              <w:bottom w:val="single" w:color="auto" w:sz="4" w:space="0"/>
              <w:right w:val="nil"/>
            </w:tcBorders>
            <w:vAlign w:val="center"/>
          </w:tcPr>
          <w:p w14:paraId="71BBF528">
            <w:pPr>
              <w:widowControl/>
              <w:spacing w:line="240" w:lineRule="auto"/>
              <w:jc w:val="center"/>
              <w:rPr>
                <w:color w:val="000000"/>
                <w:sz w:val="18"/>
                <w:szCs w:val="18"/>
                <w:lang w:bidi="ar"/>
              </w:rPr>
            </w:pPr>
            <w:r>
              <w:rPr>
                <w:color w:val="000000"/>
                <w:sz w:val="18"/>
                <w:szCs w:val="18"/>
                <w:lang w:bidi="ar"/>
              </w:rPr>
              <w:t>研讨式学习</w:t>
            </w:r>
          </w:p>
          <w:p w14:paraId="52B8E8F4">
            <w:pPr>
              <w:widowControl/>
              <w:spacing w:line="240" w:lineRule="auto"/>
              <w:jc w:val="center"/>
              <w:rPr>
                <w:color w:val="000000"/>
                <w:sz w:val="18"/>
                <w:szCs w:val="18"/>
                <w:lang w:bidi="ar"/>
              </w:rPr>
            </w:pPr>
          </w:p>
        </w:tc>
      </w:tr>
      <w:tr w14:paraId="0C7F9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tcBorders>
              <w:left w:val="nil"/>
              <w:bottom w:val="single" w:color="auto" w:sz="4" w:space="0"/>
            </w:tcBorders>
            <w:vAlign w:val="center"/>
          </w:tcPr>
          <w:p w14:paraId="638C4497">
            <w:pPr>
              <w:spacing w:line="240" w:lineRule="auto"/>
              <w:jc w:val="center"/>
              <w:rPr>
                <w:sz w:val="18"/>
                <w:szCs w:val="18"/>
              </w:rPr>
            </w:pPr>
            <w:r>
              <w:rPr>
                <w:sz w:val="18"/>
                <w:szCs w:val="18"/>
              </w:rPr>
              <w:t>8</w:t>
            </w:r>
          </w:p>
        </w:tc>
        <w:tc>
          <w:tcPr>
            <w:tcW w:w="2520" w:type="dxa"/>
            <w:tcBorders>
              <w:bottom w:val="single" w:color="auto" w:sz="4" w:space="0"/>
            </w:tcBorders>
            <w:vAlign w:val="center"/>
          </w:tcPr>
          <w:p w14:paraId="17304686">
            <w:pPr>
              <w:widowControl/>
              <w:spacing w:line="240" w:lineRule="auto"/>
              <w:rPr>
                <w:color w:val="000000"/>
                <w:sz w:val="18"/>
                <w:szCs w:val="18"/>
                <w:lang w:bidi="ar"/>
              </w:rPr>
            </w:pPr>
            <w:r>
              <w:rPr>
                <w:color w:val="000000"/>
                <w:sz w:val="18"/>
                <w:szCs w:val="18"/>
                <w:lang w:bidi="ar"/>
              </w:rPr>
              <w:t>修改调研报告、提交作业成果</w:t>
            </w:r>
          </w:p>
        </w:tc>
        <w:tc>
          <w:tcPr>
            <w:tcW w:w="945" w:type="dxa"/>
            <w:tcBorders>
              <w:bottom w:val="single" w:color="auto" w:sz="4" w:space="0"/>
            </w:tcBorders>
            <w:vAlign w:val="center"/>
          </w:tcPr>
          <w:p w14:paraId="320E4B36">
            <w:pPr>
              <w:widowControl/>
              <w:spacing w:line="240" w:lineRule="auto"/>
              <w:jc w:val="center"/>
              <w:rPr>
                <w:color w:val="000000"/>
                <w:sz w:val="18"/>
                <w:szCs w:val="18"/>
                <w:lang w:bidi="ar"/>
              </w:rPr>
            </w:pPr>
            <w:r>
              <w:rPr>
                <w:color w:val="000000"/>
                <w:sz w:val="18"/>
                <w:szCs w:val="18"/>
                <w:lang w:bidi="ar"/>
              </w:rPr>
              <w:t>1</w:t>
            </w:r>
          </w:p>
        </w:tc>
        <w:tc>
          <w:tcPr>
            <w:tcW w:w="3195" w:type="dxa"/>
            <w:tcBorders>
              <w:bottom w:val="single" w:color="auto" w:sz="4" w:space="0"/>
            </w:tcBorders>
          </w:tcPr>
          <w:p w14:paraId="696829DC">
            <w:pPr>
              <w:widowControl/>
              <w:spacing w:line="240" w:lineRule="auto"/>
              <w:rPr>
                <w:color w:val="000000"/>
                <w:sz w:val="18"/>
                <w:szCs w:val="18"/>
                <w:lang w:bidi="ar"/>
              </w:rPr>
            </w:pPr>
            <w:r>
              <w:rPr>
                <w:color w:val="000000"/>
                <w:sz w:val="18"/>
                <w:szCs w:val="18"/>
                <w:lang w:bidi="ar"/>
              </w:rPr>
              <w:t>通过编写调研报告，掌握写作的基本要求，规范语言文字表达，提升对规划问题的识别、归纳和总结能力。</w:t>
            </w:r>
          </w:p>
        </w:tc>
        <w:tc>
          <w:tcPr>
            <w:tcW w:w="1140" w:type="dxa"/>
            <w:tcBorders>
              <w:bottom w:val="single" w:color="auto" w:sz="4" w:space="0"/>
              <w:right w:val="nil"/>
            </w:tcBorders>
            <w:vAlign w:val="center"/>
          </w:tcPr>
          <w:p w14:paraId="5C1AD58E">
            <w:pPr>
              <w:widowControl/>
              <w:spacing w:line="240" w:lineRule="auto"/>
              <w:jc w:val="center"/>
              <w:rPr>
                <w:color w:val="000000"/>
                <w:sz w:val="18"/>
                <w:szCs w:val="18"/>
                <w:lang w:bidi="ar"/>
              </w:rPr>
            </w:pPr>
            <w:r>
              <w:rPr>
                <w:color w:val="000000"/>
                <w:sz w:val="18"/>
                <w:szCs w:val="18"/>
                <w:lang w:bidi="ar"/>
              </w:rPr>
              <w:t>自主学习</w:t>
            </w:r>
          </w:p>
        </w:tc>
      </w:tr>
      <w:tr w14:paraId="508CD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33" w:type="dxa"/>
            <w:gridSpan w:val="2"/>
            <w:tcBorders>
              <w:left w:val="nil"/>
              <w:bottom w:val="single" w:color="auto" w:sz="12" w:space="0"/>
            </w:tcBorders>
            <w:vAlign w:val="center"/>
          </w:tcPr>
          <w:p w14:paraId="1545040B">
            <w:pPr>
              <w:spacing w:line="240" w:lineRule="auto"/>
              <w:jc w:val="center"/>
              <w:rPr>
                <w:rFonts w:ascii="宋体"/>
                <w:b/>
                <w:sz w:val="18"/>
                <w:szCs w:val="18"/>
              </w:rPr>
            </w:pPr>
            <w:r>
              <w:rPr>
                <w:rFonts w:hint="eastAsia" w:ascii="宋体"/>
                <w:b/>
                <w:sz w:val="18"/>
                <w:szCs w:val="18"/>
              </w:rPr>
              <w:t>合  计</w:t>
            </w:r>
          </w:p>
        </w:tc>
        <w:tc>
          <w:tcPr>
            <w:tcW w:w="945" w:type="dxa"/>
            <w:tcBorders>
              <w:bottom w:val="single" w:color="auto" w:sz="12" w:space="0"/>
            </w:tcBorders>
            <w:vAlign w:val="center"/>
          </w:tcPr>
          <w:p w14:paraId="13B8E8C0">
            <w:pPr>
              <w:spacing w:line="240" w:lineRule="auto"/>
              <w:jc w:val="center"/>
            </w:pPr>
            <w:r>
              <w:t>2周</w:t>
            </w:r>
          </w:p>
        </w:tc>
        <w:tc>
          <w:tcPr>
            <w:tcW w:w="3195" w:type="dxa"/>
            <w:tcBorders>
              <w:bottom w:val="single" w:color="auto" w:sz="12" w:space="0"/>
            </w:tcBorders>
          </w:tcPr>
          <w:p w14:paraId="37C5BD8E">
            <w:pPr>
              <w:spacing w:line="240" w:lineRule="auto"/>
              <w:rPr>
                <w:rFonts w:ascii="宋体"/>
              </w:rPr>
            </w:pPr>
          </w:p>
        </w:tc>
        <w:tc>
          <w:tcPr>
            <w:tcW w:w="1140" w:type="dxa"/>
            <w:tcBorders>
              <w:bottom w:val="single" w:color="auto" w:sz="12" w:space="0"/>
              <w:right w:val="nil"/>
            </w:tcBorders>
          </w:tcPr>
          <w:p w14:paraId="3805C614">
            <w:pPr>
              <w:spacing w:line="240" w:lineRule="auto"/>
              <w:rPr>
                <w:rFonts w:ascii="宋体"/>
              </w:rPr>
            </w:pPr>
          </w:p>
        </w:tc>
      </w:tr>
    </w:tbl>
    <w:p w14:paraId="78DF7365">
      <w:pPr>
        <w:spacing w:line="400" w:lineRule="exact"/>
        <w:rPr>
          <w:rFonts w:hint="eastAsia" w:ascii="宋体"/>
          <w:b/>
        </w:rPr>
      </w:pPr>
    </w:p>
    <w:p w14:paraId="2C8323E3">
      <w:pPr>
        <w:pStyle w:val="12"/>
        <w:spacing w:line="400" w:lineRule="exact"/>
        <w:ind w:firstLine="480"/>
        <w:rPr>
          <w:rFonts w:hint="eastAsia" w:ascii="黑体" w:hAnsi="黑体" w:eastAsia="黑体"/>
          <w:sz w:val="24"/>
          <w:szCs w:val="24"/>
        </w:rPr>
      </w:pPr>
      <w:r>
        <w:rPr>
          <w:rFonts w:hint="eastAsia" w:ascii="黑体" w:hAnsi="黑体" w:eastAsia="黑体"/>
          <w:sz w:val="24"/>
          <w:szCs w:val="24"/>
        </w:rPr>
        <w:t>三、师资队伍</w:t>
      </w:r>
    </w:p>
    <w:p w14:paraId="0FCD73FB">
      <w:pPr>
        <w:spacing w:line="276" w:lineRule="auto"/>
        <w:ind w:firstLine="420" w:firstLineChars="200"/>
        <w:rPr>
          <w:szCs w:val="21"/>
        </w:rPr>
      </w:pPr>
      <w:r>
        <w:rPr>
          <w:rFonts w:hint="eastAsia"/>
          <w:szCs w:val="21"/>
        </w:rPr>
        <w:t>课程负责人：具有城市规划、市政工程等相关学科博士学位以上或副教授以上职称的教师。</w:t>
      </w:r>
    </w:p>
    <w:p w14:paraId="57E717A8">
      <w:pPr>
        <w:spacing w:line="276" w:lineRule="auto"/>
        <w:ind w:firstLine="420" w:firstLineChars="200"/>
        <w:rPr>
          <w:szCs w:val="21"/>
        </w:rPr>
      </w:pPr>
      <w:r>
        <w:rPr>
          <w:rFonts w:hint="eastAsia"/>
          <w:szCs w:val="21"/>
        </w:rPr>
        <w:t>主讲教师配置要求：具有城市规划、建筑学硕士学位以上和讲师以上职称的教师。</w:t>
      </w:r>
    </w:p>
    <w:p w14:paraId="4D8249CE">
      <w:pPr>
        <w:pStyle w:val="12"/>
        <w:spacing w:line="400" w:lineRule="exact"/>
        <w:ind w:firstLine="480"/>
        <w:rPr>
          <w:rFonts w:hint="eastAsia" w:ascii="黑体" w:hAnsi="黑体" w:eastAsia="黑体"/>
          <w:sz w:val="24"/>
          <w:szCs w:val="24"/>
        </w:rPr>
      </w:pPr>
      <w:r>
        <w:rPr>
          <w:rFonts w:hint="eastAsia" w:ascii="黑体" w:hAnsi="黑体" w:eastAsia="黑体"/>
          <w:sz w:val="24"/>
          <w:szCs w:val="24"/>
        </w:rPr>
        <w:t>四、教材、线上实习资源及教学参考</w:t>
      </w:r>
    </w:p>
    <w:p w14:paraId="04A80F00">
      <w:pPr>
        <w:spacing w:line="276" w:lineRule="auto"/>
        <w:ind w:firstLine="420" w:firstLineChars="200"/>
        <w:rPr>
          <w:rFonts w:ascii="宋体"/>
          <w:i/>
          <w:color w:val="FF0000"/>
        </w:rPr>
      </w:pPr>
      <w:r>
        <w:rPr>
          <w:rFonts w:hint="eastAsia"/>
          <w:szCs w:val="21"/>
        </w:rPr>
        <w:t>1</w:t>
      </w:r>
      <w:r>
        <w:rPr>
          <w:szCs w:val="21"/>
        </w:rPr>
        <w:t xml:space="preserve">. </w:t>
      </w:r>
      <w:r>
        <w:rPr>
          <w:rFonts w:hint="eastAsia"/>
          <w:szCs w:val="21"/>
        </w:rPr>
        <w:t>实习教材</w:t>
      </w:r>
    </w:p>
    <w:p w14:paraId="3E5430BE">
      <w:pPr>
        <w:spacing w:line="276" w:lineRule="auto"/>
        <w:ind w:left="420" w:leftChars="200"/>
        <w:rPr>
          <w:szCs w:val="21"/>
        </w:rPr>
      </w:pPr>
      <w:r>
        <w:rPr>
          <w:rFonts w:hint="eastAsia"/>
          <w:szCs w:val="21"/>
        </w:rPr>
        <w:t>[</w:t>
      </w:r>
      <w:r>
        <w:rPr>
          <w:szCs w:val="21"/>
        </w:rPr>
        <w:t xml:space="preserve">1] </w:t>
      </w:r>
      <w:r>
        <w:rPr>
          <w:rFonts w:hint="eastAsia"/>
          <w:szCs w:val="21"/>
        </w:rPr>
        <w:t>范凌云,</w:t>
      </w:r>
      <w:r>
        <w:rPr>
          <w:szCs w:val="21"/>
        </w:rPr>
        <w:t xml:space="preserve"> </w:t>
      </w:r>
      <w:r>
        <w:rPr>
          <w:rFonts w:hint="eastAsia"/>
          <w:szCs w:val="21"/>
        </w:rPr>
        <w:t>杨新海.</w:t>
      </w:r>
      <w:r>
        <w:rPr>
          <w:szCs w:val="21"/>
        </w:rPr>
        <w:t xml:space="preserve"> </w:t>
      </w:r>
      <w:r>
        <w:rPr>
          <w:rFonts w:hint="eastAsia"/>
          <w:szCs w:val="21"/>
        </w:rPr>
        <w:t>《城乡社会综合调查》，中国建筑工业出版社，2018.</w:t>
      </w:r>
    </w:p>
    <w:p w14:paraId="3EDEB646">
      <w:pPr>
        <w:pStyle w:val="12"/>
        <w:spacing w:line="400" w:lineRule="exact"/>
        <w:ind w:left="420" w:leftChars="200" w:firstLine="0" w:firstLineChars="0"/>
        <w:rPr>
          <w:szCs w:val="21"/>
        </w:rPr>
      </w:pPr>
      <w:r>
        <w:rPr>
          <w:rFonts w:hint="eastAsia"/>
          <w:szCs w:val="21"/>
        </w:rPr>
        <w:t>2.</w:t>
      </w:r>
      <w:r>
        <w:rPr>
          <w:szCs w:val="21"/>
        </w:rPr>
        <w:t xml:space="preserve"> </w:t>
      </w:r>
      <w:r>
        <w:rPr>
          <w:rFonts w:hint="eastAsia"/>
          <w:szCs w:val="21"/>
        </w:rPr>
        <w:t>参考教材</w:t>
      </w:r>
    </w:p>
    <w:p w14:paraId="01037FB0">
      <w:pPr>
        <w:spacing w:line="276" w:lineRule="auto"/>
        <w:ind w:left="420" w:leftChars="200"/>
        <w:rPr>
          <w:szCs w:val="21"/>
        </w:rPr>
      </w:pPr>
      <w:r>
        <w:rPr>
          <w:rFonts w:hint="eastAsia"/>
          <w:szCs w:val="21"/>
        </w:rPr>
        <w:t>［</w:t>
      </w:r>
      <w:r>
        <w:rPr>
          <w:szCs w:val="21"/>
        </w:rPr>
        <w:t>1</w:t>
      </w:r>
      <w:r>
        <w:rPr>
          <w:rFonts w:hint="eastAsia"/>
          <w:szCs w:val="21"/>
        </w:rPr>
        <w:t>］范凌云、杨新海 编著</w:t>
      </w:r>
      <w:r>
        <w:rPr>
          <w:szCs w:val="21"/>
        </w:rPr>
        <w:t>.</w:t>
      </w:r>
      <w:r>
        <w:rPr>
          <w:rFonts w:hint="eastAsia"/>
          <w:szCs w:val="21"/>
        </w:rPr>
        <w:t>《城乡社会综合调查》</w:t>
      </w:r>
      <w:r>
        <w:rPr>
          <w:szCs w:val="21"/>
        </w:rPr>
        <w:t>.</w:t>
      </w:r>
      <w:r>
        <w:rPr>
          <w:rFonts w:hint="eastAsia"/>
          <w:szCs w:val="21"/>
        </w:rPr>
        <w:t>北京：中国建筑工业出版社，</w:t>
      </w:r>
      <w:r>
        <w:rPr>
          <w:szCs w:val="21"/>
        </w:rPr>
        <w:t xml:space="preserve">2018. </w:t>
      </w:r>
    </w:p>
    <w:p w14:paraId="7E4637C2">
      <w:pPr>
        <w:spacing w:line="276" w:lineRule="auto"/>
        <w:ind w:left="630" w:leftChars="200" w:hanging="210" w:hangingChars="100"/>
        <w:rPr>
          <w:szCs w:val="21"/>
        </w:rPr>
      </w:pPr>
      <w:r>
        <w:rPr>
          <w:rFonts w:hint="eastAsia"/>
          <w:szCs w:val="21"/>
        </w:rPr>
        <w:t>［</w:t>
      </w:r>
      <w:r>
        <w:rPr>
          <w:szCs w:val="21"/>
        </w:rPr>
        <w:t>2</w:t>
      </w:r>
      <w:r>
        <w:rPr>
          <w:rFonts w:hint="eastAsia"/>
          <w:szCs w:val="21"/>
        </w:rPr>
        <w:t>］风笑天</w:t>
      </w:r>
      <w:r>
        <w:rPr>
          <w:szCs w:val="21"/>
        </w:rPr>
        <w:t>.</w:t>
      </w:r>
      <w:r>
        <w:rPr>
          <w:rFonts w:hint="eastAsia"/>
          <w:szCs w:val="21"/>
        </w:rPr>
        <w:t>《社会调查原理与方法》（修订版）（主编）［</w:t>
      </w:r>
      <w:r>
        <w:rPr>
          <w:szCs w:val="21"/>
        </w:rPr>
        <w:t>M</w:t>
      </w:r>
      <w:r>
        <w:rPr>
          <w:rFonts w:hint="eastAsia"/>
          <w:szCs w:val="21"/>
        </w:rPr>
        <w:t>］</w:t>
      </w:r>
      <w:r>
        <w:rPr>
          <w:szCs w:val="21"/>
        </w:rPr>
        <w:t>.</w:t>
      </w:r>
      <w:r>
        <w:rPr>
          <w:rFonts w:hint="eastAsia"/>
          <w:szCs w:val="21"/>
        </w:rPr>
        <w:t>北京：首都经贸大学出版社，</w:t>
      </w:r>
      <w:r>
        <w:rPr>
          <w:szCs w:val="21"/>
        </w:rPr>
        <w:t>2012.</w:t>
      </w:r>
    </w:p>
    <w:p w14:paraId="66D60FDA">
      <w:pPr>
        <w:spacing w:line="276" w:lineRule="auto"/>
        <w:ind w:firstLine="420" w:firstLineChars="200"/>
        <w:rPr>
          <w:szCs w:val="21"/>
        </w:rPr>
      </w:pPr>
      <w:r>
        <w:rPr>
          <w:rFonts w:hint="eastAsia"/>
          <w:szCs w:val="21"/>
        </w:rPr>
        <w:t>3</w:t>
      </w:r>
      <w:r>
        <w:rPr>
          <w:szCs w:val="21"/>
        </w:rPr>
        <w:t xml:space="preserve">. </w:t>
      </w:r>
      <w:r>
        <w:rPr>
          <w:rFonts w:hint="eastAsia"/>
          <w:szCs w:val="21"/>
        </w:rPr>
        <w:t>校内外实习基地（徐州市户部山历史文化街区、徐州市回龙窝历史文化街区、新沂市窑湾古镇、徐州市汉王镇、徐州市铜山县北山村）</w:t>
      </w:r>
    </w:p>
    <w:p w14:paraId="0BB9E961">
      <w:pPr>
        <w:pStyle w:val="12"/>
        <w:spacing w:line="400" w:lineRule="exact"/>
        <w:ind w:firstLine="480"/>
        <w:rPr>
          <w:rFonts w:ascii="宋体"/>
        </w:rPr>
      </w:pPr>
      <w:r>
        <w:rPr>
          <w:rFonts w:hint="eastAsia" w:ascii="黑体" w:hAnsi="黑体" w:eastAsia="黑体"/>
          <w:sz w:val="24"/>
          <w:szCs w:val="24"/>
        </w:rPr>
        <w:t>五、教学组织</w:t>
      </w:r>
    </w:p>
    <w:p w14:paraId="74509EA2">
      <w:pPr>
        <w:spacing w:line="276" w:lineRule="auto"/>
        <w:ind w:firstLine="420" w:firstLineChars="200"/>
        <w:rPr>
          <w:szCs w:val="21"/>
        </w:rPr>
      </w:pPr>
      <w:r>
        <w:rPr>
          <w:rFonts w:hint="eastAsia"/>
          <w:szCs w:val="21"/>
        </w:rPr>
        <w:t xml:space="preserve">1．教学构思 </w:t>
      </w:r>
    </w:p>
    <w:p w14:paraId="53E2A0D7">
      <w:pPr>
        <w:spacing w:line="276" w:lineRule="auto"/>
        <w:ind w:firstLine="420" w:firstLineChars="200"/>
        <w:rPr>
          <w:szCs w:val="21"/>
        </w:rPr>
      </w:pPr>
      <w:r>
        <w:rPr>
          <w:rFonts w:hint="eastAsia"/>
          <w:szCs w:val="21"/>
        </w:rPr>
        <w:t>本课程作为城乡规划专业的实践课，重点在于社会调查，理解并掌握课堂所学的理论知识，熟练运用城乡规划相关的分析方法。</w:t>
      </w:r>
    </w:p>
    <w:p w14:paraId="384138D7">
      <w:pPr>
        <w:spacing w:line="276" w:lineRule="auto"/>
        <w:ind w:firstLine="420" w:firstLineChars="200"/>
        <w:rPr>
          <w:szCs w:val="21"/>
        </w:rPr>
      </w:pPr>
      <w:r>
        <w:rPr>
          <w:rFonts w:hint="eastAsia"/>
          <w:szCs w:val="21"/>
        </w:rPr>
        <w:t xml:space="preserve">2．教学策略 </w:t>
      </w:r>
    </w:p>
    <w:p w14:paraId="392E56B0">
      <w:pPr>
        <w:spacing w:line="276" w:lineRule="auto"/>
        <w:ind w:firstLine="420" w:firstLineChars="200"/>
        <w:rPr>
          <w:szCs w:val="21"/>
        </w:rPr>
      </w:pPr>
      <w:r>
        <w:rPr>
          <w:rFonts w:hint="eastAsia"/>
          <w:szCs w:val="21"/>
        </w:rPr>
        <w:t>本课程突出理论性和实践性的结合。通过实地调查了解城市、城市建设、乡村规划方面存在的问题，通过调查研究、数据收集、整理报告等方法，提高学生分析问题和解决问题的能力。</w:t>
      </w:r>
    </w:p>
    <w:p w14:paraId="41C07BD3">
      <w:pPr>
        <w:spacing w:line="276" w:lineRule="auto"/>
        <w:ind w:firstLine="420" w:firstLineChars="200"/>
        <w:rPr>
          <w:szCs w:val="21"/>
        </w:rPr>
      </w:pPr>
      <w:r>
        <w:rPr>
          <w:szCs w:val="21"/>
        </w:rPr>
        <w:t>3</w:t>
      </w:r>
      <w:r>
        <w:rPr>
          <w:rFonts w:hint="eastAsia"/>
          <w:szCs w:val="21"/>
        </w:rPr>
        <w:t xml:space="preserve">．教学方法 </w:t>
      </w:r>
    </w:p>
    <w:p w14:paraId="105B17FC">
      <w:pPr>
        <w:spacing w:line="276" w:lineRule="auto"/>
        <w:ind w:firstLine="420" w:firstLineChars="200"/>
        <w:rPr>
          <w:szCs w:val="21"/>
        </w:rPr>
      </w:pPr>
      <w:r>
        <w:rPr>
          <w:rFonts w:hint="eastAsia"/>
          <w:szCs w:val="21"/>
        </w:rPr>
        <w:t>本课程根据教学内容灵活采用不同教学方法，以学生调研为主、穿插现场讲学及讨论。通过实地考察，鼓励学生探索社会热点问题和难点问题，进行深度思考和拓展学习。</w:t>
      </w:r>
    </w:p>
    <w:p w14:paraId="11B3D938">
      <w:pPr>
        <w:spacing w:line="276" w:lineRule="auto"/>
        <w:ind w:firstLine="420" w:firstLineChars="200"/>
        <w:rPr>
          <w:szCs w:val="21"/>
        </w:rPr>
      </w:pPr>
      <w:r>
        <w:rPr>
          <w:szCs w:val="21"/>
        </w:rPr>
        <w:t>4</w:t>
      </w:r>
      <w:r>
        <w:rPr>
          <w:rFonts w:hint="eastAsia"/>
          <w:szCs w:val="21"/>
        </w:rPr>
        <w:t>．教学要求</w:t>
      </w:r>
    </w:p>
    <w:p w14:paraId="3BA0F570">
      <w:pPr>
        <w:widowControl/>
        <w:spacing w:line="276" w:lineRule="auto"/>
        <w:ind w:firstLine="420" w:firstLineChars="200"/>
        <w:jc w:val="left"/>
        <w:rPr>
          <w:rFonts w:ascii="宋体"/>
        </w:rPr>
      </w:pPr>
      <w:r>
        <w:rPr>
          <w:rFonts w:hint="eastAsia" w:ascii="宋体" w:hAnsi="宋体" w:cs="宋体"/>
          <w:color w:val="000000" w:themeColor="text1"/>
          <w:szCs w:val="21"/>
          <w14:textFill>
            <w14:solidFill>
              <w14:schemeClr w14:val="tx1"/>
            </w14:solidFill>
          </w14:textFill>
        </w:rPr>
        <w:t>建立调研小组，小组规模3-5人为主，培养团队合作能力，小组同学可互帮互助。对于实习报告的要求，首先</w:t>
      </w:r>
      <w:r>
        <w:rPr>
          <w:rFonts w:hint="eastAsia" w:ascii="宋体" w:hAnsi="宋体" w:cs="宋体"/>
          <w:color w:val="000000" w:themeColor="text1"/>
          <w:szCs w:val="21"/>
          <w:lang w:bidi="ar"/>
          <w14:textFill>
            <w14:solidFill>
              <w14:schemeClr w14:val="tx1"/>
            </w14:solidFill>
          </w14:textFill>
        </w:rPr>
        <w:t>要结合主题，选题真实、可信，选题具有开拓性和创新性。其次是是</w:t>
      </w:r>
      <w:r>
        <w:rPr>
          <w:rFonts w:ascii="宋体" w:hAnsi="宋体" w:cs="宋体"/>
          <w:color w:val="000000" w:themeColor="text1"/>
          <w:szCs w:val="21"/>
          <w:lang w:bidi="ar"/>
          <w14:textFill>
            <w14:solidFill>
              <w14:schemeClr w14:val="tx1"/>
            </w14:solidFill>
          </w14:textFill>
        </w:rPr>
        <w:t>“</w:t>
      </w:r>
      <w:r>
        <w:rPr>
          <w:rFonts w:hint="eastAsia" w:ascii="宋体" w:hAnsi="宋体" w:cs="宋体"/>
          <w:color w:val="000000" w:themeColor="text1"/>
          <w:szCs w:val="21"/>
          <w:lang w:bidi="ar"/>
          <w14:textFill>
            <w14:solidFill>
              <w14:schemeClr w14:val="tx1"/>
            </w14:solidFill>
          </w14:textFill>
        </w:rPr>
        <w:t>调研报告：调查</w:t>
      </w:r>
      <w:r>
        <w:rPr>
          <w:rFonts w:ascii="宋体" w:hAnsi="宋体" w:cs="宋体"/>
          <w:color w:val="000000" w:themeColor="text1"/>
          <w:szCs w:val="21"/>
          <w:lang w:bidi="ar"/>
          <w14:textFill>
            <w14:solidFill>
              <w14:schemeClr w14:val="tx1"/>
            </w14:solidFill>
          </w14:textFill>
        </w:rPr>
        <w:t>-</w:t>
      </w:r>
      <w:r>
        <w:rPr>
          <w:rFonts w:hint="eastAsia" w:ascii="宋体" w:hAnsi="宋体" w:cs="宋体"/>
          <w:color w:val="000000" w:themeColor="text1"/>
          <w:szCs w:val="21"/>
          <w:lang w:bidi="ar"/>
          <w14:textFill>
            <w14:solidFill>
              <w14:schemeClr w14:val="tx1"/>
            </w14:solidFill>
          </w14:textFill>
        </w:rPr>
        <w:t>思考</w:t>
      </w:r>
      <w:r>
        <w:rPr>
          <w:rFonts w:ascii="宋体" w:hAnsi="宋体" w:cs="宋体"/>
          <w:color w:val="000000" w:themeColor="text1"/>
          <w:szCs w:val="21"/>
          <w:lang w:bidi="ar"/>
          <w14:textFill>
            <w14:solidFill>
              <w14:schemeClr w14:val="tx1"/>
            </w14:solidFill>
          </w14:textFill>
        </w:rPr>
        <w:t>-</w:t>
      </w:r>
      <w:r>
        <w:rPr>
          <w:rFonts w:hint="eastAsia" w:ascii="宋体" w:hAnsi="宋体" w:cs="宋体"/>
          <w:color w:val="000000" w:themeColor="text1"/>
          <w:szCs w:val="21"/>
          <w:lang w:bidi="ar"/>
          <w14:textFill>
            <w14:solidFill>
              <w14:schemeClr w14:val="tx1"/>
            </w14:solidFill>
          </w14:textFill>
        </w:rPr>
        <w:t>研究</w:t>
      </w:r>
      <w:r>
        <w:rPr>
          <w:rFonts w:ascii="宋体" w:hAnsi="宋体" w:cs="宋体"/>
          <w:color w:val="000000" w:themeColor="text1"/>
          <w:szCs w:val="21"/>
          <w:lang w:bidi="ar"/>
          <w14:textFill>
            <w14:solidFill>
              <w14:schemeClr w14:val="tx1"/>
            </w14:solidFill>
          </w14:textFill>
        </w:rPr>
        <w:t>”</w:t>
      </w:r>
      <w:r>
        <w:rPr>
          <w:rFonts w:hint="eastAsia" w:ascii="宋体" w:hAnsi="宋体" w:cs="宋体"/>
          <w:color w:val="000000" w:themeColor="text1"/>
          <w:szCs w:val="21"/>
          <w:lang w:bidi="ar"/>
          <w14:textFill>
            <w14:solidFill>
              <w14:schemeClr w14:val="tx1"/>
            </w14:solidFill>
          </w14:textFill>
        </w:rPr>
        <w:t>，而不是简单的</w:t>
      </w:r>
      <w:r>
        <w:rPr>
          <w:rFonts w:ascii="宋体" w:hAnsi="宋体" w:cs="宋体"/>
          <w:color w:val="000000" w:themeColor="text1"/>
          <w:szCs w:val="21"/>
          <w:lang w:bidi="ar"/>
          <w14:textFill>
            <w14:solidFill>
              <w14:schemeClr w14:val="tx1"/>
            </w14:solidFill>
          </w14:textFill>
        </w:rPr>
        <w:t>“</w:t>
      </w:r>
      <w:r>
        <w:rPr>
          <w:rFonts w:hint="eastAsia" w:ascii="宋体" w:hAnsi="宋体" w:cs="宋体"/>
          <w:color w:val="000000" w:themeColor="text1"/>
          <w:szCs w:val="21"/>
          <w:lang w:bidi="ar"/>
          <w14:textFill>
            <w14:solidFill>
              <w14:schemeClr w14:val="tx1"/>
            </w14:solidFill>
          </w14:textFill>
        </w:rPr>
        <w:t>调查资料：资料收集</w:t>
      </w:r>
      <w:r>
        <w:rPr>
          <w:rFonts w:ascii="宋体" w:hAnsi="宋体" w:cs="宋体"/>
          <w:color w:val="000000" w:themeColor="text1"/>
          <w:szCs w:val="21"/>
          <w:lang w:bidi="ar"/>
          <w14:textFill>
            <w14:solidFill>
              <w14:schemeClr w14:val="tx1"/>
            </w14:solidFill>
          </w14:textFill>
        </w:rPr>
        <w:t>”</w:t>
      </w:r>
      <w:r>
        <w:rPr>
          <w:rFonts w:hint="eastAsia" w:ascii="宋体" w:hAnsi="宋体" w:cs="宋体"/>
          <w:color w:val="000000" w:themeColor="text1"/>
          <w:szCs w:val="21"/>
          <w:lang w:bidi="ar"/>
          <w14:textFill>
            <w14:solidFill>
              <w14:schemeClr w14:val="tx1"/>
            </w14:solidFill>
          </w14:textFill>
        </w:rPr>
        <w:t>。最后报告能够反映城乡规划学生的基本理论认识，调查分析的能力，</w:t>
      </w:r>
      <w:r>
        <w:rPr>
          <w:rFonts w:ascii="宋体" w:hAnsi="宋体" w:cs="宋体"/>
          <w:color w:val="000000" w:themeColor="text1"/>
          <w:szCs w:val="21"/>
          <w:lang w:bidi="ar"/>
          <w14:textFill>
            <w14:solidFill>
              <w14:schemeClr w14:val="tx1"/>
            </w14:solidFill>
          </w14:textFill>
        </w:rPr>
        <w:t>“</w:t>
      </w:r>
      <w:r>
        <w:rPr>
          <w:rFonts w:hint="eastAsia" w:ascii="宋体" w:hAnsi="宋体" w:cs="宋体"/>
          <w:color w:val="000000" w:themeColor="text1"/>
          <w:szCs w:val="21"/>
          <w:lang w:bidi="ar"/>
          <w14:textFill>
            <w14:solidFill>
              <w14:schemeClr w14:val="tx1"/>
            </w14:solidFill>
          </w14:textFill>
        </w:rPr>
        <w:t>文、图、照、表</w:t>
      </w:r>
      <w:r>
        <w:rPr>
          <w:rFonts w:ascii="宋体" w:hAnsi="宋体" w:cs="宋体"/>
          <w:color w:val="000000" w:themeColor="text1"/>
          <w:szCs w:val="21"/>
          <w:lang w:bidi="ar"/>
          <w14:textFill>
            <w14:solidFill>
              <w14:schemeClr w14:val="tx1"/>
            </w14:solidFill>
          </w14:textFill>
        </w:rPr>
        <w:t>”</w:t>
      </w:r>
      <w:r>
        <w:rPr>
          <w:rFonts w:hint="eastAsia" w:ascii="宋体" w:hAnsi="宋体" w:cs="宋体"/>
          <w:color w:val="000000" w:themeColor="text1"/>
          <w:szCs w:val="21"/>
          <w:lang w:bidi="ar"/>
          <w14:textFill>
            <w14:solidFill>
              <w14:schemeClr w14:val="tx1"/>
            </w14:solidFill>
          </w14:textFill>
        </w:rPr>
        <w:t>的综合运用能力。</w:t>
      </w:r>
    </w:p>
    <w:p w14:paraId="4CD413F3">
      <w:pPr>
        <w:pStyle w:val="12"/>
        <w:spacing w:line="400" w:lineRule="exact"/>
        <w:ind w:left="420" w:leftChars="200" w:firstLine="0" w:firstLineChars="0"/>
        <w:rPr>
          <w:rFonts w:hint="eastAsia" w:ascii="黑体" w:hAnsi="黑体" w:eastAsia="黑体"/>
          <w:sz w:val="24"/>
          <w:szCs w:val="24"/>
        </w:rPr>
      </w:pPr>
      <w:r>
        <w:rPr>
          <w:rFonts w:hint="eastAsia" w:ascii="黑体" w:hAnsi="黑体" w:eastAsia="黑体"/>
          <w:sz w:val="24"/>
          <w:szCs w:val="24"/>
        </w:rPr>
        <w:t>六、实习考核</w:t>
      </w:r>
    </w:p>
    <w:p w14:paraId="473837A8">
      <w:pPr>
        <w:numPr>
          <w:ilvl w:val="0"/>
          <w:numId w:val="18"/>
        </w:numPr>
        <w:spacing w:line="400" w:lineRule="exact"/>
        <w:rPr>
          <w:rFonts w:ascii="宋体"/>
          <w:iCs/>
        </w:rPr>
      </w:pPr>
      <w:r>
        <w:rPr>
          <w:rFonts w:hint="eastAsia" w:ascii="宋体"/>
          <w:iCs/>
        </w:rPr>
        <w:t>考核方式：</w:t>
      </w:r>
    </w:p>
    <w:p w14:paraId="608EE9CF">
      <w:pPr>
        <w:spacing w:line="400" w:lineRule="exact"/>
        <w:ind w:firstLine="420" w:firstLineChars="200"/>
        <w:rPr>
          <w:rFonts w:ascii="宋体"/>
          <w:i/>
          <w:color w:val="FF0000"/>
        </w:rPr>
      </w:pPr>
      <w:r>
        <w:rPr>
          <w:rFonts w:hint="eastAsia"/>
        </w:rPr>
        <w:t>考核方式包括是按照要求进行实习，提交实习报告。调研汇报需要总结实习经历和收获，。报告要求根据自己的实习计划撰写，要求脉络清晰，图文并茂，需要手绘表达</w:t>
      </w:r>
    </w:p>
    <w:p w14:paraId="52BBF49B">
      <w:pPr>
        <w:numPr>
          <w:ilvl w:val="0"/>
          <w:numId w:val="18"/>
        </w:numPr>
        <w:spacing w:line="400" w:lineRule="exact"/>
        <w:rPr>
          <w:rFonts w:ascii="宋体"/>
          <w:iCs/>
        </w:rPr>
      </w:pPr>
      <w:r>
        <w:rPr>
          <w:rFonts w:hint="eastAsia" w:ascii="宋体"/>
          <w:iCs/>
        </w:rPr>
        <w:t>考核内容与权重</w:t>
      </w:r>
    </w:p>
    <w:p w14:paraId="0FA3D094">
      <w:pPr>
        <w:spacing w:line="400" w:lineRule="exact"/>
        <w:ind w:firstLine="360"/>
        <w:rPr>
          <w:rFonts w:hint="eastAsia" w:ascii="宋体" w:hAnsi="宋体"/>
          <w:szCs w:val="21"/>
        </w:rPr>
      </w:pPr>
      <w:r>
        <w:rPr>
          <w:rFonts w:hint="eastAsia" w:ascii="宋体" w:hAnsi="宋体"/>
          <w:szCs w:val="21"/>
        </w:rPr>
        <w:t>课程考核包括过程考核和实习报告两个部分。其中过程考核占比5</w:t>
      </w:r>
      <w:r>
        <w:rPr>
          <w:rFonts w:ascii="宋体" w:hAnsi="宋体"/>
          <w:szCs w:val="21"/>
        </w:rPr>
        <w:t>0</w:t>
      </w:r>
      <w:r>
        <w:rPr>
          <w:rFonts w:hint="eastAsia" w:ascii="宋体" w:hAnsi="宋体"/>
          <w:szCs w:val="21"/>
        </w:rPr>
        <w:t>%，实习报告占比5</w:t>
      </w:r>
      <w:r>
        <w:rPr>
          <w:rFonts w:ascii="宋体" w:hAnsi="宋体"/>
          <w:szCs w:val="21"/>
        </w:rPr>
        <w:t>0</w:t>
      </w:r>
      <w:r>
        <w:rPr>
          <w:rFonts w:hint="eastAsia" w:ascii="宋体" w:hAnsi="宋体"/>
          <w:szCs w:val="21"/>
        </w:rPr>
        <w:t>%。实习成绩最终评定由各项成绩根据权重加权后，最终成绩按优秀、良好、中等、及格、不及格五级计分。</w:t>
      </w:r>
    </w:p>
    <w:tbl>
      <w:tblPr>
        <w:tblStyle w:val="8"/>
        <w:tblW w:w="8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71"/>
        <w:gridCol w:w="4785"/>
        <w:gridCol w:w="1018"/>
        <w:gridCol w:w="1786"/>
      </w:tblGrid>
      <w:tr w14:paraId="1536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71" w:type="dxa"/>
            <w:tcBorders>
              <w:left w:val="single" w:color="FFFFFF" w:themeColor="background1" w:sz="4" w:space="0"/>
            </w:tcBorders>
            <w:vAlign w:val="center"/>
          </w:tcPr>
          <w:p w14:paraId="1A857152">
            <w:pPr>
              <w:rPr>
                <w:bCs/>
                <w:sz w:val="18"/>
                <w:szCs w:val="18"/>
                <w:lang w:val="zh-CN"/>
              </w:rPr>
            </w:pPr>
            <w:r>
              <w:rPr>
                <w:rFonts w:hint="eastAsia"/>
                <w:bCs/>
                <w:sz w:val="18"/>
                <w:szCs w:val="18"/>
                <w:lang w:val="zh-CN"/>
              </w:rPr>
              <w:t>序号</w:t>
            </w:r>
          </w:p>
        </w:tc>
        <w:tc>
          <w:tcPr>
            <w:tcW w:w="4785" w:type="dxa"/>
            <w:tcBorders>
              <w:left w:val="single" w:color="FFFFFF" w:themeColor="background1" w:sz="4" w:space="0"/>
            </w:tcBorders>
            <w:vAlign w:val="center"/>
          </w:tcPr>
          <w:p w14:paraId="0C590912">
            <w:pPr>
              <w:rPr>
                <w:bCs/>
                <w:sz w:val="18"/>
                <w:szCs w:val="18"/>
                <w:lang w:val="zh-CN"/>
              </w:rPr>
            </w:pPr>
            <w:r>
              <w:rPr>
                <w:rFonts w:hint="eastAsia"/>
                <w:bCs/>
                <w:sz w:val="18"/>
                <w:szCs w:val="18"/>
                <w:lang w:val="zh-CN"/>
              </w:rPr>
              <w:t>考核主要内容</w:t>
            </w:r>
          </w:p>
        </w:tc>
        <w:tc>
          <w:tcPr>
            <w:tcW w:w="1018" w:type="dxa"/>
            <w:vAlign w:val="center"/>
          </w:tcPr>
          <w:p w14:paraId="4EBDA672">
            <w:pPr>
              <w:rPr>
                <w:bCs/>
                <w:sz w:val="18"/>
                <w:szCs w:val="18"/>
                <w:lang w:val="zh-CN"/>
              </w:rPr>
            </w:pPr>
            <w:r>
              <w:rPr>
                <w:rFonts w:hint="eastAsia"/>
                <w:bCs/>
                <w:sz w:val="18"/>
                <w:szCs w:val="18"/>
                <w:lang w:val="zh-CN"/>
              </w:rPr>
              <w:t>权重</w:t>
            </w:r>
          </w:p>
        </w:tc>
        <w:tc>
          <w:tcPr>
            <w:tcW w:w="1786" w:type="dxa"/>
            <w:tcBorders>
              <w:right w:val="single" w:color="FFFFFF" w:themeColor="background1" w:sz="4" w:space="0"/>
            </w:tcBorders>
            <w:vAlign w:val="center"/>
          </w:tcPr>
          <w:p w14:paraId="5CA73203">
            <w:pPr>
              <w:rPr>
                <w:bCs/>
                <w:sz w:val="18"/>
                <w:szCs w:val="18"/>
                <w:lang w:val="zh-CN"/>
              </w:rPr>
            </w:pPr>
            <w:r>
              <w:rPr>
                <w:rFonts w:hint="eastAsia"/>
                <w:bCs/>
                <w:sz w:val="18"/>
                <w:szCs w:val="18"/>
                <w:lang w:val="zh-CN"/>
              </w:rPr>
              <w:t>支撑的教学目标</w:t>
            </w:r>
          </w:p>
        </w:tc>
      </w:tr>
      <w:tr w14:paraId="1A893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71" w:type="dxa"/>
            <w:tcBorders>
              <w:left w:val="single" w:color="FFFFFF" w:themeColor="background1" w:sz="4" w:space="0"/>
            </w:tcBorders>
            <w:vAlign w:val="center"/>
          </w:tcPr>
          <w:p w14:paraId="6899964F">
            <w:pPr>
              <w:rPr>
                <w:bCs/>
                <w:sz w:val="18"/>
                <w:szCs w:val="18"/>
                <w:lang w:val="zh-CN"/>
              </w:rPr>
            </w:pPr>
            <w:r>
              <w:rPr>
                <w:rFonts w:hint="eastAsia"/>
                <w:bCs/>
                <w:sz w:val="18"/>
                <w:szCs w:val="18"/>
                <w:lang w:val="zh-CN"/>
              </w:rPr>
              <w:t>1</w:t>
            </w:r>
          </w:p>
        </w:tc>
        <w:tc>
          <w:tcPr>
            <w:tcW w:w="4785" w:type="dxa"/>
            <w:tcBorders>
              <w:left w:val="single" w:color="FFFFFF" w:themeColor="background1" w:sz="4" w:space="0"/>
            </w:tcBorders>
            <w:vAlign w:val="center"/>
          </w:tcPr>
          <w:p w14:paraId="67283774">
            <w:pPr>
              <w:rPr>
                <w:bCs/>
                <w:sz w:val="18"/>
                <w:szCs w:val="18"/>
                <w:lang w:val="zh-CN"/>
              </w:rPr>
            </w:pPr>
            <w:r>
              <w:rPr>
                <w:rFonts w:hint="eastAsia"/>
                <w:bCs/>
                <w:sz w:val="18"/>
                <w:szCs w:val="18"/>
                <w:lang w:val="zh-CN"/>
              </w:rPr>
              <w:t>过程考核——调研汇报</w:t>
            </w:r>
          </w:p>
        </w:tc>
        <w:tc>
          <w:tcPr>
            <w:tcW w:w="1018" w:type="dxa"/>
            <w:vAlign w:val="center"/>
          </w:tcPr>
          <w:p w14:paraId="0CE4466B">
            <w:pPr>
              <w:rPr>
                <w:bCs/>
                <w:sz w:val="18"/>
                <w:szCs w:val="18"/>
                <w:lang w:val="zh-CN"/>
              </w:rPr>
            </w:pPr>
            <w:r>
              <w:rPr>
                <w:rFonts w:hint="eastAsia"/>
                <w:bCs/>
                <w:sz w:val="18"/>
                <w:szCs w:val="18"/>
                <w:lang w:val="zh-CN"/>
              </w:rPr>
              <w:t>5</w:t>
            </w:r>
            <w:r>
              <w:rPr>
                <w:bCs/>
                <w:sz w:val="18"/>
                <w:szCs w:val="18"/>
                <w:lang w:val="zh-CN"/>
              </w:rPr>
              <w:t>0</w:t>
            </w:r>
            <w:r>
              <w:rPr>
                <w:rFonts w:hint="eastAsia"/>
                <w:bCs/>
                <w:sz w:val="18"/>
                <w:szCs w:val="18"/>
                <w:lang w:val="zh-CN"/>
              </w:rPr>
              <w:t>%</w:t>
            </w:r>
          </w:p>
        </w:tc>
        <w:tc>
          <w:tcPr>
            <w:tcW w:w="1786" w:type="dxa"/>
            <w:tcBorders>
              <w:right w:val="single" w:color="FFFFFF" w:themeColor="background1" w:sz="4" w:space="0"/>
            </w:tcBorders>
            <w:vAlign w:val="center"/>
          </w:tcPr>
          <w:p w14:paraId="2C6E3237">
            <w:pPr>
              <w:rPr>
                <w:bCs/>
                <w:sz w:val="18"/>
                <w:szCs w:val="18"/>
                <w:lang w:val="zh-CN"/>
              </w:rPr>
            </w:pPr>
            <w:r>
              <w:rPr>
                <w:rFonts w:hint="eastAsia"/>
                <w:bCs/>
                <w:sz w:val="18"/>
                <w:szCs w:val="18"/>
                <w:lang w:val="zh-CN"/>
              </w:rPr>
              <w:t>目标</w:t>
            </w:r>
            <w:r>
              <w:rPr>
                <w:bCs/>
                <w:sz w:val="18"/>
                <w:szCs w:val="18"/>
                <w:lang w:val="zh-CN"/>
              </w:rPr>
              <w:t>1</w:t>
            </w:r>
            <w:r>
              <w:rPr>
                <w:rFonts w:hint="eastAsia"/>
                <w:bCs/>
                <w:sz w:val="18"/>
                <w:szCs w:val="18"/>
                <w:lang w:val="zh-CN"/>
              </w:rPr>
              <w:t>和2</w:t>
            </w:r>
          </w:p>
        </w:tc>
      </w:tr>
      <w:tr w14:paraId="663F9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71" w:type="dxa"/>
            <w:tcBorders>
              <w:left w:val="single" w:color="FFFFFF" w:themeColor="background1" w:sz="4" w:space="0"/>
            </w:tcBorders>
            <w:vAlign w:val="center"/>
          </w:tcPr>
          <w:p w14:paraId="1246BD3E">
            <w:pPr>
              <w:rPr>
                <w:bCs/>
                <w:sz w:val="18"/>
                <w:szCs w:val="18"/>
                <w:lang w:val="zh-CN"/>
              </w:rPr>
            </w:pPr>
            <w:r>
              <w:rPr>
                <w:bCs/>
                <w:sz w:val="18"/>
                <w:szCs w:val="18"/>
                <w:lang w:val="zh-CN"/>
              </w:rPr>
              <w:t>2</w:t>
            </w:r>
          </w:p>
        </w:tc>
        <w:tc>
          <w:tcPr>
            <w:tcW w:w="4785" w:type="dxa"/>
            <w:tcBorders>
              <w:left w:val="single" w:color="FFFFFF" w:themeColor="background1" w:sz="4" w:space="0"/>
            </w:tcBorders>
            <w:vAlign w:val="center"/>
          </w:tcPr>
          <w:p w14:paraId="3ED6BE3A">
            <w:pPr>
              <w:rPr>
                <w:bCs/>
                <w:sz w:val="18"/>
                <w:szCs w:val="18"/>
                <w:lang w:val="zh-CN"/>
              </w:rPr>
            </w:pPr>
            <w:r>
              <w:rPr>
                <w:rFonts w:hint="eastAsia"/>
                <w:bCs/>
                <w:sz w:val="18"/>
                <w:szCs w:val="18"/>
                <w:lang w:val="zh-CN"/>
              </w:rPr>
              <w:t>实习报告——调研报告</w:t>
            </w:r>
          </w:p>
        </w:tc>
        <w:tc>
          <w:tcPr>
            <w:tcW w:w="1018" w:type="dxa"/>
            <w:vAlign w:val="center"/>
          </w:tcPr>
          <w:p w14:paraId="4F4C9495">
            <w:pPr>
              <w:rPr>
                <w:bCs/>
                <w:sz w:val="18"/>
                <w:szCs w:val="18"/>
                <w:lang w:val="zh-CN"/>
              </w:rPr>
            </w:pPr>
            <w:r>
              <w:rPr>
                <w:rFonts w:hint="eastAsia"/>
                <w:bCs/>
                <w:sz w:val="18"/>
                <w:szCs w:val="18"/>
                <w:lang w:val="zh-CN"/>
              </w:rPr>
              <w:t>5</w:t>
            </w:r>
            <w:r>
              <w:rPr>
                <w:bCs/>
                <w:sz w:val="18"/>
                <w:szCs w:val="18"/>
                <w:lang w:val="zh-CN"/>
              </w:rPr>
              <w:t>0</w:t>
            </w:r>
            <w:r>
              <w:rPr>
                <w:rFonts w:hint="eastAsia"/>
                <w:bCs/>
                <w:sz w:val="18"/>
                <w:szCs w:val="18"/>
                <w:lang w:val="zh-CN"/>
              </w:rPr>
              <w:t>%</w:t>
            </w:r>
          </w:p>
        </w:tc>
        <w:tc>
          <w:tcPr>
            <w:tcW w:w="1786" w:type="dxa"/>
            <w:tcBorders>
              <w:right w:val="single" w:color="FFFFFF" w:themeColor="background1" w:sz="4" w:space="0"/>
            </w:tcBorders>
            <w:vAlign w:val="center"/>
          </w:tcPr>
          <w:p w14:paraId="47ECE5FB">
            <w:pPr>
              <w:rPr>
                <w:bCs/>
                <w:sz w:val="18"/>
                <w:szCs w:val="18"/>
                <w:lang w:val="zh-CN"/>
              </w:rPr>
            </w:pPr>
            <w:r>
              <w:rPr>
                <w:rFonts w:hint="eastAsia"/>
                <w:bCs/>
                <w:sz w:val="18"/>
                <w:szCs w:val="18"/>
                <w:lang w:val="zh-CN"/>
              </w:rPr>
              <w:t>目标</w:t>
            </w:r>
            <w:r>
              <w:rPr>
                <w:bCs/>
                <w:sz w:val="18"/>
                <w:szCs w:val="18"/>
                <w:lang w:val="zh-CN"/>
              </w:rPr>
              <w:t>3</w:t>
            </w:r>
            <w:r>
              <w:rPr>
                <w:rFonts w:hint="eastAsia"/>
                <w:bCs/>
                <w:sz w:val="18"/>
                <w:szCs w:val="18"/>
                <w:lang w:val="zh-CN"/>
              </w:rPr>
              <w:t>和4</w:t>
            </w:r>
          </w:p>
        </w:tc>
      </w:tr>
      <w:tr w14:paraId="2F84E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71" w:type="dxa"/>
            <w:tcBorders>
              <w:left w:val="single" w:color="FFFFFF" w:themeColor="background1" w:sz="4" w:space="0"/>
            </w:tcBorders>
            <w:vAlign w:val="center"/>
          </w:tcPr>
          <w:p w14:paraId="293F7B0E">
            <w:pPr>
              <w:rPr>
                <w:bCs/>
                <w:sz w:val="18"/>
                <w:szCs w:val="18"/>
                <w:lang w:val="zh-CN"/>
              </w:rPr>
            </w:pPr>
            <w:r>
              <w:rPr>
                <w:rFonts w:hint="eastAsia"/>
                <w:bCs/>
                <w:sz w:val="18"/>
                <w:szCs w:val="18"/>
                <w:lang w:val="zh-CN"/>
              </w:rPr>
              <w:t>合计</w:t>
            </w:r>
          </w:p>
        </w:tc>
        <w:tc>
          <w:tcPr>
            <w:tcW w:w="4785" w:type="dxa"/>
            <w:tcBorders>
              <w:left w:val="single" w:color="FFFFFF" w:themeColor="background1" w:sz="4" w:space="0"/>
            </w:tcBorders>
            <w:vAlign w:val="center"/>
          </w:tcPr>
          <w:p w14:paraId="036091BF">
            <w:pPr>
              <w:rPr>
                <w:bCs/>
                <w:sz w:val="18"/>
                <w:szCs w:val="18"/>
                <w:lang w:val="zh-CN"/>
              </w:rPr>
            </w:pPr>
          </w:p>
        </w:tc>
        <w:tc>
          <w:tcPr>
            <w:tcW w:w="1018" w:type="dxa"/>
            <w:vAlign w:val="center"/>
          </w:tcPr>
          <w:p w14:paraId="2AC3EEB5">
            <w:pPr>
              <w:rPr>
                <w:bCs/>
                <w:sz w:val="18"/>
                <w:szCs w:val="18"/>
                <w:lang w:val="zh-CN"/>
              </w:rPr>
            </w:pPr>
            <w:r>
              <w:rPr>
                <w:rFonts w:hint="eastAsia"/>
                <w:bCs/>
                <w:sz w:val="18"/>
                <w:szCs w:val="18"/>
                <w:lang w:val="zh-CN"/>
              </w:rPr>
              <w:t>100%</w:t>
            </w:r>
          </w:p>
        </w:tc>
        <w:tc>
          <w:tcPr>
            <w:tcW w:w="1786" w:type="dxa"/>
            <w:tcBorders>
              <w:right w:val="single" w:color="FFFFFF" w:themeColor="background1" w:sz="4" w:space="0"/>
            </w:tcBorders>
            <w:vAlign w:val="center"/>
          </w:tcPr>
          <w:p w14:paraId="39A95093">
            <w:pPr>
              <w:rPr>
                <w:bCs/>
                <w:sz w:val="18"/>
                <w:szCs w:val="18"/>
                <w:lang w:val="zh-CN"/>
              </w:rPr>
            </w:pPr>
          </w:p>
        </w:tc>
      </w:tr>
    </w:tbl>
    <w:p w14:paraId="17C9247C">
      <w:pPr>
        <w:numPr>
          <w:ilvl w:val="0"/>
          <w:numId w:val="18"/>
        </w:numPr>
        <w:tabs>
          <w:tab w:val="clear" w:pos="312"/>
        </w:tabs>
        <w:spacing w:line="400" w:lineRule="exact"/>
        <w:rPr>
          <w:rFonts w:ascii="宋体"/>
          <w:iCs/>
        </w:rPr>
      </w:pPr>
      <w:r>
        <w:rPr>
          <w:rFonts w:hint="eastAsia" w:ascii="宋体"/>
          <w:iCs/>
        </w:rPr>
        <w:t>主要环节考核评价标准</w:t>
      </w:r>
    </w:p>
    <w:p w14:paraId="1A8975A0">
      <w:pPr>
        <w:spacing w:line="400" w:lineRule="exact"/>
        <w:ind w:firstLine="420" w:firstLineChars="200"/>
      </w:pPr>
      <w:r>
        <w:rPr>
          <w:rFonts w:hint="eastAsia"/>
        </w:rPr>
        <w:t>（1）过程考核</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576"/>
        <w:gridCol w:w="1576"/>
        <w:gridCol w:w="1576"/>
        <w:gridCol w:w="1576"/>
        <w:gridCol w:w="1574"/>
      </w:tblGrid>
      <w:tr w14:paraId="0673A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7" w:type="pct"/>
            <w:vMerge w:val="restart"/>
            <w:tcBorders>
              <w:left w:val="nil"/>
            </w:tcBorders>
            <w:vAlign w:val="center"/>
          </w:tcPr>
          <w:p w14:paraId="26724707">
            <w:pPr>
              <w:ind w:left="-107" w:leftChars="-51" w:right="-109" w:rightChars="-52"/>
              <w:rPr>
                <w:bCs/>
                <w:sz w:val="18"/>
                <w:szCs w:val="18"/>
                <w:lang w:val="zh-CN"/>
              </w:rPr>
            </w:pPr>
            <w:r>
              <w:rPr>
                <w:rFonts w:hint="eastAsia"/>
                <w:bCs/>
                <w:sz w:val="18"/>
                <w:szCs w:val="18"/>
                <w:lang w:val="zh-CN"/>
              </w:rPr>
              <w:t>考核项目及支撑目标</w:t>
            </w:r>
          </w:p>
        </w:tc>
        <w:tc>
          <w:tcPr>
            <w:tcW w:w="4403" w:type="pct"/>
            <w:gridSpan w:val="5"/>
            <w:tcBorders>
              <w:right w:val="nil"/>
            </w:tcBorders>
            <w:vAlign w:val="center"/>
          </w:tcPr>
          <w:p w14:paraId="091BB176">
            <w:pPr>
              <w:ind w:left="107" w:firstLine="360"/>
              <w:jc w:val="center"/>
              <w:rPr>
                <w:bCs/>
                <w:sz w:val="18"/>
                <w:szCs w:val="18"/>
                <w:lang w:val="zh-CN"/>
              </w:rPr>
            </w:pPr>
            <w:r>
              <w:rPr>
                <w:bCs/>
                <w:sz w:val="18"/>
                <w:szCs w:val="18"/>
                <w:lang w:val="zh-CN"/>
              </w:rPr>
              <w:t>考核评价标准</w:t>
            </w:r>
          </w:p>
        </w:tc>
      </w:tr>
      <w:tr w14:paraId="278EE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7" w:type="pct"/>
            <w:vMerge w:val="continue"/>
            <w:tcBorders>
              <w:left w:val="nil"/>
            </w:tcBorders>
            <w:vAlign w:val="center"/>
          </w:tcPr>
          <w:p w14:paraId="1EEC96B6">
            <w:pPr>
              <w:snapToGrid w:val="0"/>
              <w:ind w:firstLine="360"/>
              <w:jc w:val="center"/>
              <w:rPr>
                <w:bCs/>
                <w:sz w:val="18"/>
                <w:szCs w:val="18"/>
                <w:lang w:val="zh-CN"/>
              </w:rPr>
            </w:pPr>
          </w:p>
        </w:tc>
        <w:tc>
          <w:tcPr>
            <w:tcW w:w="881" w:type="pct"/>
            <w:vAlign w:val="center"/>
          </w:tcPr>
          <w:p w14:paraId="755E92B7">
            <w:pPr>
              <w:snapToGrid w:val="0"/>
              <w:ind w:firstLine="360"/>
              <w:jc w:val="center"/>
              <w:rPr>
                <w:bCs/>
                <w:sz w:val="18"/>
                <w:szCs w:val="18"/>
                <w:lang w:val="zh-CN"/>
              </w:rPr>
            </w:pPr>
            <w:r>
              <w:rPr>
                <w:rFonts w:hint="eastAsia"/>
                <w:bCs/>
                <w:sz w:val="18"/>
                <w:szCs w:val="18"/>
              </w:rPr>
              <w:t>85-</w:t>
            </w:r>
            <w:r>
              <w:rPr>
                <w:bCs/>
                <w:sz w:val="18"/>
                <w:szCs w:val="18"/>
                <w:lang w:val="zh-CN"/>
              </w:rPr>
              <w:t>100</w:t>
            </w:r>
          </w:p>
        </w:tc>
        <w:tc>
          <w:tcPr>
            <w:tcW w:w="881" w:type="pct"/>
            <w:vAlign w:val="center"/>
          </w:tcPr>
          <w:p w14:paraId="482F6513">
            <w:pPr>
              <w:snapToGrid w:val="0"/>
              <w:ind w:firstLine="360"/>
              <w:jc w:val="center"/>
              <w:rPr>
                <w:bCs/>
                <w:sz w:val="18"/>
                <w:szCs w:val="18"/>
              </w:rPr>
            </w:pPr>
            <w:r>
              <w:rPr>
                <w:rFonts w:hint="eastAsia"/>
                <w:bCs/>
                <w:sz w:val="18"/>
                <w:szCs w:val="18"/>
              </w:rPr>
              <w:t>75-84</w:t>
            </w:r>
          </w:p>
        </w:tc>
        <w:tc>
          <w:tcPr>
            <w:tcW w:w="881" w:type="pct"/>
            <w:vAlign w:val="center"/>
          </w:tcPr>
          <w:p w14:paraId="5D4567A3">
            <w:pPr>
              <w:snapToGrid w:val="0"/>
              <w:ind w:firstLine="360"/>
              <w:jc w:val="center"/>
              <w:rPr>
                <w:bCs/>
                <w:sz w:val="18"/>
                <w:szCs w:val="18"/>
              </w:rPr>
            </w:pPr>
            <w:r>
              <w:rPr>
                <w:rFonts w:hint="eastAsia"/>
                <w:bCs/>
                <w:sz w:val="18"/>
                <w:szCs w:val="18"/>
              </w:rPr>
              <w:t>65-74</w:t>
            </w:r>
          </w:p>
        </w:tc>
        <w:tc>
          <w:tcPr>
            <w:tcW w:w="881" w:type="pct"/>
            <w:vAlign w:val="center"/>
          </w:tcPr>
          <w:p w14:paraId="4AA5BAF8">
            <w:pPr>
              <w:snapToGrid w:val="0"/>
              <w:ind w:firstLine="360"/>
              <w:jc w:val="center"/>
              <w:rPr>
                <w:bCs/>
                <w:sz w:val="18"/>
                <w:szCs w:val="18"/>
              </w:rPr>
            </w:pPr>
            <w:r>
              <w:rPr>
                <w:rFonts w:hint="eastAsia"/>
                <w:bCs/>
                <w:sz w:val="18"/>
                <w:szCs w:val="18"/>
              </w:rPr>
              <w:t>60-64</w:t>
            </w:r>
          </w:p>
        </w:tc>
        <w:tc>
          <w:tcPr>
            <w:tcW w:w="881" w:type="pct"/>
            <w:tcBorders>
              <w:right w:val="nil"/>
            </w:tcBorders>
            <w:vAlign w:val="center"/>
          </w:tcPr>
          <w:p w14:paraId="5302A55E">
            <w:pPr>
              <w:snapToGrid w:val="0"/>
              <w:ind w:firstLine="360"/>
              <w:jc w:val="center"/>
              <w:rPr>
                <w:bCs/>
                <w:sz w:val="18"/>
                <w:szCs w:val="18"/>
              </w:rPr>
            </w:pPr>
            <w:r>
              <w:rPr>
                <w:rFonts w:hint="eastAsia"/>
                <w:bCs/>
                <w:sz w:val="18"/>
                <w:szCs w:val="18"/>
              </w:rPr>
              <w:t>&lt;60</w:t>
            </w:r>
          </w:p>
        </w:tc>
      </w:tr>
      <w:tr w14:paraId="7D078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jc w:val="center"/>
        </w:trPr>
        <w:tc>
          <w:tcPr>
            <w:tcW w:w="597" w:type="pct"/>
            <w:tcBorders>
              <w:left w:val="nil"/>
            </w:tcBorders>
            <w:vAlign w:val="center"/>
          </w:tcPr>
          <w:p w14:paraId="3087EE01">
            <w:pPr>
              <w:ind w:left="-107" w:leftChars="-51" w:right="-109" w:rightChars="-52"/>
              <w:rPr>
                <w:bCs/>
                <w:sz w:val="18"/>
                <w:szCs w:val="18"/>
                <w:lang w:val="zh-CN"/>
              </w:rPr>
            </w:pPr>
            <w:r>
              <w:rPr>
                <w:rFonts w:hint="eastAsia"/>
                <w:bCs/>
                <w:sz w:val="18"/>
                <w:szCs w:val="18"/>
                <w:lang w:val="zh-CN"/>
              </w:rPr>
              <w:t>实习汇报</w:t>
            </w:r>
          </w:p>
        </w:tc>
        <w:tc>
          <w:tcPr>
            <w:tcW w:w="881" w:type="pct"/>
            <w:tcMar>
              <w:left w:w="28" w:type="dxa"/>
              <w:right w:w="28" w:type="dxa"/>
            </w:tcMar>
          </w:tcPr>
          <w:p w14:paraId="69C26B09">
            <w:pPr>
              <w:rPr>
                <w:bCs/>
                <w:sz w:val="18"/>
                <w:szCs w:val="18"/>
                <w:lang w:val="zh-CN"/>
              </w:rPr>
            </w:pPr>
            <w:r>
              <w:rPr>
                <w:rFonts w:hint="eastAsia"/>
                <w:bCs/>
                <w:sz w:val="18"/>
                <w:szCs w:val="18"/>
                <w:lang w:val="zh-CN"/>
              </w:rPr>
              <w:t>主题突出、全面，描述准确，简明扼要</w:t>
            </w:r>
          </w:p>
        </w:tc>
        <w:tc>
          <w:tcPr>
            <w:tcW w:w="881" w:type="pct"/>
            <w:tcMar>
              <w:left w:w="28" w:type="dxa"/>
              <w:right w:w="28" w:type="dxa"/>
            </w:tcMar>
          </w:tcPr>
          <w:p w14:paraId="62912DD5">
            <w:pPr>
              <w:rPr>
                <w:bCs/>
                <w:sz w:val="18"/>
                <w:szCs w:val="18"/>
                <w:lang w:val="zh-CN"/>
              </w:rPr>
            </w:pPr>
            <w:r>
              <w:rPr>
                <w:rFonts w:hint="eastAsia"/>
                <w:bCs/>
                <w:sz w:val="18"/>
                <w:szCs w:val="18"/>
                <w:lang w:val="zh-CN"/>
              </w:rPr>
              <w:t>主题较为突出、全面，描述较为准确，简明扼要；</w:t>
            </w:r>
          </w:p>
        </w:tc>
        <w:tc>
          <w:tcPr>
            <w:tcW w:w="881" w:type="pct"/>
            <w:tcMar>
              <w:left w:w="28" w:type="dxa"/>
              <w:right w:w="28" w:type="dxa"/>
            </w:tcMar>
          </w:tcPr>
          <w:p w14:paraId="76981DFD">
            <w:pPr>
              <w:rPr>
                <w:bCs/>
                <w:sz w:val="18"/>
                <w:szCs w:val="18"/>
                <w:lang w:val="zh-CN"/>
              </w:rPr>
            </w:pPr>
            <w:r>
              <w:rPr>
                <w:rFonts w:hint="eastAsia"/>
                <w:bCs/>
                <w:sz w:val="18"/>
                <w:szCs w:val="18"/>
                <w:lang w:val="zh-CN"/>
              </w:rPr>
              <w:t>主题一般清晰，描述一般准确</w:t>
            </w:r>
          </w:p>
        </w:tc>
        <w:tc>
          <w:tcPr>
            <w:tcW w:w="881" w:type="pct"/>
            <w:tcMar>
              <w:left w:w="28" w:type="dxa"/>
              <w:right w:w="28" w:type="dxa"/>
            </w:tcMar>
          </w:tcPr>
          <w:p w14:paraId="44C37C67">
            <w:pPr>
              <w:rPr>
                <w:bCs/>
                <w:sz w:val="18"/>
                <w:szCs w:val="18"/>
                <w:lang w:val="zh-CN"/>
              </w:rPr>
            </w:pPr>
            <w:r>
              <w:rPr>
                <w:rFonts w:hint="eastAsia"/>
                <w:bCs/>
                <w:sz w:val="18"/>
                <w:szCs w:val="18"/>
                <w:lang w:val="zh-CN"/>
              </w:rPr>
              <w:t>主题较含混，描述存在瑕疵</w:t>
            </w:r>
          </w:p>
        </w:tc>
        <w:tc>
          <w:tcPr>
            <w:tcW w:w="881" w:type="pct"/>
            <w:tcBorders>
              <w:right w:val="nil"/>
            </w:tcBorders>
            <w:tcMar>
              <w:left w:w="28" w:type="dxa"/>
              <w:right w:w="28" w:type="dxa"/>
            </w:tcMar>
          </w:tcPr>
          <w:p w14:paraId="1A886140">
            <w:pPr>
              <w:rPr>
                <w:bCs/>
                <w:sz w:val="18"/>
                <w:szCs w:val="18"/>
                <w:lang w:val="zh-CN"/>
              </w:rPr>
            </w:pPr>
            <w:r>
              <w:rPr>
                <w:rFonts w:hint="eastAsia"/>
                <w:bCs/>
                <w:sz w:val="18"/>
                <w:szCs w:val="18"/>
                <w:lang w:val="zh-CN"/>
              </w:rPr>
              <w:t>主题不清，描述错误</w:t>
            </w:r>
          </w:p>
        </w:tc>
      </w:tr>
    </w:tbl>
    <w:p w14:paraId="23A685E8">
      <w:pPr>
        <w:spacing w:line="400" w:lineRule="exact"/>
        <w:ind w:firstLine="420" w:firstLineChars="200"/>
      </w:pPr>
      <w:r>
        <w:rPr>
          <w:rFonts w:hint="eastAsia"/>
        </w:rPr>
        <w:t>（2）实习报告</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37"/>
        <w:gridCol w:w="1775"/>
        <w:gridCol w:w="1524"/>
        <w:gridCol w:w="1528"/>
        <w:gridCol w:w="1314"/>
      </w:tblGrid>
      <w:tr w14:paraId="69803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7" w:type="pct"/>
            <w:vMerge w:val="restart"/>
            <w:tcBorders>
              <w:left w:val="nil"/>
            </w:tcBorders>
            <w:vAlign w:val="center"/>
          </w:tcPr>
          <w:p w14:paraId="466BD738">
            <w:pPr>
              <w:ind w:left="-107" w:leftChars="-51" w:right="-109" w:rightChars="-52"/>
              <w:rPr>
                <w:bCs/>
                <w:sz w:val="18"/>
                <w:szCs w:val="18"/>
                <w:lang w:val="zh-CN"/>
              </w:rPr>
            </w:pPr>
            <w:r>
              <w:rPr>
                <w:rFonts w:hint="eastAsia"/>
                <w:bCs/>
                <w:sz w:val="18"/>
                <w:szCs w:val="18"/>
                <w:lang w:val="zh-CN"/>
              </w:rPr>
              <w:t>考核项目及支撑目标</w:t>
            </w:r>
          </w:p>
        </w:tc>
        <w:tc>
          <w:tcPr>
            <w:tcW w:w="4403" w:type="pct"/>
            <w:gridSpan w:val="5"/>
            <w:tcBorders>
              <w:right w:val="nil"/>
            </w:tcBorders>
            <w:vAlign w:val="center"/>
          </w:tcPr>
          <w:p w14:paraId="322C5331">
            <w:pPr>
              <w:ind w:left="107" w:firstLine="360"/>
              <w:jc w:val="center"/>
              <w:rPr>
                <w:bCs/>
                <w:sz w:val="18"/>
                <w:szCs w:val="18"/>
                <w:lang w:val="zh-CN"/>
              </w:rPr>
            </w:pPr>
            <w:r>
              <w:rPr>
                <w:bCs/>
                <w:sz w:val="18"/>
                <w:szCs w:val="18"/>
                <w:lang w:val="zh-CN"/>
              </w:rPr>
              <w:t>考核评价标准</w:t>
            </w:r>
          </w:p>
        </w:tc>
      </w:tr>
      <w:tr w14:paraId="7E357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7" w:type="pct"/>
            <w:vMerge w:val="continue"/>
            <w:tcBorders>
              <w:left w:val="nil"/>
            </w:tcBorders>
            <w:vAlign w:val="center"/>
          </w:tcPr>
          <w:p w14:paraId="778E2E85">
            <w:pPr>
              <w:snapToGrid w:val="0"/>
              <w:ind w:firstLine="360"/>
              <w:jc w:val="center"/>
              <w:rPr>
                <w:bCs/>
                <w:sz w:val="18"/>
                <w:szCs w:val="18"/>
                <w:lang w:val="zh-CN"/>
              </w:rPr>
            </w:pPr>
          </w:p>
        </w:tc>
        <w:tc>
          <w:tcPr>
            <w:tcW w:w="971" w:type="pct"/>
            <w:vAlign w:val="center"/>
          </w:tcPr>
          <w:p w14:paraId="249BA14C">
            <w:pPr>
              <w:snapToGrid w:val="0"/>
              <w:ind w:firstLine="360"/>
              <w:jc w:val="center"/>
              <w:rPr>
                <w:bCs/>
                <w:sz w:val="18"/>
                <w:szCs w:val="18"/>
                <w:lang w:val="zh-CN"/>
              </w:rPr>
            </w:pPr>
            <w:r>
              <w:rPr>
                <w:rFonts w:hint="eastAsia"/>
                <w:bCs/>
                <w:sz w:val="18"/>
                <w:szCs w:val="18"/>
              </w:rPr>
              <w:t>85-</w:t>
            </w:r>
            <w:r>
              <w:rPr>
                <w:bCs/>
                <w:sz w:val="18"/>
                <w:szCs w:val="18"/>
                <w:lang w:val="zh-CN"/>
              </w:rPr>
              <w:t>100</w:t>
            </w:r>
          </w:p>
        </w:tc>
        <w:tc>
          <w:tcPr>
            <w:tcW w:w="992" w:type="pct"/>
            <w:vAlign w:val="center"/>
          </w:tcPr>
          <w:p w14:paraId="0187B98E">
            <w:pPr>
              <w:snapToGrid w:val="0"/>
              <w:ind w:firstLine="360"/>
              <w:jc w:val="center"/>
              <w:rPr>
                <w:bCs/>
                <w:sz w:val="18"/>
                <w:szCs w:val="18"/>
              </w:rPr>
            </w:pPr>
            <w:r>
              <w:rPr>
                <w:rFonts w:hint="eastAsia"/>
                <w:bCs/>
                <w:sz w:val="18"/>
                <w:szCs w:val="18"/>
              </w:rPr>
              <w:t>75-84</w:t>
            </w:r>
          </w:p>
        </w:tc>
        <w:tc>
          <w:tcPr>
            <w:tcW w:w="852" w:type="pct"/>
            <w:vAlign w:val="center"/>
          </w:tcPr>
          <w:p w14:paraId="4EE62100">
            <w:pPr>
              <w:snapToGrid w:val="0"/>
              <w:ind w:firstLine="360"/>
              <w:jc w:val="center"/>
              <w:rPr>
                <w:bCs/>
                <w:sz w:val="18"/>
                <w:szCs w:val="18"/>
              </w:rPr>
            </w:pPr>
            <w:r>
              <w:rPr>
                <w:rFonts w:hint="eastAsia"/>
                <w:bCs/>
                <w:sz w:val="18"/>
                <w:szCs w:val="18"/>
              </w:rPr>
              <w:t>65-74</w:t>
            </w:r>
          </w:p>
        </w:tc>
        <w:tc>
          <w:tcPr>
            <w:tcW w:w="854" w:type="pct"/>
            <w:vAlign w:val="center"/>
          </w:tcPr>
          <w:p w14:paraId="6D8CE17A">
            <w:pPr>
              <w:snapToGrid w:val="0"/>
              <w:ind w:firstLine="360"/>
              <w:jc w:val="center"/>
              <w:rPr>
                <w:bCs/>
                <w:sz w:val="18"/>
                <w:szCs w:val="18"/>
              </w:rPr>
            </w:pPr>
            <w:r>
              <w:rPr>
                <w:rFonts w:hint="eastAsia"/>
                <w:bCs/>
                <w:sz w:val="18"/>
                <w:szCs w:val="18"/>
              </w:rPr>
              <w:t>60-64</w:t>
            </w:r>
          </w:p>
        </w:tc>
        <w:tc>
          <w:tcPr>
            <w:tcW w:w="734" w:type="pct"/>
            <w:tcBorders>
              <w:right w:val="nil"/>
            </w:tcBorders>
            <w:vAlign w:val="center"/>
          </w:tcPr>
          <w:p w14:paraId="50B300E0">
            <w:pPr>
              <w:snapToGrid w:val="0"/>
              <w:ind w:firstLine="360"/>
              <w:jc w:val="center"/>
              <w:rPr>
                <w:bCs/>
                <w:sz w:val="18"/>
                <w:szCs w:val="18"/>
              </w:rPr>
            </w:pPr>
            <w:r>
              <w:rPr>
                <w:rFonts w:hint="eastAsia"/>
                <w:bCs/>
                <w:sz w:val="18"/>
                <w:szCs w:val="18"/>
              </w:rPr>
              <w:t>&lt;60</w:t>
            </w:r>
          </w:p>
        </w:tc>
      </w:tr>
      <w:tr w14:paraId="33B6B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jc w:val="center"/>
        </w:trPr>
        <w:tc>
          <w:tcPr>
            <w:tcW w:w="597" w:type="pct"/>
            <w:tcBorders>
              <w:left w:val="nil"/>
            </w:tcBorders>
            <w:vAlign w:val="center"/>
          </w:tcPr>
          <w:p w14:paraId="65670BBB">
            <w:pPr>
              <w:snapToGrid w:val="0"/>
              <w:rPr>
                <w:i/>
                <w:iCs/>
                <w:color w:val="FF0000"/>
                <w:sz w:val="18"/>
                <w:szCs w:val="18"/>
              </w:rPr>
            </w:pPr>
            <w:r>
              <w:rPr>
                <w:rFonts w:hint="eastAsia"/>
                <w:bCs/>
                <w:sz w:val="18"/>
                <w:szCs w:val="18"/>
                <w:lang w:val="zh-CN"/>
              </w:rPr>
              <w:t>实习报告</w:t>
            </w:r>
          </w:p>
        </w:tc>
        <w:tc>
          <w:tcPr>
            <w:tcW w:w="971" w:type="pct"/>
            <w:tcMar>
              <w:left w:w="28" w:type="dxa"/>
              <w:right w:w="28" w:type="dxa"/>
            </w:tcMar>
          </w:tcPr>
          <w:p w14:paraId="3D3A0489">
            <w:pPr>
              <w:rPr>
                <w:rFonts w:hint="eastAsia"/>
                <w:bCs/>
                <w:sz w:val="18"/>
                <w:szCs w:val="18"/>
                <w:lang w:val="zh-CN"/>
              </w:rPr>
            </w:pPr>
            <w:r>
              <w:rPr>
                <w:rFonts w:hint="eastAsia"/>
                <w:bCs/>
                <w:sz w:val="18"/>
                <w:szCs w:val="18"/>
                <w:lang w:val="zh-CN"/>
              </w:rPr>
              <w:t>工作量充实，特色鲜明</w:t>
            </w:r>
          </w:p>
        </w:tc>
        <w:tc>
          <w:tcPr>
            <w:tcW w:w="992" w:type="pct"/>
            <w:tcMar>
              <w:left w:w="28" w:type="dxa"/>
              <w:right w:w="28" w:type="dxa"/>
            </w:tcMar>
          </w:tcPr>
          <w:p w14:paraId="75CCE26B">
            <w:pPr>
              <w:rPr>
                <w:bCs/>
                <w:sz w:val="18"/>
                <w:szCs w:val="18"/>
                <w:lang w:val="zh-CN"/>
              </w:rPr>
            </w:pPr>
            <w:r>
              <w:rPr>
                <w:rFonts w:hint="eastAsia"/>
                <w:bCs/>
                <w:sz w:val="18"/>
                <w:szCs w:val="18"/>
                <w:lang w:val="zh-CN"/>
              </w:rPr>
              <w:t>工作量较多，有一定特色</w:t>
            </w:r>
          </w:p>
        </w:tc>
        <w:tc>
          <w:tcPr>
            <w:tcW w:w="852" w:type="pct"/>
            <w:tcMar>
              <w:left w:w="28" w:type="dxa"/>
              <w:right w:w="28" w:type="dxa"/>
            </w:tcMar>
          </w:tcPr>
          <w:p w14:paraId="50171D3A">
            <w:pPr>
              <w:rPr>
                <w:rFonts w:hint="eastAsia"/>
                <w:bCs/>
                <w:sz w:val="18"/>
                <w:szCs w:val="18"/>
                <w:lang w:val="zh-CN"/>
              </w:rPr>
            </w:pPr>
            <w:r>
              <w:rPr>
                <w:rFonts w:hint="eastAsia"/>
                <w:bCs/>
                <w:sz w:val="18"/>
                <w:szCs w:val="18"/>
                <w:lang w:val="zh-CN"/>
              </w:rPr>
              <w:t>工作量一般，报告内容常规</w:t>
            </w:r>
          </w:p>
        </w:tc>
        <w:tc>
          <w:tcPr>
            <w:tcW w:w="854" w:type="pct"/>
            <w:tcMar>
              <w:left w:w="28" w:type="dxa"/>
              <w:right w:w="28" w:type="dxa"/>
            </w:tcMar>
          </w:tcPr>
          <w:p w14:paraId="21C92BBD">
            <w:pPr>
              <w:rPr>
                <w:bCs/>
                <w:sz w:val="18"/>
                <w:szCs w:val="18"/>
                <w:lang w:val="zh-CN"/>
              </w:rPr>
            </w:pPr>
            <w:r>
              <w:rPr>
                <w:rFonts w:hint="eastAsia"/>
                <w:bCs/>
                <w:sz w:val="18"/>
                <w:szCs w:val="18"/>
                <w:lang w:val="zh-CN"/>
              </w:rPr>
              <w:t>工作量较少，内容空泛</w:t>
            </w:r>
          </w:p>
        </w:tc>
        <w:tc>
          <w:tcPr>
            <w:tcW w:w="734" w:type="pct"/>
            <w:tcBorders>
              <w:right w:val="nil"/>
            </w:tcBorders>
            <w:tcMar>
              <w:left w:w="28" w:type="dxa"/>
              <w:right w:w="28" w:type="dxa"/>
            </w:tcMar>
          </w:tcPr>
          <w:p w14:paraId="3D9FBA31">
            <w:pPr>
              <w:rPr>
                <w:bCs/>
                <w:sz w:val="18"/>
                <w:szCs w:val="18"/>
                <w:lang w:val="zh-CN"/>
              </w:rPr>
            </w:pPr>
            <w:r>
              <w:rPr>
                <w:rFonts w:hint="eastAsia"/>
                <w:bCs/>
                <w:sz w:val="18"/>
                <w:szCs w:val="18"/>
                <w:lang w:val="zh-CN"/>
              </w:rPr>
              <w:t>工作量不足，内容错误</w:t>
            </w:r>
          </w:p>
        </w:tc>
      </w:tr>
    </w:tbl>
    <w:p w14:paraId="4CA3C949">
      <w:pPr>
        <w:pStyle w:val="12"/>
        <w:numPr>
          <w:ilvl w:val="0"/>
          <w:numId w:val="16"/>
        </w:numPr>
        <w:spacing w:line="400" w:lineRule="exact"/>
        <w:ind w:firstLine="480"/>
        <w:rPr>
          <w:rFonts w:hint="eastAsia" w:ascii="黑体" w:hAnsi="黑体" w:eastAsia="黑体"/>
          <w:sz w:val="24"/>
          <w:szCs w:val="24"/>
        </w:rPr>
      </w:pPr>
      <w:r>
        <w:rPr>
          <w:rFonts w:hint="eastAsia" w:ascii="黑体" w:hAnsi="黑体" w:eastAsia="黑体"/>
          <w:sz w:val="24"/>
          <w:szCs w:val="24"/>
        </w:rPr>
        <w:t>说明</w:t>
      </w:r>
    </w:p>
    <w:p w14:paraId="5D5C37C2">
      <w:pPr>
        <w:spacing w:line="400" w:lineRule="exact"/>
        <w:ind w:firstLine="420" w:firstLineChars="200"/>
        <w:rPr>
          <w:bCs/>
          <w:szCs w:val="21"/>
        </w:rPr>
      </w:pPr>
      <w:r>
        <w:rPr>
          <w:bCs/>
          <w:szCs w:val="21"/>
        </w:rPr>
        <w:t>1</w:t>
      </w:r>
      <w:r>
        <w:rPr>
          <w:rFonts w:hint="eastAsia"/>
          <w:bCs/>
          <w:szCs w:val="21"/>
        </w:rPr>
        <w:t>.本</w:t>
      </w:r>
      <w:r>
        <w:rPr>
          <w:rFonts w:hint="eastAsia"/>
        </w:rPr>
        <w:t>质量标准</w:t>
      </w:r>
      <w:r>
        <w:rPr>
          <w:rFonts w:hint="eastAsia"/>
          <w:bCs/>
          <w:szCs w:val="21"/>
        </w:rPr>
        <w:t>中所列内容，讲课教师可随技术发展进行更新；部分内容可由学生课外自学。</w:t>
      </w:r>
    </w:p>
    <w:p w14:paraId="2509ED02">
      <w:pPr>
        <w:spacing w:line="400" w:lineRule="exact"/>
        <w:ind w:firstLine="420" w:firstLineChars="200"/>
        <w:rPr>
          <w:bCs/>
          <w:szCs w:val="21"/>
        </w:rPr>
      </w:pPr>
      <w:r>
        <w:rPr>
          <w:bCs/>
          <w:szCs w:val="21"/>
        </w:rPr>
        <w:t>2</w:t>
      </w:r>
      <w:r>
        <w:rPr>
          <w:rFonts w:hint="eastAsia"/>
          <w:bCs/>
          <w:szCs w:val="21"/>
        </w:rPr>
        <w:t>.本实习采用实践为主，实习培训为辅，并需要预留一定时间书写调研报告。</w:t>
      </w:r>
    </w:p>
    <w:p w14:paraId="2EEA369A">
      <w:pPr>
        <w:spacing w:line="400" w:lineRule="exact"/>
        <w:ind w:firstLine="420" w:firstLineChars="200"/>
        <w:rPr>
          <w:bCs/>
          <w:szCs w:val="21"/>
        </w:rPr>
      </w:pPr>
      <w:r>
        <w:rPr>
          <w:rFonts w:hint="eastAsia"/>
          <w:bCs/>
          <w:szCs w:val="21"/>
        </w:rPr>
        <w:t>3</w:t>
      </w:r>
      <w:r>
        <w:rPr>
          <w:bCs/>
          <w:szCs w:val="21"/>
        </w:rPr>
        <w:t>.</w:t>
      </w:r>
      <w:r>
        <w:rPr>
          <w:rFonts w:hint="eastAsia"/>
          <w:bCs/>
          <w:szCs w:val="21"/>
        </w:rPr>
        <w:t>课程教学质量标准的变更应由课程负责人提出申请，经专业负责人审定、学院教学院长审批后，报教务部备案。本课程教学质量标准由承担此课程的主讲教师负责执行。</w:t>
      </w:r>
    </w:p>
    <w:p w14:paraId="6A3D83FD">
      <w:pPr>
        <w:spacing w:line="276" w:lineRule="auto"/>
        <w:ind w:firstLine="420" w:firstLineChars="200"/>
        <w:rPr>
          <w:szCs w:val="21"/>
        </w:rPr>
      </w:pPr>
    </w:p>
    <w:p w14:paraId="0A3090FB">
      <w:pPr>
        <w:wordWrap w:val="0"/>
        <w:spacing w:line="276" w:lineRule="auto"/>
        <w:ind w:firstLine="5040" w:firstLineChars="2400"/>
        <w:jc w:val="right"/>
        <w:rPr>
          <w:rFonts w:hint="eastAsia" w:ascii="宋体"/>
        </w:rPr>
      </w:pPr>
      <w:r>
        <w:rPr>
          <w:rFonts w:hint="eastAsia" w:ascii="宋体"/>
        </w:rPr>
        <w:t>制定者：李  昂</w:t>
      </w:r>
    </w:p>
    <w:p w14:paraId="0436A71B">
      <w:pPr>
        <w:spacing w:line="276" w:lineRule="auto"/>
        <w:ind w:firstLine="5040" w:firstLineChars="2400"/>
        <w:jc w:val="right"/>
        <w:rPr>
          <w:rFonts w:ascii="宋体"/>
        </w:rPr>
      </w:pPr>
      <w:r>
        <w:rPr>
          <w:rFonts w:hint="eastAsia" w:ascii="宋体"/>
        </w:rPr>
        <w:t>审定者：朱文龙</w:t>
      </w:r>
    </w:p>
    <w:p w14:paraId="3FB579F2">
      <w:pPr>
        <w:spacing w:line="276" w:lineRule="auto"/>
        <w:ind w:firstLine="5040" w:firstLineChars="2400"/>
        <w:jc w:val="right"/>
        <w:rPr>
          <w:rFonts w:ascii="宋体"/>
        </w:rPr>
      </w:pPr>
      <w:r>
        <w:rPr>
          <w:rFonts w:hint="eastAsia" w:ascii="宋体"/>
        </w:rPr>
        <w:t>批准者：孙  良</w:t>
      </w:r>
    </w:p>
    <w:p w14:paraId="6626515E">
      <w:pPr>
        <w:rPr>
          <w:rFonts w:hint="eastAsia"/>
          <w:lang w:val="en-US" w:eastAsia="zh-CN"/>
        </w:rPr>
      </w:pPr>
    </w:p>
    <w:p w14:paraId="4BAB0E05"/>
    <w:p w14:paraId="42055D37">
      <w:pPr>
        <w:rPr>
          <w:rFonts w:hint="default"/>
          <w:lang w:val="en-US"/>
        </w:rPr>
      </w:pPr>
    </w:p>
    <w:p w14:paraId="57C5EC87">
      <w:pPr>
        <w:rPr>
          <w:rFonts w:hint="default"/>
          <w:lang w:val="en-US" w:eastAsia="zh-CN"/>
        </w:rPr>
      </w:pPr>
    </w:p>
    <w:p w14:paraId="65030D7C">
      <w:pPr>
        <w:rPr>
          <w:rFonts w:hint="default"/>
          <w:lang w:val="en-US" w:eastAsia="zh-CN"/>
        </w:rPr>
      </w:pPr>
    </w:p>
    <w:p w14:paraId="1241E1E2">
      <w:pPr>
        <w:rPr>
          <w:rFonts w:hint="default"/>
          <w:lang w:val="en-US" w:eastAsia="zh-CN"/>
        </w:rPr>
      </w:pPr>
    </w:p>
    <w:p w14:paraId="332B16A0">
      <w:pPr>
        <w:rPr>
          <w:rFonts w:hint="default"/>
          <w:lang w:val="en-US" w:eastAsia="zh-CN"/>
        </w:rPr>
      </w:pPr>
    </w:p>
    <w:p w14:paraId="0371DA58">
      <w:pPr>
        <w:rPr>
          <w:rFonts w:hint="default"/>
          <w:lang w:val="en-US" w:eastAsia="zh-CN"/>
        </w:rPr>
      </w:pPr>
    </w:p>
    <w:p w14:paraId="3C3CAA07">
      <w:pPr>
        <w:rPr>
          <w:rFonts w:hint="default"/>
          <w:lang w:val="en-US" w:eastAsia="zh-CN"/>
        </w:rPr>
      </w:pPr>
    </w:p>
    <w:p w14:paraId="641C49D4">
      <w:pPr>
        <w:pStyle w:val="2"/>
        <w:bidi w:val="0"/>
        <w:rPr>
          <w:rFonts w:hint="eastAsia"/>
          <w:lang w:val="en-US" w:eastAsia="zh-CN"/>
        </w:rPr>
      </w:pPr>
      <w:bookmarkStart w:id="74" w:name="_Toc20887"/>
      <w:r>
        <w:rPr>
          <w:rFonts w:hint="eastAsia"/>
        </w:rPr>
        <w:t>课程编号：</w:t>
      </w:r>
      <w:r>
        <w:rPr>
          <w:rFonts w:hint="eastAsia"/>
          <w:lang w:val="en-US" w:eastAsia="zh-CN"/>
        </w:rPr>
        <w:t>P</w:t>
      </w:r>
      <w:r>
        <w:rPr>
          <w:rFonts w:hint="eastAsia"/>
        </w:rPr>
        <w:t>24</w:t>
      </w:r>
      <w:r>
        <w:rPr>
          <w:rFonts w:hint="eastAsia"/>
          <w:lang w:val="en-US" w:eastAsia="zh-CN"/>
        </w:rPr>
        <w:t>15410</w:t>
      </w:r>
      <w:bookmarkEnd w:id="74"/>
    </w:p>
    <w:p w14:paraId="05E1936B">
      <w:pPr>
        <w:pStyle w:val="3"/>
        <w:bidi w:val="0"/>
        <w:rPr>
          <w:rFonts w:ascii="黑体" w:hAnsi="黑体" w:eastAsia="黑体"/>
          <w:sz w:val="24"/>
          <w:szCs w:val="24"/>
        </w:rPr>
      </w:pPr>
      <w:bookmarkStart w:id="75" w:name="_Toc10696"/>
      <w:r>
        <w:rPr>
          <w:rFonts w:hint="eastAsia"/>
        </w:rPr>
        <w:t>城乡规划专业《规划管理实习》教学质量标准</w:t>
      </w:r>
      <w:bookmarkEnd w:id="75"/>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1DA03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1035" w:type="dxa"/>
            <w:vAlign w:val="center"/>
          </w:tcPr>
          <w:p w14:paraId="75B2CB8C">
            <w:pPr>
              <w:snapToGrid w:val="0"/>
              <w:spacing w:line="288" w:lineRule="auto"/>
              <w:jc w:val="left"/>
              <w:rPr>
                <w:rFonts w:eastAsia="仿宋"/>
                <w:bCs/>
                <w:szCs w:val="21"/>
              </w:rPr>
            </w:pPr>
            <w:r>
              <w:rPr>
                <w:rFonts w:eastAsia="仿宋"/>
                <w:bCs/>
                <w:szCs w:val="21"/>
              </w:rPr>
              <w:t>课程</w:t>
            </w:r>
            <w:r>
              <w:rPr>
                <w:rFonts w:hint="eastAsia" w:eastAsia="仿宋"/>
                <w:bCs/>
                <w:szCs w:val="21"/>
              </w:rPr>
              <w:t>编号</w:t>
            </w:r>
          </w:p>
        </w:tc>
        <w:tc>
          <w:tcPr>
            <w:tcW w:w="7372" w:type="dxa"/>
            <w:gridSpan w:val="5"/>
            <w:vAlign w:val="bottom"/>
          </w:tcPr>
          <w:p w14:paraId="194071C4">
            <w:pPr>
              <w:snapToGrid w:val="0"/>
              <w:spacing w:line="288" w:lineRule="auto"/>
              <w:jc w:val="left"/>
              <w:rPr>
                <w:rFonts w:eastAsia="仿宋"/>
                <w:bCs/>
                <w:szCs w:val="21"/>
              </w:rPr>
            </w:pPr>
            <w:r>
              <w:rPr>
                <w:rFonts w:eastAsia="仿宋"/>
                <w:bCs/>
                <w:szCs w:val="21"/>
              </w:rPr>
              <w:t>P2415410</w:t>
            </w:r>
          </w:p>
        </w:tc>
      </w:tr>
      <w:tr w14:paraId="39A22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vAlign w:val="center"/>
          </w:tcPr>
          <w:p w14:paraId="26D29C07">
            <w:pPr>
              <w:snapToGrid w:val="0"/>
              <w:spacing w:line="288" w:lineRule="auto"/>
              <w:jc w:val="left"/>
              <w:rPr>
                <w:rFonts w:eastAsia="仿宋"/>
                <w:bCs/>
                <w:szCs w:val="21"/>
              </w:rPr>
            </w:pPr>
            <w:r>
              <w:rPr>
                <w:rFonts w:eastAsia="仿宋"/>
                <w:bCs/>
                <w:szCs w:val="21"/>
              </w:rPr>
              <w:t>课程名称</w:t>
            </w:r>
          </w:p>
        </w:tc>
        <w:tc>
          <w:tcPr>
            <w:tcW w:w="7372" w:type="dxa"/>
            <w:gridSpan w:val="5"/>
            <w:vAlign w:val="center"/>
          </w:tcPr>
          <w:p w14:paraId="0E978478">
            <w:pPr>
              <w:snapToGrid w:val="0"/>
              <w:spacing w:line="288" w:lineRule="auto"/>
              <w:jc w:val="left"/>
              <w:rPr>
                <w:rFonts w:eastAsia="仿宋"/>
                <w:bCs/>
                <w:szCs w:val="21"/>
              </w:rPr>
            </w:pPr>
            <w:r>
              <w:rPr>
                <w:rFonts w:eastAsia="仿宋"/>
                <w:bCs/>
                <w:szCs w:val="21"/>
              </w:rPr>
              <w:t xml:space="preserve">中文名: </w:t>
            </w:r>
            <w:r>
              <w:rPr>
                <w:rFonts w:hint="eastAsia" w:eastAsia="仿宋"/>
                <w:bCs/>
                <w:szCs w:val="21"/>
              </w:rPr>
              <w:t>规划管理实习</w:t>
            </w:r>
          </w:p>
        </w:tc>
      </w:tr>
      <w:tr w14:paraId="52372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vAlign w:val="center"/>
          </w:tcPr>
          <w:p w14:paraId="4F80A2B2">
            <w:pPr>
              <w:snapToGrid w:val="0"/>
              <w:spacing w:line="288" w:lineRule="auto"/>
              <w:jc w:val="left"/>
              <w:rPr>
                <w:rFonts w:eastAsia="仿宋"/>
                <w:bCs/>
                <w:szCs w:val="21"/>
              </w:rPr>
            </w:pPr>
          </w:p>
        </w:tc>
        <w:tc>
          <w:tcPr>
            <w:tcW w:w="7372" w:type="dxa"/>
            <w:gridSpan w:val="5"/>
            <w:vAlign w:val="center"/>
          </w:tcPr>
          <w:p w14:paraId="0FC0A545">
            <w:pPr>
              <w:spacing w:line="288" w:lineRule="auto"/>
              <w:jc w:val="left"/>
              <w:rPr>
                <w:rFonts w:eastAsia="仿宋"/>
                <w:bCs/>
                <w:szCs w:val="21"/>
              </w:rPr>
            </w:pPr>
            <w:r>
              <w:rPr>
                <w:rFonts w:eastAsia="仿宋"/>
                <w:bCs/>
                <w:szCs w:val="21"/>
              </w:rPr>
              <w:t>英文名: Internship in Spatial Planning Management</w:t>
            </w:r>
          </w:p>
        </w:tc>
      </w:tr>
      <w:tr w14:paraId="50A6F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03CF0CC6">
            <w:pPr>
              <w:snapToGrid w:val="0"/>
              <w:spacing w:line="288" w:lineRule="auto"/>
              <w:jc w:val="left"/>
              <w:rPr>
                <w:rFonts w:eastAsia="仿宋"/>
                <w:bCs/>
                <w:szCs w:val="21"/>
              </w:rPr>
            </w:pPr>
            <w:r>
              <w:rPr>
                <w:rFonts w:hint="eastAsia" w:eastAsia="仿宋"/>
                <w:bCs/>
                <w:szCs w:val="21"/>
              </w:rPr>
              <w:t>课程性质</w:t>
            </w:r>
          </w:p>
        </w:tc>
        <w:tc>
          <w:tcPr>
            <w:tcW w:w="3363" w:type="dxa"/>
            <w:vAlign w:val="center"/>
          </w:tcPr>
          <w:p w14:paraId="7D18A481">
            <w:pPr>
              <w:snapToGrid w:val="0"/>
              <w:spacing w:line="288" w:lineRule="auto"/>
              <w:jc w:val="left"/>
              <w:rPr>
                <w:rFonts w:eastAsia="仿宋"/>
                <w:bCs/>
                <w:szCs w:val="21"/>
              </w:rPr>
            </w:pPr>
            <w:r>
              <w:rPr>
                <w:rFonts w:eastAsia="仿宋"/>
                <w:bCs/>
                <w:szCs w:val="21"/>
              </w:rPr>
              <w:t>专业实践课程</w:t>
            </w:r>
          </w:p>
        </w:tc>
        <w:tc>
          <w:tcPr>
            <w:tcW w:w="1175" w:type="dxa"/>
            <w:vAlign w:val="center"/>
          </w:tcPr>
          <w:p w14:paraId="71C19D57">
            <w:pPr>
              <w:snapToGrid w:val="0"/>
              <w:spacing w:line="288" w:lineRule="auto"/>
              <w:jc w:val="center"/>
              <w:rPr>
                <w:rFonts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vAlign w:val="center"/>
          </w:tcPr>
          <w:p w14:paraId="01608ABC">
            <w:pPr>
              <w:snapToGrid w:val="0"/>
              <w:spacing w:line="288" w:lineRule="auto"/>
              <w:jc w:val="center"/>
              <w:rPr>
                <w:rFonts w:eastAsia="仿宋"/>
                <w:bCs/>
                <w:szCs w:val="21"/>
              </w:rPr>
            </w:pPr>
            <w:r>
              <w:rPr>
                <w:rFonts w:ascii="宋体"/>
                <w:szCs w:val="21"/>
              </w:rPr>
              <w:t>2.0</w:t>
            </w:r>
          </w:p>
        </w:tc>
        <w:tc>
          <w:tcPr>
            <w:tcW w:w="800" w:type="dxa"/>
            <w:vAlign w:val="center"/>
          </w:tcPr>
          <w:p w14:paraId="1AE1D3EB">
            <w:pPr>
              <w:snapToGrid w:val="0"/>
              <w:spacing w:line="288" w:lineRule="auto"/>
              <w:jc w:val="left"/>
              <w:rPr>
                <w:rFonts w:eastAsia="仿宋"/>
                <w:bCs/>
                <w:szCs w:val="21"/>
              </w:rPr>
            </w:pPr>
            <w:r>
              <w:rPr>
                <w:rFonts w:eastAsia="仿宋"/>
                <w:bCs/>
                <w:szCs w:val="21"/>
              </w:rPr>
              <w:t>学  时</w:t>
            </w:r>
          </w:p>
        </w:tc>
        <w:tc>
          <w:tcPr>
            <w:tcW w:w="1022" w:type="dxa"/>
            <w:vAlign w:val="center"/>
          </w:tcPr>
          <w:p w14:paraId="3CDDC1A1">
            <w:pPr>
              <w:snapToGrid w:val="0"/>
              <w:spacing w:line="288" w:lineRule="auto"/>
              <w:jc w:val="center"/>
              <w:rPr>
                <w:rFonts w:ascii="宋体"/>
              </w:rPr>
            </w:pPr>
            <w:r>
              <w:rPr>
                <w:rFonts w:hint="eastAsia" w:ascii="宋体"/>
                <w:szCs w:val="21"/>
              </w:rPr>
              <w:t>3</w:t>
            </w:r>
            <w:r>
              <w:rPr>
                <w:rFonts w:ascii="宋体"/>
                <w:szCs w:val="21"/>
              </w:rPr>
              <w:t>2（</w:t>
            </w:r>
            <w:r>
              <w:rPr>
                <w:rFonts w:hint="eastAsia" w:ascii="宋体"/>
                <w:szCs w:val="21"/>
              </w:rPr>
              <w:t>2周</w:t>
            </w:r>
            <w:r>
              <w:rPr>
                <w:rFonts w:ascii="宋体"/>
                <w:szCs w:val="21"/>
              </w:rPr>
              <w:t>）</w:t>
            </w:r>
          </w:p>
        </w:tc>
      </w:tr>
      <w:tr w14:paraId="68C57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7B2A832C">
            <w:pPr>
              <w:snapToGrid w:val="0"/>
              <w:spacing w:line="288" w:lineRule="auto"/>
              <w:jc w:val="left"/>
              <w:rPr>
                <w:rFonts w:eastAsia="仿宋"/>
                <w:bCs/>
                <w:szCs w:val="21"/>
              </w:rPr>
            </w:pPr>
            <w:r>
              <w:rPr>
                <w:rFonts w:eastAsia="仿宋"/>
                <w:bCs/>
                <w:szCs w:val="21"/>
              </w:rPr>
              <w:t>开课单位</w:t>
            </w:r>
          </w:p>
        </w:tc>
        <w:tc>
          <w:tcPr>
            <w:tcW w:w="7372" w:type="dxa"/>
            <w:gridSpan w:val="5"/>
            <w:vAlign w:val="center"/>
          </w:tcPr>
          <w:p w14:paraId="15B9439A">
            <w:pPr>
              <w:snapToGrid w:val="0"/>
              <w:spacing w:line="288" w:lineRule="auto"/>
              <w:jc w:val="left"/>
              <w:rPr>
                <w:rFonts w:eastAsia="仿宋"/>
                <w:bCs/>
                <w:szCs w:val="21"/>
              </w:rPr>
            </w:pPr>
            <w:r>
              <w:rPr>
                <w:rFonts w:hint="eastAsia" w:eastAsia="仿宋"/>
                <w:bCs/>
                <w:szCs w:val="21"/>
              </w:rPr>
              <w:t>建筑与设计学院</w:t>
            </w:r>
          </w:p>
        </w:tc>
      </w:tr>
      <w:tr w14:paraId="14CF6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45C63F12">
            <w:pPr>
              <w:snapToGrid w:val="0"/>
              <w:spacing w:line="288" w:lineRule="auto"/>
              <w:jc w:val="left"/>
              <w:rPr>
                <w:rFonts w:eastAsia="仿宋"/>
                <w:bCs/>
                <w:szCs w:val="21"/>
              </w:rPr>
            </w:pPr>
            <w:r>
              <w:rPr>
                <w:rFonts w:eastAsia="仿宋"/>
                <w:bCs/>
                <w:szCs w:val="21"/>
              </w:rPr>
              <w:t>适用专业</w:t>
            </w:r>
          </w:p>
        </w:tc>
        <w:tc>
          <w:tcPr>
            <w:tcW w:w="7372" w:type="dxa"/>
            <w:gridSpan w:val="5"/>
            <w:vAlign w:val="center"/>
          </w:tcPr>
          <w:p w14:paraId="75BDCED5">
            <w:pPr>
              <w:snapToGrid w:val="0"/>
              <w:spacing w:line="288" w:lineRule="auto"/>
              <w:jc w:val="left"/>
              <w:rPr>
                <w:rFonts w:eastAsia="仿宋"/>
                <w:bCs/>
                <w:szCs w:val="21"/>
              </w:rPr>
            </w:pPr>
            <w:r>
              <w:rPr>
                <w:rFonts w:hint="eastAsia" w:eastAsia="仿宋"/>
                <w:bCs/>
                <w:szCs w:val="21"/>
              </w:rPr>
              <w:t>城乡规划</w:t>
            </w:r>
            <w:r>
              <w:rPr>
                <w:rFonts w:eastAsia="仿宋"/>
                <w:bCs/>
                <w:szCs w:val="21"/>
              </w:rPr>
              <w:t>专业</w:t>
            </w:r>
          </w:p>
        </w:tc>
      </w:tr>
      <w:tr w14:paraId="69639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52EA16D5">
            <w:pPr>
              <w:snapToGrid w:val="0"/>
              <w:spacing w:line="288" w:lineRule="auto"/>
              <w:jc w:val="left"/>
              <w:rPr>
                <w:rFonts w:eastAsia="仿宋"/>
                <w:bCs/>
                <w:szCs w:val="21"/>
              </w:rPr>
            </w:pPr>
            <w:r>
              <w:rPr>
                <w:rFonts w:eastAsia="仿宋"/>
                <w:bCs/>
                <w:szCs w:val="21"/>
              </w:rPr>
              <w:t>先修课程</w:t>
            </w:r>
          </w:p>
        </w:tc>
        <w:tc>
          <w:tcPr>
            <w:tcW w:w="7372" w:type="dxa"/>
            <w:gridSpan w:val="5"/>
            <w:vAlign w:val="center"/>
          </w:tcPr>
          <w:p w14:paraId="0E178A78">
            <w:pPr>
              <w:widowControl/>
              <w:spacing w:line="288" w:lineRule="auto"/>
              <w:jc w:val="left"/>
              <w:rPr>
                <w:rFonts w:eastAsia="仿宋"/>
                <w:bCs/>
                <w:szCs w:val="21"/>
              </w:rPr>
            </w:pPr>
            <w:r>
              <w:rPr>
                <w:rFonts w:hint="eastAsia" w:eastAsia="仿宋"/>
                <w:bCs/>
                <w:szCs w:val="21"/>
              </w:rPr>
              <w:t>城乡规划管理与法规、国土空间总体规划、国土空间详细规划等。</w:t>
            </w:r>
          </w:p>
        </w:tc>
      </w:tr>
    </w:tbl>
    <w:p w14:paraId="327A3770">
      <w:pPr>
        <w:spacing w:line="400" w:lineRule="exact"/>
        <w:ind w:firstLine="480" w:firstLineChars="200"/>
        <w:rPr>
          <w:rFonts w:ascii="黑体" w:hAnsi="黑体" w:eastAsia="黑体"/>
          <w:sz w:val="24"/>
          <w:szCs w:val="24"/>
        </w:rPr>
      </w:pPr>
    </w:p>
    <w:p w14:paraId="520B7C24">
      <w:pPr>
        <w:spacing w:line="400" w:lineRule="exact"/>
        <w:ind w:firstLine="480" w:firstLineChars="200"/>
        <w:rPr>
          <w:rFonts w:ascii="黑体" w:hAnsi="黑体" w:eastAsia="黑体"/>
          <w:sz w:val="24"/>
          <w:szCs w:val="24"/>
        </w:rPr>
      </w:pPr>
      <w:r>
        <w:rPr>
          <w:rFonts w:hint="eastAsia" w:ascii="黑体" w:hAnsi="黑体" w:eastAsia="黑体"/>
          <w:sz w:val="24"/>
          <w:szCs w:val="24"/>
        </w:rPr>
        <w:t>一、实习目标</w:t>
      </w:r>
    </w:p>
    <w:p w14:paraId="4AD839E1">
      <w:pPr>
        <w:spacing w:line="276" w:lineRule="auto"/>
        <w:ind w:firstLine="420" w:firstLineChars="200"/>
        <w:rPr>
          <w:bCs/>
          <w:szCs w:val="21"/>
        </w:rPr>
      </w:pPr>
      <w:r>
        <w:rPr>
          <w:rFonts w:hint="eastAsia"/>
          <w:bCs/>
          <w:szCs w:val="21"/>
        </w:rPr>
        <w:t>教学总目标：</w:t>
      </w:r>
    </w:p>
    <w:p w14:paraId="56B77AA8">
      <w:pPr>
        <w:spacing w:line="276" w:lineRule="auto"/>
        <w:ind w:firstLine="420" w:firstLineChars="200"/>
        <w:rPr>
          <w:bCs/>
          <w:szCs w:val="21"/>
        </w:rPr>
      </w:pPr>
      <w:r>
        <w:rPr>
          <w:rFonts w:hint="eastAsia"/>
          <w:bCs/>
          <w:szCs w:val="21"/>
        </w:rPr>
        <w:t>本课程是城乡规划专业主干理论课《城乡规划管理与法规》的延伸，是城乡规划专业学习的重要组成部分。通过该实习，帮助学生深入到国土空间规划管理部门具体业务工作，使学生真实、全程参与到国土空间规划的编制、规划实施和规划行政管理的实际操作过程，帮助学生从管理部门角度审视所学知识和技能。通过本实习，学生还将更充分地认识我国国土空间规划体制、体系，做到理论联系实际，巩固课堂知识学习。此外，通过本实习还能进一步培养学生作为规划师的职业意识和敬业精神，以及为未来有志从事国土空间规划管理职业的同学提供见习机会。</w:t>
      </w:r>
    </w:p>
    <w:p w14:paraId="79F9C06F">
      <w:pPr>
        <w:spacing w:line="276" w:lineRule="auto"/>
        <w:ind w:firstLine="420" w:firstLineChars="200"/>
        <w:rPr>
          <w:bCs/>
          <w:szCs w:val="21"/>
        </w:rPr>
      </w:pPr>
      <w:r>
        <w:rPr>
          <w:rFonts w:hint="eastAsia"/>
          <w:bCs/>
          <w:szCs w:val="21"/>
        </w:rPr>
        <w:t>教学分目标：</w:t>
      </w:r>
    </w:p>
    <w:p w14:paraId="3E3CF37E">
      <w:pPr>
        <w:spacing w:line="276" w:lineRule="auto"/>
        <w:ind w:firstLine="420" w:firstLineChars="200"/>
        <w:rPr>
          <w:bCs/>
          <w:szCs w:val="21"/>
        </w:rPr>
      </w:pPr>
      <w:r>
        <w:rPr>
          <w:rFonts w:hint="eastAsia"/>
          <w:bCs/>
          <w:szCs w:val="21"/>
        </w:rPr>
        <w:t>教学目标1：</w:t>
      </w:r>
    </w:p>
    <w:p w14:paraId="42E84932">
      <w:pPr>
        <w:spacing w:line="276" w:lineRule="auto"/>
        <w:ind w:firstLine="420" w:firstLineChars="200"/>
        <w:rPr>
          <w:bCs/>
          <w:szCs w:val="21"/>
        </w:rPr>
      </w:pPr>
      <w:r>
        <w:rPr>
          <w:bCs/>
          <w:szCs w:val="21"/>
        </w:rPr>
        <w:t>通过规划管理业务实习，帮助学生深刻系统认识我国国土空间规划体系、管理制度。（支撑本专业毕业要求1、3）</w:t>
      </w:r>
    </w:p>
    <w:p w14:paraId="2274BE7E">
      <w:pPr>
        <w:spacing w:line="276" w:lineRule="auto"/>
        <w:ind w:firstLine="420" w:firstLineChars="200"/>
        <w:rPr>
          <w:bCs/>
          <w:szCs w:val="21"/>
        </w:rPr>
      </w:pPr>
      <w:r>
        <w:rPr>
          <w:rFonts w:hint="eastAsia"/>
          <w:bCs/>
          <w:szCs w:val="21"/>
        </w:rPr>
        <w:t xml:space="preserve">教学目标2： </w:t>
      </w:r>
    </w:p>
    <w:p w14:paraId="26578FDC">
      <w:pPr>
        <w:spacing w:line="276" w:lineRule="auto"/>
        <w:ind w:firstLine="420" w:firstLineChars="200"/>
        <w:rPr>
          <w:bCs/>
          <w:szCs w:val="21"/>
        </w:rPr>
      </w:pPr>
      <w:r>
        <w:rPr>
          <w:bCs/>
          <w:szCs w:val="21"/>
        </w:rPr>
        <w:t>通过具体的国土空间总体规划、国土空间详细规划、村庄规划等从编制、审批到实施的全环节认识，提高学生在具体规划项目中理论联系实际的能力。（支撑毕业要求3、8）</w:t>
      </w:r>
    </w:p>
    <w:p w14:paraId="2F11238C">
      <w:pPr>
        <w:spacing w:line="276" w:lineRule="auto"/>
        <w:ind w:firstLine="420" w:firstLineChars="200"/>
        <w:rPr>
          <w:bCs/>
          <w:szCs w:val="21"/>
        </w:rPr>
      </w:pPr>
      <w:r>
        <w:rPr>
          <w:rFonts w:hint="eastAsia"/>
          <w:bCs/>
          <w:szCs w:val="21"/>
        </w:rPr>
        <w:t xml:space="preserve">教学目标3： </w:t>
      </w:r>
    </w:p>
    <w:p w14:paraId="476CBEA0">
      <w:pPr>
        <w:spacing w:line="276" w:lineRule="auto"/>
        <w:ind w:firstLine="420" w:firstLineChars="200"/>
        <w:rPr>
          <w:bCs/>
          <w:szCs w:val="21"/>
        </w:rPr>
      </w:pPr>
      <w:r>
        <w:rPr>
          <w:bCs/>
          <w:szCs w:val="21"/>
        </w:rPr>
        <w:t>通过实习报告撰写，提高学生调查研究、发现问题与提出对策的能力（支撑毕业要求</w:t>
      </w:r>
      <w:r>
        <w:rPr>
          <w:rFonts w:hint="eastAsia"/>
          <w:bCs/>
          <w:szCs w:val="21"/>
        </w:rPr>
        <w:t>1</w:t>
      </w:r>
      <w:r>
        <w:rPr>
          <w:bCs/>
          <w:szCs w:val="21"/>
        </w:rPr>
        <w:t>）</w:t>
      </w:r>
    </w:p>
    <w:p w14:paraId="4C26D86D">
      <w:pPr>
        <w:spacing w:line="276" w:lineRule="auto"/>
        <w:ind w:firstLine="420" w:firstLineChars="200"/>
        <w:rPr>
          <w:bCs/>
          <w:szCs w:val="21"/>
        </w:rPr>
      </w:pPr>
      <w:r>
        <w:rPr>
          <w:rFonts w:hint="eastAsia"/>
          <w:bCs/>
          <w:szCs w:val="21"/>
        </w:rPr>
        <w:t>教学目标</w:t>
      </w:r>
      <w:r>
        <w:rPr>
          <w:bCs/>
          <w:szCs w:val="21"/>
        </w:rPr>
        <w:t>4</w:t>
      </w:r>
      <w:r>
        <w:rPr>
          <w:rFonts w:hint="eastAsia"/>
          <w:bCs/>
          <w:szCs w:val="21"/>
        </w:rPr>
        <w:t xml:space="preserve">： </w:t>
      </w:r>
    </w:p>
    <w:p w14:paraId="71DA9265">
      <w:pPr>
        <w:spacing w:line="276" w:lineRule="auto"/>
        <w:ind w:firstLine="420" w:firstLineChars="200"/>
        <w:rPr>
          <w:bCs/>
          <w:szCs w:val="21"/>
        </w:rPr>
      </w:pPr>
      <w:r>
        <w:rPr>
          <w:bCs/>
          <w:szCs w:val="21"/>
        </w:rPr>
        <w:t>通过规划管理中法规依据的学习和应用，培育学生国土空间规划从业的职业和敬业精神，以及依法治国的意识。</w:t>
      </w:r>
      <w:r>
        <w:rPr>
          <w:rFonts w:hint="eastAsia"/>
          <w:bCs/>
          <w:szCs w:val="21"/>
        </w:rPr>
        <w:t>（支撑课程思政教学目标1</w:t>
      </w:r>
      <w:r>
        <w:rPr>
          <w:bCs/>
          <w:szCs w:val="21"/>
        </w:rPr>
        <w:t>.3、</w:t>
      </w:r>
      <w:r>
        <w:rPr>
          <w:rFonts w:hint="eastAsia"/>
          <w:bCs/>
          <w:szCs w:val="21"/>
        </w:rPr>
        <w:t>1</w:t>
      </w:r>
      <w:r>
        <w:rPr>
          <w:bCs/>
          <w:szCs w:val="21"/>
        </w:rPr>
        <w:t>.5</w:t>
      </w:r>
      <w:r>
        <w:rPr>
          <w:rFonts w:hint="eastAsia"/>
          <w:bCs/>
          <w:szCs w:val="21"/>
        </w:rPr>
        <w:t>）</w:t>
      </w:r>
    </w:p>
    <w:p w14:paraId="13E9292B">
      <w:pPr>
        <w:spacing w:line="276" w:lineRule="auto"/>
        <w:ind w:firstLine="420" w:firstLineChars="200"/>
        <w:rPr>
          <w:bCs/>
          <w:szCs w:val="21"/>
        </w:rPr>
      </w:pPr>
    </w:p>
    <w:p w14:paraId="58607E32">
      <w:pPr>
        <w:spacing w:line="276" w:lineRule="auto"/>
        <w:ind w:firstLine="422" w:firstLineChars="200"/>
        <w:jc w:val="center"/>
        <w:rPr>
          <w:szCs w:val="21"/>
        </w:rPr>
      </w:pPr>
      <w:r>
        <w:rPr>
          <w:rFonts w:hint="eastAsia" w:ascii="宋体" w:hAnsi="宋体"/>
          <w:b/>
          <w:szCs w:val="21"/>
        </w:rPr>
        <w:t>教学目标与毕业要求观测点的对应关系</w:t>
      </w:r>
    </w:p>
    <w:tbl>
      <w:tblPr>
        <w:tblStyle w:val="7"/>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6413"/>
        <w:gridCol w:w="1603"/>
      </w:tblGrid>
      <w:tr w14:paraId="43C82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5" w:type="pct"/>
            <w:tcBorders>
              <w:top w:val="single" w:color="auto" w:sz="12" w:space="0"/>
              <w:left w:val="nil"/>
            </w:tcBorders>
            <w:vAlign w:val="center"/>
          </w:tcPr>
          <w:p w14:paraId="308AF3AA">
            <w:pPr>
              <w:snapToGrid w:val="0"/>
              <w:jc w:val="center"/>
              <w:rPr>
                <w:rFonts w:ascii="宋体" w:hAnsi="宋体"/>
                <w:b/>
                <w:bCs/>
                <w:sz w:val="18"/>
                <w:szCs w:val="18"/>
              </w:rPr>
            </w:pPr>
            <w:r>
              <w:rPr>
                <w:rFonts w:ascii="宋体" w:hAnsi="宋体"/>
                <w:b/>
                <w:bCs/>
                <w:sz w:val="18"/>
                <w:szCs w:val="18"/>
              </w:rPr>
              <w:t>序号</w:t>
            </w:r>
          </w:p>
        </w:tc>
        <w:tc>
          <w:tcPr>
            <w:tcW w:w="3652" w:type="pct"/>
            <w:tcBorders>
              <w:top w:val="single" w:color="auto" w:sz="12" w:space="0"/>
            </w:tcBorders>
            <w:vAlign w:val="center"/>
          </w:tcPr>
          <w:p w14:paraId="50FE4089">
            <w:pPr>
              <w:snapToGrid w:val="0"/>
              <w:ind w:firstLine="361"/>
              <w:jc w:val="center"/>
              <w:rPr>
                <w:rFonts w:ascii="宋体" w:hAnsi="宋体"/>
                <w:b/>
                <w:bCs/>
                <w:sz w:val="18"/>
                <w:szCs w:val="18"/>
              </w:rPr>
            </w:pPr>
            <w:r>
              <w:rPr>
                <w:rFonts w:ascii="宋体" w:hAnsi="宋体"/>
                <w:b/>
                <w:bCs/>
                <w:sz w:val="18"/>
                <w:szCs w:val="18"/>
              </w:rPr>
              <w:t>毕业要求观测点</w:t>
            </w:r>
          </w:p>
        </w:tc>
        <w:tc>
          <w:tcPr>
            <w:tcW w:w="913" w:type="pct"/>
            <w:tcBorders>
              <w:top w:val="single" w:color="auto" w:sz="12" w:space="0"/>
              <w:right w:val="nil"/>
            </w:tcBorders>
            <w:vAlign w:val="center"/>
          </w:tcPr>
          <w:p w14:paraId="2A5A8D5D">
            <w:pPr>
              <w:snapToGrid w:val="0"/>
              <w:ind w:firstLine="361"/>
              <w:jc w:val="center"/>
              <w:rPr>
                <w:rFonts w:ascii="宋体" w:hAnsi="宋体"/>
                <w:b/>
                <w:bCs/>
                <w:sz w:val="18"/>
                <w:szCs w:val="18"/>
              </w:rPr>
            </w:pPr>
            <w:r>
              <w:rPr>
                <w:rFonts w:hint="eastAsia" w:ascii="宋体" w:hAnsi="宋体"/>
                <w:b/>
                <w:bCs/>
                <w:sz w:val="18"/>
                <w:szCs w:val="18"/>
              </w:rPr>
              <w:t>教学</w:t>
            </w:r>
            <w:r>
              <w:rPr>
                <w:rFonts w:ascii="宋体" w:hAnsi="宋体"/>
                <w:b/>
                <w:bCs/>
                <w:sz w:val="18"/>
                <w:szCs w:val="18"/>
              </w:rPr>
              <w:t>目标</w:t>
            </w:r>
          </w:p>
        </w:tc>
      </w:tr>
      <w:tr w14:paraId="0C81B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435" w:type="pct"/>
            <w:tcBorders>
              <w:left w:val="nil"/>
            </w:tcBorders>
            <w:vAlign w:val="center"/>
          </w:tcPr>
          <w:p w14:paraId="0A81C838">
            <w:pPr>
              <w:snapToGrid w:val="0"/>
              <w:jc w:val="center"/>
              <w:rPr>
                <w:rFonts w:ascii="宋体" w:hAnsi="宋体"/>
                <w:bCs/>
                <w:sz w:val="18"/>
                <w:szCs w:val="18"/>
              </w:rPr>
            </w:pPr>
            <w:r>
              <w:rPr>
                <w:rFonts w:ascii="宋体" w:hAnsi="宋体"/>
                <w:bCs/>
                <w:sz w:val="18"/>
                <w:szCs w:val="18"/>
              </w:rPr>
              <w:t>1</w:t>
            </w:r>
          </w:p>
        </w:tc>
        <w:tc>
          <w:tcPr>
            <w:tcW w:w="3652" w:type="pct"/>
            <w:vAlign w:val="center"/>
          </w:tcPr>
          <w:p w14:paraId="1136D10A">
            <w:pPr>
              <w:snapToGrid w:val="0"/>
              <w:rPr>
                <w:rFonts w:ascii="宋体" w:hAnsi="宋体"/>
                <w:sz w:val="18"/>
                <w:szCs w:val="18"/>
              </w:rPr>
            </w:pPr>
            <w:r>
              <w:rPr>
                <w:rFonts w:hint="eastAsia" w:ascii="宋体" w:hAnsi="宋体"/>
                <w:sz w:val="18"/>
                <w:szCs w:val="18"/>
              </w:rPr>
              <w:t>思想政治：践行社会主义核心价值观，具有科学精神和社会责任感；具有吃苦耐劳、求真务实、开放包容、团结合作的品质；具备良好的思想品德、社会公德、职业道德和学术道德；具有正确的世界观和积极的人生观。</w:t>
            </w:r>
          </w:p>
        </w:tc>
        <w:tc>
          <w:tcPr>
            <w:tcW w:w="913" w:type="pct"/>
            <w:tcBorders>
              <w:right w:val="nil"/>
            </w:tcBorders>
            <w:vAlign w:val="center"/>
          </w:tcPr>
          <w:p w14:paraId="254BFFAA">
            <w:pPr>
              <w:snapToGrid w:val="0"/>
              <w:jc w:val="center"/>
              <w:rPr>
                <w:rFonts w:ascii="宋体" w:hAnsi="宋体"/>
                <w:sz w:val="18"/>
                <w:szCs w:val="18"/>
              </w:rPr>
            </w:pPr>
            <w:r>
              <w:rPr>
                <w:rFonts w:ascii="宋体" w:hAnsi="宋体"/>
                <w:sz w:val="18"/>
                <w:szCs w:val="18"/>
              </w:rPr>
              <w:t>1、</w:t>
            </w:r>
            <w:r>
              <w:rPr>
                <w:rFonts w:hint="eastAsia" w:ascii="宋体" w:hAnsi="宋体"/>
                <w:sz w:val="18"/>
                <w:szCs w:val="18"/>
              </w:rPr>
              <w:t>2、3</w:t>
            </w:r>
          </w:p>
        </w:tc>
      </w:tr>
      <w:tr w14:paraId="51EB0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5" w:type="pct"/>
            <w:tcBorders>
              <w:left w:val="nil"/>
            </w:tcBorders>
            <w:vAlign w:val="center"/>
          </w:tcPr>
          <w:p w14:paraId="5EFD16C0">
            <w:pPr>
              <w:snapToGrid w:val="0"/>
              <w:jc w:val="center"/>
              <w:rPr>
                <w:rFonts w:ascii="宋体" w:hAnsi="宋体"/>
                <w:sz w:val="18"/>
                <w:szCs w:val="18"/>
              </w:rPr>
            </w:pPr>
            <w:r>
              <w:rPr>
                <w:rFonts w:ascii="宋体" w:hAnsi="宋体"/>
                <w:sz w:val="18"/>
                <w:szCs w:val="18"/>
              </w:rPr>
              <w:t>2</w:t>
            </w:r>
          </w:p>
        </w:tc>
        <w:tc>
          <w:tcPr>
            <w:tcW w:w="3652" w:type="pct"/>
            <w:vAlign w:val="center"/>
          </w:tcPr>
          <w:p w14:paraId="42665859">
            <w:pPr>
              <w:snapToGrid w:val="0"/>
              <w:rPr>
                <w:rFonts w:ascii="宋体" w:hAnsi="宋体"/>
                <w:sz w:val="18"/>
                <w:szCs w:val="18"/>
              </w:rPr>
            </w:pPr>
            <w:r>
              <w:rPr>
                <w:rFonts w:hint="eastAsia" w:ascii="宋体" w:hAnsi="宋体"/>
                <w:sz w:val="18"/>
                <w:szCs w:val="18"/>
              </w:rPr>
              <w:t>规划技能与方法：具备基本的科学思维，掌握一定的设计与研究方法，在专业领域具有较好的综合素质，具有较强的规划设计能力，并对相近或相关的建筑学、风景园林等领域具有较</w:t>
            </w:r>
          </w:p>
        </w:tc>
        <w:tc>
          <w:tcPr>
            <w:tcW w:w="913" w:type="pct"/>
            <w:tcBorders>
              <w:right w:val="nil"/>
            </w:tcBorders>
            <w:vAlign w:val="center"/>
          </w:tcPr>
          <w:p w14:paraId="3D74F4FC">
            <w:pPr>
              <w:widowControl/>
              <w:snapToGrid w:val="0"/>
              <w:jc w:val="center"/>
              <w:rPr>
                <w:rFonts w:ascii="宋体" w:hAnsi="宋体"/>
                <w:sz w:val="18"/>
                <w:szCs w:val="18"/>
              </w:rPr>
            </w:pPr>
            <w:r>
              <w:rPr>
                <w:rFonts w:ascii="宋体" w:hAnsi="宋体"/>
                <w:sz w:val="18"/>
                <w:szCs w:val="18"/>
              </w:rPr>
              <w:t>1、</w:t>
            </w:r>
            <w:r>
              <w:rPr>
                <w:rFonts w:hint="eastAsia" w:ascii="宋体" w:hAnsi="宋体"/>
                <w:sz w:val="18"/>
                <w:szCs w:val="18"/>
              </w:rPr>
              <w:t>2</w:t>
            </w:r>
          </w:p>
        </w:tc>
      </w:tr>
      <w:tr w14:paraId="20921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vAlign w:val="center"/>
          </w:tcPr>
          <w:p w14:paraId="78D26478">
            <w:pPr>
              <w:snapToGrid w:val="0"/>
              <w:jc w:val="center"/>
              <w:rPr>
                <w:rFonts w:ascii="宋体" w:hAnsi="宋体"/>
                <w:sz w:val="18"/>
                <w:szCs w:val="18"/>
              </w:rPr>
            </w:pPr>
            <w:r>
              <w:rPr>
                <w:rFonts w:hint="eastAsia" w:ascii="宋体" w:hAnsi="宋体"/>
                <w:sz w:val="18"/>
                <w:szCs w:val="18"/>
              </w:rPr>
              <w:t>3</w:t>
            </w:r>
          </w:p>
        </w:tc>
        <w:tc>
          <w:tcPr>
            <w:tcW w:w="3652" w:type="pct"/>
            <w:vAlign w:val="center"/>
          </w:tcPr>
          <w:p w14:paraId="500E6F5B">
            <w:pPr>
              <w:snapToGrid w:val="0"/>
              <w:rPr>
                <w:rFonts w:ascii="宋体" w:hAnsi="宋体"/>
                <w:sz w:val="18"/>
                <w:szCs w:val="18"/>
              </w:rPr>
            </w:pPr>
            <w:r>
              <w:rPr>
                <w:rFonts w:hint="eastAsia" w:ascii="宋体" w:hAnsi="宋体"/>
                <w:sz w:val="18"/>
                <w:szCs w:val="18"/>
              </w:rPr>
              <w:t>职业规范：具有良好的人文社会科学、法律意识、社会公德和社会责任感，能够在各类城乡规划与设计中理解并遵守城乡规划职业道德和规范、履行相应的责任。能够针对国土空间复杂问题，提出满足国土空间的各类特定需求的规划方案，并能够体现出调查研究、综合分析、前瞻预测、统筹协调、创新探索、管理决策、工程技术的能力。</w:t>
            </w:r>
          </w:p>
        </w:tc>
        <w:tc>
          <w:tcPr>
            <w:tcW w:w="913" w:type="pct"/>
            <w:tcBorders>
              <w:right w:val="nil"/>
            </w:tcBorders>
            <w:vAlign w:val="center"/>
          </w:tcPr>
          <w:p w14:paraId="7E790376">
            <w:pPr>
              <w:widowControl/>
              <w:snapToGrid w:val="0"/>
              <w:jc w:val="center"/>
              <w:rPr>
                <w:rFonts w:ascii="宋体" w:hAnsi="宋体"/>
                <w:sz w:val="18"/>
                <w:szCs w:val="18"/>
              </w:rPr>
            </w:pPr>
            <w:r>
              <w:rPr>
                <w:rFonts w:ascii="宋体" w:hAnsi="宋体"/>
                <w:sz w:val="18"/>
                <w:szCs w:val="18"/>
              </w:rPr>
              <w:t>2</w:t>
            </w:r>
          </w:p>
        </w:tc>
      </w:tr>
    </w:tbl>
    <w:p w14:paraId="710953E5">
      <w:pPr>
        <w:spacing w:line="400" w:lineRule="exact"/>
        <w:ind w:firstLine="480" w:firstLineChars="200"/>
        <w:rPr>
          <w:rFonts w:ascii="黑体" w:hAnsi="黑体" w:eastAsia="黑体"/>
          <w:sz w:val="24"/>
          <w:szCs w:val="24"/>
        </w:rPr>
      </w:pPr>
    </w:p>
    <w:p w14:paraId="081E944E">
      <w:pPr>
        <w:spacing w:line="400" w:lineRule="exact"/>
        <w:ind w:firstLine="480" w:firstLineChars="200"/>
        <w:rPr>
          <w:rFonts w:ascii="宋体"/>
        </w:rPr>
      </w:pPr>
      <w:r>
        <w:rPr>
          <w:rFonts w:hint="eastAsia" w:ascii="黑体" w:hAnsi="黑体" w:eastAsia="黑体"/>
          <w:sz w:val="24"/>
          <w:szCs w:val="24"/>
        </w:rPr>
        <w:t>二、实习内容、要求及学时分配</w:t>
      </w:r>
    </w:p>
    <w:p w14:paraId="60682012">
      <w:pPr>
        <w:spacing w:line="276" w:lineRule="auto"/>
        <w:ind w:firstLine="420" w:firstLineChars="200"/>
        <w:rPr>
          <w:szCs w:val="21"/>
        </w:rPr>
      </w:pPr>
      <w:r>
        <w:rPr>
          <w:szCs w:val="21"/>
        </w:rPr>
        <w:t>实习分为前期准备（</w:t>
      </w:r>
      <w:r>
        <w:rPr>
          <w:rFonts w:hint="eastAsia"/>
          <w:szCs w:val="21"/>
        </w:rPr>
        <w:t>2天</w:t>
      </w:r>
      <w:r>
        <w:rPr>
          <w:szCs w:val="21"/>
        </w:rPr>
        <w:t>）、规划管理</w:t>
      </w:r>
      <w:r>
        <w:rPr>
          <w:rFonts w:hint="eastAsia"/>
          <w:szCs w:val="21"/>
        </w:rPr>
        <w:t>/</w:t>
      </w:r>
      <w:r>
        <w:rPr>
          <w:szCs w:val="21"/>
        </w:rPr>
        <w:t>编制单位实习（</w:t>
      </w:r>
      <w:r>
        <w:rPr>
          <w:rFonts w:hint="eastAsia"/>
          <w:szCs w:val="21"/>
        </w:rPr>
        <w:t>1</w:t>
      </w:r>
      <w:r>
        <w:rPr>
          <w:szCs w:val="21"/>
        </w:rPr>
        <w:t>0天）和报告撰写（</w:t>
      </w:r>
      <w:r>
        <w:rPr>
          <w:rFonts w:hint="eastAsia"/>
          <w:szCs w:val="21"/>
        </w:rPr>
        <w:t>2天</w:t>
      </w:r>
      <w:r>
        <w:rPr>
          <w:szCs w:val="21"/>
        </w:rPr>
        <w:t>）三部分。</w:t>
      </w:r>
      <w:r>
        <w:rPr>
          <w:rFonts w:hint="eastAsia"/>
          <w:szCs w:val="21"/>
        </w:rPr>
        <w:t>老师与规划管理部门专家讲解规划管理的基本知识、介绍规划实习单位的基本情况、布置查找“三书一证”管理所涉及到的城市各项建设用地等的资料，使学生对规划管理及管理程序有个大体了解，为学生的认识实习打下基础。规划管理/编制单位实习，熟悉国土空间规划编制、审批、实施、修编的基本流程，掌握国土空间规划体系和管理依据、制度安排，认识各类国土空间规划实施的主体、资源调配及主体间互动等，认识规划管理中需要的职业道德和素养。实习报告撰写，要求学生理论联系实际，对规划管理流程、不同类型的规划管理依据等进行总结，并结合实践发现，提出当前空间规划编制、实施中的问题和不足，提出规划管理改进的建议。</w:t>
      </w:r>
    </w:p>
    <w:p w14:paraId="498DA522">
      <w:pPr>
        <w:spacing w:line="276" w:lineRule="auto"/>
        <w:ind w:firstLine="420" w:firstLineChars="200"/>
        <w:rPr>
          <w:szCs w:val="21"/>
        </w:rPr>
      </w:pPr>
    </w:p>
    <w:p w14:paraId="3303BA66">
      <w:pPr>
        <w:spacing w:line="400" w:lineRule="exact"/>
        <w:ind w:firstLine="422" w:firstLineChars="200"/>
        <w:rPr>
          <w:b/>
        </w:rPr>
      </w:pPr>
      <w:r>
        <w:rPr>
          <w:b/>
        </w:rPr>
        <w:t>主要教学内容</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0"/>
        <w:gridCol w:w="1003"/>
        <w:gridCol w:w="2824"/>
        <w:gridCol w:w="756"/>
        <w:gridCol w:w="2175"/>
        <w:gridCol w:w="850"/>
      </w:tblGrid>
      <w:tr w14:paraId="4C9EB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Borders>
              <w:top w:val="single" w:color="auto" w:sz="12" w:space="0"/>
              <w:left w:val="nil"/>
            </w:tcBorders>
            <w:vAlign w:val="center"/>
          </w:tcPr>
          <w:p w14:paraId="026D5EBC">
            <w:pPr>
              <w:spacing w:line="240" w:lineRule="auto"/>
              <w:rPr>
                <w:sz w:val="18"/>
                <w:szCs w:val="18"/>
              </w:rPr>
            </w:pPr>
            <w:r>
              <w:rPr>
                <w:sz w:val="18"/>
                <w:szCs w:val="18"/>
              </w:rPr>
              <w:t>序号</w:t>
            </w:r>
          </w:p>
        </w:tc>
        <w:tc>
          <w:tcPr>
            <w:tcW w:w="1003" w:type="dxa"/>
            <w:tcBorders>
              <w:top w:val="single" w:color="auto" w:sz="12" w:space="0"/>
            </w:tcBorders>
            <w:vAlign w:val="center"/>
          </w:tcPr>
          <w:p w14:paraId="21B4E5E1">
            <w:pPr>
              <w:spacing w:line="240" w:lineRule="auto"/>
              <w:rPr>
                <w:sz w:val="18"/>
                <w:szCs w:val="18"/>
              </w:rPr>
            </w:pPr>
            <w:r>
              <w:rPr>
                <w:sz w:val="18"/>
                <w:szCs w:val="18"/>
              </w:rPr>
              <w:t>实习内容</w:t>
            </w:r>
          </w:p>
        </w:tc>
        <w:tc>
          <w:tcPr>
            <w:tcW w:w="2824" w:type="dxa"/>
            <w:tcBorders>
              <w:top w:val="single" w:color="auto" w:sz="12" w:space="0"/>
            </w:tcBorders>
            <w:vAlign w:val="center"/>
          </w:tcPr>
          <w:p w14:paraId="77A23AE9">
            <w:pPr>
              <w:spacing w:line="240" w:lineRule="auto"/>
              <w:jc w:val="center"/>
              <w:rPr>
                <w:sz w:val="18"/>
                <w:szCs w:val="18"/>
              </w:rPr>
            </w:pPr>
            <w:r>
              <w:rPr>
                <w:sz w:val="18"/>
                <w:szCs w:val="18"/>
              </w:rPr>
              <w:t>实习要求</w:t>
            </w:r>
          </w:p>
        </w:tc>
        <w:tc>
          <w:tcPr>
            <w:tcW w:w="756" w:type="dxa"/>
            <w:tcBorders>
              <w:top w:val="single" w:color="auto" w:sz="12" w:space="0"/>
            </w:tcBorders>
            <w:vAlign w:val="center"/>
          </w:tcPr>
          <w:p w14:paraId="4F057D77">
            <w:pPr>
              <w:spacing w:line="240" w:lineRule="auto"/>
              <w:rPr>
                <w:sz w:val="18"/>
                <w:szCs w:val="18"/>
              </w:rPr>
            </w:pPr>
            <w:r>
              <w:rPr>
                <w:sz w:val="18"/>
                <w:szCs w:val="18"/>
              </w:rPr>
              <w:t>学时（天）</w:t>
            </w:r>
          </w:p>
        </w:tc>
        <w:tc>
          <w:tcPr>
            <w:tcW w:w="2175" w:type="dxa"/>
            <w:tcBorders>
              <w:top w:val="single" w:color="auto" w:sz="12" w:space="0"/>
            </w:tcBorders>
            <w:vAlign w:val="center"/>
          </w:tcPr>
          <w:p w14:paraId="2B677E44">
            <w:pPr>
              <w:spacing w:line="240" w:lineRule="auto"/>
              <w:ind w:firstLine="361"/>
              <w:rPr>
                <w:sz w:val="18"/>
                <w:szCs w:val="18"/>
              </w:rPr>
            </w:pPr>
            <w:r>
              <w:rPr>
                <w:sz w:val="18"/>
                <w:szCs w:val="18"/>
              </w:rPr>
              <w:t>课程思政教学点</w:t>
            </w:r>
          </w:p>
        </w:tc>
        <w:tc>
          <w:tcPr>
            <w:tcW w:w="850" w:type="dxa"/>
            <w:tcBorders>
              <w:top w:val="single" w:color="auto" w:sz="12" w:space="0"/>
              <w:right w:val="nil"/>
            </w:tcBorders>
            <w:vAlign w:val="center"/>
          </w:tcPr>
          <w:p w14:paraId="27AF4D2B">
            <w:pPr>
              <w:spacing w:line="240" w:lineRule="auto"/>
              <w:rPr>
                <w:sz w:val="18"/>
                <w:szCs w:val="18"/>
              </w:rPr>
            </w:pPr>
            <w:r>
              <w:rPr>
                <w:sz w:val="18"/>
                <w:szCs w:val="18"/>
              </w:rPr>
              <w:t>备注</w:t>
            </w:r>
          </w:p>
        </w:tc>
      </w:tr>
      <w:tr w14:paraId="22EF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Borders>
              <w:left w:val="nil"/>
            </w:tcBorders>
            <w:vAlign w:val="center"/>
          </w:tcPr>
          <w:p w14:paraId="4CE37B5B">
            <w:pPr>
              <w:spacing w:line="240" w:lineRule="auto"/>
              <w:rPr>
                <w:sz w:val="18"/>
                <w:szCs w:val="18"/>
              </w:rPr>
            </w:pPr>
            <w:r>
              <w:rPr>
                <w:sz w:val="18"/>
                <w:szCs w:val="18"/>
              </w:rPr>
              <w:t>1</w:t>
            </w:r>
          </w:p>
        </w:tc>
        <w:tc>
          <w:tcPr>
            <w:tcW w:w="1003" w:type="dxa"/>
            <w:vAlign w:val="center"/>
          </w:tcPr>
          <w:p w14:paraId="3DA0AA58">
            <w:pPr>
              <w:spacing w:line="240" w:lineRule="auto"/>
              <w:rPr>
                <w:sz w:val="18"/>
                <w:szCs w:val="18"/>
              </w:rPr>
            </w:pPr>
            <w:r>
              <w:rPr>
                <w:sz w:val="18"/>
                <w:szCs w:val="18"/>
              </w:rPr>
              <w:t>前期准备</w:t>
            </w:r>
          </w:p>
        </w:tc>
        <w:tc>
          <w:tcPr>
            <w:tcW w:w="2824" w:type="dxa"/>
          </w:tcPr>
          <w:p w14:paraId="2CABACD6">
            <w:pPr>
              <w:spacing w:line="240" w:lineRule="auto"/>
              <w:jc w:val="left"/>
              <w:rPr>
                <w:sz w:val="18"/>
                <w:szCs w:val="18"/>
              </w:rPr>
            </w:pPr>
            <w:r>
              <w:rPr>
                <w:sz w:val="18"/>
                <w:szCs w:val="18"/>
              </w:rPr>
              <w:t>通过老师和规划管理部门专家讲解，学生了解常见总体规划、专项规划和</w:t>
            </w:r>
            <w:r>
              <w:rPr>
                <w:rFonts w:hint="eastAsia"/>
                <w:sz w:val="18"/>
                <w:szCs w:val="18"/>
              </w:rPr>
              <w:t>详细规划类型、管理依据和程序</w:t>
            </w:r>
          </w:p>
        </w:tc>
        <w:tc>
          <w:tcPr>
            <w:tcW w:w="756" w:type="dxa"/>
          </w:tcPr>
          <w:p w14:paraId="44978A07">
            <w:pPr>
              <w:spacing w:line="240" w:lineRule="auto"/>
              <w:rPr>
                <w:sz w:val="18"/>
                <w:szCs w:val="18"/>
              </w:rPr>
            </w:pPr>
            <w:r>
              <w:rPr>
                <w:sz w:val="18"/>
                <w:szCs w:val="18"/>
              </w:rPr>
              <w:t>2</w:t>
            </w:r>
          </w:p>
        </w:tc>
        <w:tc>
          <w:tcPr>
            <w:tcW w:w="2175" w:type="dxa"/>
          </w:tcPr>
          <w:p w14:paraId="7D4389CB">
            <w:pPr>
              <w:spacing w:line="240" w:lineRule="auto"/>
              <w:jc w:val="left"/>
              <w:rPr>
                <w:sz w:val="18"/>
                <w:szCs w:val="18"/>
              </w:rPr>
            </w:pPr>
            <w:r>
              <w:rPr>
                <w:sz w:val="18"/>
                <w:szCs w:val="18"/>
              </w:rPr>
              <w:t>认识规划管理的严肃性，重视行政管理工作中的依法、依规活动</w:t>
            </w:r>
          </w:p>
        </w:tc>
        <w:tc>
          <w:tcPr>
            <w:tcW w:w="850" w:type="dxa"/>
            <w:tcBorders>
              <w:right w:val="nil"/>
            </w:tcBorders>
          </w:tcPr>
          <w:p w14:paraId="1609E37F">
            <w:pPr>
              <w:spacing w:line="240" w:lineRule="auto"/>
              <w:ind w:firstLine="361"/>
              <w:jc w:val="left"/>
              <w:rPr>
                <w:sz w:val="18"/>
                <w:szCs w:val="18"/>
              </w:rPr>
            </w:pPr>
          </w:p>
        </w:tc>
      </w:tr>
      <w:tr w14:paraId="1FB8C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Borders>
              <w:left w:val="nil"/>
            </w:tcBorders>
            <w:vAlign w:val="center"/>
          </w:tcPr>
          <w:p w14:paraId="7722D530">
            <w:pPr>
              <w:spacing w:line="240" w:lineRule="auto"/>
              <w:rPr>
                <w:sz w:val="18"/>
                <w:szCs w:val="18"/>
              </w:rPr>
            </w:pPr>
            <w:r>
              <w:rPr>
                <w:sz w:val="18"/>
                <w:szCs w:val="18"/>
              </w:rPr>
              <w:t>2</w:t>
            </w:r>
          </w:p>
        </w:tc>
        <w:tc>
          <w:tcPr>
            <w:tcW w:w="1003" w:type="dxa"/>
            <w:vAlign w:val="center"/>
          </w:tcPr>
          <w:p w14:paraId="5F9FBA99">
            <w:pPr>
              <w:spacing w:line="240" w:lineRule="auto"/>
              <w:rPr>
                <w:sz w:val="18"/>
                <w:szCs w:val="18"/>
              </w:rPr>
            </w:pPr>
            <w:r>
              <w:rPr>
                <w:sz w:val="18"/>
                <w:szCs w:val="18"/>
              </w:rPr>
              <w:t>规划管理</w:t>
            </w:r>
            <w:r>
              <w:rPr>
                <w:rFonts w:hint="eastAsia"/>
                <w:sz w:val="18"/>
                <w:szCs w:val="18"/>
              </w:rPr>
              <w:t>/编制</w:t>
            </w:r>
            <w:r>
              <w:rPr>
                <w:sz w:val="18"/>
                <w:szCs w:val="18"/>
              </w:rPr>
              <w:t>单位实习</w:t>
            </w:r>
          </w:p>
        </w:tc>
        <w:tc>
          <w:tcPr>
            <w:tcW w:w="2824" w:type="dxa"/>
          </w:tcPr>
          <w:p w14:paraId="584C354F">
            <w:pPr>
              <w:spacing w:line="240" w:lineRule="auto"/>
              <w:jc w:val="left"/>
              <w:rPr>
                <w:sz w:val="18"/>
                <w:szCs w:val="18"/>
              </w:rPr>
            </w:pPr>
            <w:r>
              <w:rPr>
                <w:rFonts w:hint="eastAsia"/>
                <w:sz w:val="18"/>
                <w:szCs w:val="18"/>
              </w:rPr>
              <w:t>熟悉国土空间规划编制、审批、实施、修编的基本流程，掌握国土空间规划体系和管理依据、制度安排</w:t>
            </w:r>
          </w:p>
        </w:tc>
        <w:tc>
          <w:tcPr>
            <w:tcW w:w="756" w:type="dxa"/>
          </w:tcPr>
          <w:p w14:paraId="540B8B14">
            <w:pPr>
              <w:spacing w:line="240" w:lineRule="auto"/>
              <w:rPr>
                <w:sz w:val="18"/>
                <w:szCs w:val="18"/>
              </w:rPr>
            </w:pPr>
            <w:r>
              <w:rPr>
                <w:sz w:val="18"/>
                <w:szCs w:val="18"/>
              </w:rPr>
              <w:t>10</w:t>
            </w:r>
          </w:p>
        </w:tc>
        <w:tc>
          <w:tcPr>
            <w:tcW w:w="2175" w:type="dxa"/>
          </w:tcPr>
          <w:p w14:paraId="77636DEA">
            <w:pPr>
              <w:spacing w:line="240" w:lineRule="auto"/>
              <w:jc w:val="left"/>
              <w:rPr>
                <w:sz w:val="18"/>
                <w:szCs w:val="18"/>
              </w:rPr>
            </w:pPr>
            <w:r>
              <w:rPr>
                <w:sz w:val="18"/>
                <w:szCs w:val="18"/>
              </w:rPr>
              <w:t>认识规划编制到实施的责任担当，培育家国情怀</w:t>
            </w:r>
          </w:p>
        </w:tc>
        <w:tc>
          <w:tcPr>
            <w:tcW w:w="850" w:type="dxa"/>
            <w:tcBorders>
              <w:right w:val="nil"/>
            </w:tcBorders>
          </w:tcPr>
          <w:p w14:paraId="1B530027">
            <w:pPr>
              <w:spacing w:line="240" w:lineRule="auto"/>
              <w:ind w:firstLine="361"/>
              <w:jc w:val="left"/>
              <w:rPr>
                <w:sz w:val="18"/>
                <w:szCs w:val="18"/>
              </w:rPr>
            </w:pPr>
          </w:p>
        </w:tc>
      </w:tr>
      <w:tr w14:paraId="7A250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90" w:type="dxa"/>
            <w:tcBorders>
              <w:left w:val="nil"/>
              <w:bottom w:val="single" w:color="auto" w:sz="4" w:space="0"/>
            </w:tcBorders>
            <w:vAlign w:val="center"/>
          </w:tcPr>
          <w:p w14:paraId="22D15CC0">
            <w:pPr>
              <w:spacing w:line="240" w:lineRule="auto"/>
              <w:rPr>
                <w:sz w:val="18"/>
                <w:szCs w:val="18"/>
              </w:rPr>
            </w:pPr>
            <w:r>
              <w:rPr>
                <w:sz w:val="18"/>
                <w:szCs w:val="18"/>
              </w:rPr>
              <w:t>3</w:t>
            </w:r>
          </w:p>
        </w:tc>
        <w:tc>
          <w:tcPr>
            <w:tcW w:w="1003" w:type="dxa"/>
            <w:tcBorders>
              <w:bottom w:val="single" w:color="auto" w:sz="4" w:space="0"/>
            </w:tcBorders>
            <w:vAlign w:val="center"/>
          </w:tcPr>
          <w:p w14:paraId="0D66E634">
            <w:pPr>
              <w:spacing w:line="240" w:lineRule="auto"/>
              <w:rPr>
                <w:sz w:val="18"/>
                <w:szCs w:val="18"/>
              </w:rPr>
            </w:pPr>
            <w:r>
              <w:rPr>
                <w:sz w:val="18"/>
                <w:szCs w:val="18"/>
              </w:rPr>
              <w:t>报告撰写</w:t>
            </w:r>
          </w:p>
        </w:tc>
        <w:tc>
          <w:tcPr>
            <w:tcW w:w="2824" w:type="dxa"/>
            <w:tcBorders>
              <w:bottom w:val="single" w:color="auto" w:sz="4" w:space="0"/>
            </w:tcBorders>
          </w:tcPr>
          <w:p w14:paraId="6267912E">
            <w:pPr>
              <w:spacing w:line="240" w:lineRule="auto"/>
              <w:jc w:val="left"/>
              <w:rPr>
                <w:sz w:val="18"/>
                <w:szCs w:val="18"/>
              </w:rPr>
            </w:pPr>
            <w:r>
              <w:rPr>
                <w:sz w:val="18"/>
                <w:szCs w:val="18"/>
              </w:rPr>
              <w:t>清晰记录</w:t>
            </w:r>
            <w:r>
              <w:rPr>
                <w:rFonts w:hint="eastAsia"/>
                <w:sz w:val="18"/>
                <w:szCs w:val="18"/>
              </w:rPr>
              <w:t>规划管理流程、不同类型的规划管理依据等，并能结合实习观察，提出改进策略建议</w:t>
            </w:r>
          </w:p>
        </w:tc>
        <w:tc>
          <w:tcPr>
            <w:tcW w:w="756" w:type="dxa"/>
            <w:tcBorders>
              <w:bottom w:val="single" w:color="auto" w:sz="4" w:space="0"/>
            </w:tcBorders>
          </w:tcPr>
          <w:p w14:paraId="41CC9AFE">
            <w:pPr>
              <w:spacing w:line="240" w:lineRule="auto"/>
              <w:rPr>
                <w:sz w:val="18"/>
                <w:szCs w:val="18"/>
              </w:rPr>
            </w:pPr>
            <w:r>
              <w:rPr>
                <w:sz w:val="18"/>
                <w:szCs w:val="18"/>
              </w:rPr>
              <w:t>2</w:t>
            </w:r>
          </w:p>
        </w:tc>
        <w:tc>
          <w:tcPr>
            <w:tcW w:w="2175" w:type="dxa"/>
            <w:tcBorders>
              <w:bottom w:val="single" w:color="auto" w:sz="4" w:space="0"/>
            </w:tcBorders>
          </w:tcPr>
          <w:p w14:paraId="34544CDB">
            <w:pPr>
              <w:spacing w:line="240" w:lineRule="auto"/>
              <w:jc w:val="left"/>
              <w:rPr>
                <w:sz w:val="18"/>
                <w:szCs w:val="18"/>
              </w:rPr>
            </w:pPr>
            <w:r>
              <w:rPr>
                <w:rFonts w:hint="eastAsia"/>
                <w:sz w:val="18"/>
                <w:szCs w:val="18"/>
              </w:rPr>
              <w:t>突出以人民为中心的规划管理价值观，培育学生国土空间规划从业的职业和敬业精神</w:t>
            </w:r>
          </w:p>
        </w:tc>
        <w:tc>
          <w:tcPr>
            <w:tcW w:w="850" w:type="dxa"/>
            <w:tcBorders>
              <w:bottom w:val="single" w:color="auto" w:sz="4" w:space="0"/>
              <w:right w:val="nil"/>
            </w:tcBorders>
          </w:tcPr>
          <w:p w14:paraId="1821C112">
            <w:pPr>
              <w:spacing w:line="240" w:lineRule="auto"/>
              <w:ind w:firstLine="361"/>
              <w:jc w:val="left"/>
              <w:rPr>
                <w:sz w:val="18"/>
                <w:szCs w:val="18"/>
              </w:rPr>
            </w:pPr>
          </w:p>
        </w:tc>
      </w:tr>
      <w:tr w14:paraId="376C1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3" w:type="dxa"/>
            <w:gridSpan w:val="2"/>
            <w:tcBorders>
              <w:left w:val="nil"/>
              <w:bottom w:val="single" w:color="auto" w:sz="12" w:space="0"/>
            </w:tcBorders>
            <w:vAlign w:val="center"/>
          </w:tcPr>
          <w:p w14:paraId="02B5D4C6">
            <w:pPr>
              <w:spacing w:line="240" w:lineRule="auto"/>
              <w:ind w:firstLine="361"/>
              <w:jc w:val="center"/>
              <w:rPr>
                <w:b/>
                <w:sz w:val="18"/>
                <w:szCs w:val="18"/>
              </w:rPr>
            </w:pPr>
            <w:r>
              <w:rPr>
                <w:b/>
                <w:sz w:val="18"/>
                <w:szCs w:val="18"/>
              </w:rPr>
              <w:t>合  计</w:t>
            </w:r>
          </w:p>
        </w:tc>
        <w:tc>
          <w:tcPr>
            <w:tcW w:w="2824" w:type="dxa"/>
            <w:tcBorders>
              <w:bottom w:val="single" w:color="auto" w:sz="12" w:space="0"/>
            </w:tcBorders>
          </w:tcPr>
          <w:p w14:paraId="2D0AB770">
            <w:pPr>
              <w:spacing w:line="240" w:lineRule="auto"/>
              <w:ind w:firstLine="361"/>
              <w:jc w:val="center"/>
              <w:rPr>
                <w:sz w:val="18"/>
                <w:szCs w:val="18"/>
              </w:rPr>
            </w:pPr>
          </w:p>
        </w:tc>
        <w:tc>
          <w:tcPr>
            <w:tcW w:w="756" w:type="dxa"/>
            <w:tcBorders>
              <w:bottom w:val="single" w:color="auto" w:sz="12" w:space="0"/>
            </w:tcBorders>
          </w:tcPr>
          <w:p w14:paraId="3D3D74BE">
            <w:pPr>
              <w:spacing w:line="240" w:lineRule="auto"/>
              <w:rPr>
                <w:sz w:val="18"/>
                <w:szCs w:val="18"/>
              </w:rPr>
            </w:pPr>
            <w:r>
              <w:rPr>
                <w:sz w:val="18"/>
                <w:szCs w:val="18"/>
              </w:rPr>
              <w:t>14</w:t>
            </w:r>
          </w:p>
        </w:tc>
        <w:tc>
          <w:tcPr>
            <w:tcW w:w="2175" w:type="dxa"/>
            <w:tcBorders>
              <w:bottom w:val="single" w:color="auto" w:sz="12" w:space="0"/>
            </w:tcBorders>
          </w:tcPr>
          <w:p w14:paraId="58E9CFE4">
            <w:pPr>
              <w:spacing w:line="240" w:lineRule="auto"/>
              <w:ind w:firstLine="361"/>
              <w:jc w:val="left"/>
              <w:rPr>
                <w:sz w:val="18"/>
                <w:szCs w:val="18"/>
              </w:rPr>
            </w:pPr>
          </w:p>
        </w:tc>
        <w:tc>
          <w:tcPr>
            <w:tcW w:w="850" w:type="dxa"/>
            <w:tcBorders>
              <w:bottom w:val="single" w:color="auto" w:sz="12" w:space="0"/>
              <w:right w:val="nil"/>
            </w:tcBorders>
          </w:tcPr>
          <w:p w14:paraId="4972B6A2">
            <w:pPr>
              <w:spacing w:line="240" w:lineRule="auto"/>
              <w:ind w:firstLine="361"/>
              <w:jc w:val="left"/>
              <w:rPr>
                <w:sz w:val="18"/>
                <w:szCs w:val="18"/>
              </w:rPr>
            </w:pPr>
          </w:p>
        </w:tc>
      </w:tr>
    </w:tbl>
    <w:p w14:paraId="216F5D48">
      <w:pPr>
        <w:pStyle w:val="12"/>
        <w:spacing w:line="400" w:lineRule="exact"/>
        <w:ind w:firstLine="480"/>
        <w:rPr>
          <w:rFonts w:ascii="黑体" w:hAnsi="黑体" w:eastAsia="黑体"/>
          <w:sz w:val="24"/>
          <w:szCs w:val="24"/>
        </w:rPr>
      </w:pPr>
    </w:p>
    <w:p w14:paraId="5B0AB168">
      <w:pPr>
        <w:pStyle w:val="12"/>
        <w:spacing w:line="400" w:lineRule="exact"/>
        <w:ind w:firstLine="480"/>
        <w:rPr>
          <w:rFonts w:ascii="黑体" w:hAnsi="黑体" w:eastAsia="黑体"/>
          <w:sz w:val="24"/>
          <w:szCs w:val="24"/>
        </w:rPr>
      </w:pPr>
      <w:r>
        <w:rPr>
          <w:rFonts w:hint="eastAsia" w:ascii="黑体" w:hAnsi="黑体" w:eastAsia="黑体"/>
          <w:sz w:val="24"/>
          <w:szCs w:val="24"/>
        </w:rPr>
        <w:t>三、师资队伍</w:t>
      </w:r>
    </w:p>
    <w:p w14:paraId="55229F1C">
      <w:pPr>
        <w:spacing w:line="276" w:lineRule="auto"/>
        <w:ind w:firstLine="420" w:firstLineChars="200"/>
        <w:rPr>
          <w:szCs w:val="21"/>
        </w:rPr>
      </w:pPr>
      <w:r>
        <w:rPr>
          <w:szCs w:val="21"/>
        </w:rPr>
        <w:t>课程负责人：具有建筑学或城乡规划学硕士学位以上和副教授以上职称的教师。</w:t>
      </w:r>
    </w:p>
    <w:p w14:paraId="25A025EB">
      <w:pPr>
        <w:spacing w:line="276" w:lineRule="auto"/>
        <w:ind w:firstLine="420" w:firstLineChars="200"/>
        <w:rPr>
          <w:szCs w:val="21"/>
        </w:rPr>
      </w:pPr>
      <w:r>
        <w:rPr>
          <w:szCs w:val="21"/>
        </w:rPr>
        <w:t>实习指导教师：具有建筑学或城乡规划学硕士学位以上和讲师以上职称的教师。</w:t>
      </w:r>
    </w:p>
    <w:p w14:paraId="6A671027">
      <w:pPr>
        <w:spacing w:line="276" w:lineRule="auto"/>
        <w:ind w:firstLine="420" w:firstLineChars="200"/>
        <w:rPr>
          <w:szCs w:val="21"/>
        </w:rPr>
      </w:pPr>
      <w:r>
        <w:rPr>
          <w:szCs w:val="21"/>
        </w:rPr>
        <w:t>校外指导教师：政府管理部门、规划设计单位从业人员及实习基地讲解管理人员，由建筑与设计学院聘请。</w:t>
      </w:r>
    </w:p>
    <w:p w14:paraId="11D8F35F">
      <w:pPr>
        <w:spacing w:line="400" w:lineRule="exact"/>
        <w:rPr>
          <w:rFonts w:ascii="宋体"/>
          <w:i/>
        </w:rPr>
      </w:pPr>
    </w:p>
    <w:p w14:paraId="0B4A300A">
      <w:pPr>
        <w:pStyle w:val="12"/>
        <w:spacing w:line="400" w:lineRule="exact"/>
        <w:ind w:firstLine="480"/>
        <w:rPr>
          <w:rFonts w:ascii="黑体" w:hAnsi="黑体" w:eastAsia="黑体"/>
          <w:sz w:val="24"/>
          <w:szCs w:val="24"/>
        </w:rPr>
      </w:pPr>
      <w:r>
        <w:rPr>
          <w:rFonts w:hint="eastAsia" w:ascii="黑体" w:hAnsi="黑体" w:eastAsia="黑体"/>
          <w:sz w:val="24"/>
          <w:szCs w:val="24"/>
        </w:rPr>
        <w:t>四、教材、线上实习资源及教学参考</w:t>
      </w:r>
    </w:p>
    <w:p w14:paraId="4FDB0424">
      <w:pPr>
        <w:pStyle w:val="12"/>
        <w:spacing w:line="400" w:lineRule="exact"/>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w:t>
      </w:r>
      <w:r>
        <w:rPr>
          <w:rFonts w:asciiTheme="minorEastAsia" w:hAnsiTheme="minorEastAsia"/>
          <w:color w:val="000000" w:themeColor="text1"/>
          <w:szCs w:val="21"/>
          <w14:textFill>
            <w14:solidFill>
              <w14:schemeClr w14:val="tx1"/>
            </w14:solidFill>
          </w14:textFill>
        </w:rPr>
        <w:t>.</w:t>
      </w:r>
      <w:r>
        <w:rPr>
          <w:rFonts w:hint="eastAsia" w:asciiTheme="minorEastAsia" w:hAnsiTheme="minorEastAsia"/>
          <w:color w:val="000000" w:themeColor="text1"/>
          <w:szCs w:val="21"/>
          <w14:textFill>
            <w14:solidFill>
              <w14:schemeClr w14:val="tx1"/>
            </w14:solidFill>
          </w14:textFill>
        </w:rPr>
        <w:t>实习教材</w:t>
      </w:r>
    </w:p>
    <w:p w14:paraId="28BEB88A">
      <w:pPr>
        <w:pStyle w:val="12"/>
        <w:spacing w:line="400" w:lineRule="exact"/>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城乡规划管理与法规：全国注册城乡规划师职业资格考试辅导教材.</w:t>
      </w:r>
    </w:p>
    <w:p w14:paraId="35710BA9">
      <w:pPr>
        <w:pStyle w:val="12"/>
        <w:spacing w:line="400" w:lineRule="exact"/>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2.</w:t>
      </w:r>
      <w:r>
        <w:rPr>
          <w:rFonts w:hint="eastAsia" w:asciiTheme="minorEastAsia" w:hAnsiTheme="minorEastAsia"/>
          <w:color w:val="000000" w:themeColor="text1"/>
          <w:szCs w:val="21"/>
          <w14:textFill>
            <w14:solidFill>
              <w14:schemeClr w14:val="tx1"/>
            </w14:solidFill>
          </w14:textFill>
        </w:rPr>
        <w:t>参考教材</w:t>
      </w:r>
    </w:p>
    <w:p w14:paraId="783CE2D8">
      <w:pPr>
        <w:pStyle w:val="12"/>
        <w:spacing w:line="400" w:lineRule="exact"/>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城市规划原理，吴志强，第四版，北京：中国建筑工业出版社，2010.</w:t>
      </w:r>
    </w:p>
    <w:p w14:paraId="02CD923F">
      <w:pPr>
        <w:pStyle w:val="12"/>
        <w:spacing w:line="400" w:lineRule="exact"/>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城乡规划管理与法规，耿慧志，第二版，北京：中国建筑工业出版社，2020.</w:t>
      </w:r>
    </w:p>
    <w:p w14:paraId="1708BEB0">
      <w:pPr>
        <w:pStyle w:val="12"/>
        <w:spacing w:line="400" w:lineRule="exact"/>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3.</w:t>
      </w:r>
      <w:r>
        <w:rPr>
          <w:rFonts w:hint="eastAsia" w:asciiTheme="minorEastAsia" w:hAnsiTheme="minorEastAsia"/>
          <w:color w:val="000000" w:themeColor="text1"/>
          <w:szCs w:val="21"/>
          <w14:textFill>
            <w14:solidFill>
              <w14:schemeClr w14:val="tx1"/>
            </w14:solidFill>
          </w14:textFill>
        </w:rPr>
        <w:t>校内外实习基地</w:t>
      </w:r>
    </w:p>
    <w:p w14:paraId="6D0CE40A">
      <w:pPr>
        <w:pStyle w:val="12"/>
        <w:spacing w:line="400" w:lineRule="exact"/>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徐州市自然资源和规划局</w:t>
      </w:r>
    </w:p>
    <w:p w14:paraId="1227EC49">
      <w:pPr>
        <w:pStyle w:val="12"/>
        <w:spacing w:line="400" w:lineRule="exact"/>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徐州市铜山区</w:t>
      </w:r>
      <w:r>
        <w:rPr>
          <w:rFonts w:hint="eastAsia" w:asciiTheme="minorEastAsia" w:hAnsiTheme="minorEastAsia"/>
          <w:color w:val="000000" w:themeColor="text1"/>
          <w:szCs w:val="21"/>
          <w14:textFill>
            <w14:solidFill>
              <w14:schemeClr w14:val="tx1"/>
            </w14:solidFill>
          </w14:textFill>
        </w:rPr>
        <w:t>自然资源和规划局</w:t>
      </w:r>
    </w:p>
    <w:p w14:paraId="4BCD7909">
      <w:pPr>
        <w:pStyle w:val="12"/>
        <w:spacing w:line="400" w:lineRule="exact"/>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徐州市贾汪区</w:t>
      </w:r>
      <w:r>
        <w:rPr>
          <w:rFonts w:hint="eastAsia" w:asciiTheme="minorEastAsia" w:hAnsiTheme="minorEastAsia"/>
          <w:color w:val="000000" w:themeColor="text1"/>
          <w:szCs w:val="21"/>
          <w14:textFill>
            <w14:solidFill>
              <w14:schemeClr w14:val="tx1"/>
            </w14:solidFill>
          </w14:textFill>
        </w:rPr>
        <w:t>自然资源和规划局</w:t>
      </w:r>
    </w:p>
    <w:p w14:paraId="397CCE3B">
      <w:pPr>
        <w:pStyle w:val="12"/>
        <w:spacing w:line="400" w:lineRule="exact"/>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沛县</w:t>
      </w:r>
      <w:r>
        <w:rPr>
          <w:rFonts w:hint="eastAsia" w:asciiTheme="minorEastAsia" w:hAnsiTheme="minorEastAsia"/>
          <w:color w:val="000000" w:themeColor="text1"/>
          <w:szCs w:val="21"/>
          <w14:textFill>
            <w14:solidFill>
              <w14:schemeClr w14:val="tx1"/>
            </w14:solidFill>
          </w14:textFill>
        </w:rPr>
        <w:t>自然资源和规划局</w:t>
      </w:r>
    </w:p>
    <w:p w14:paraId="38CF4DB5">
      <w:pPr>
        <w:pStyle w:val="12"/>
        <w:spacing w:line="400" w:lineRule="exact"/>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淮北市</w:t>
      </w:r>
      <w:r>
        <w:rPr>
          <w:rFonts w:hint="eastAsia" w:asciiTheme="minorEastAsia" w:hAnsiTheme="minorEastAsia"/>
          <w:color w:val="000000" w:themeColor="text1"/>
          <w:szCs w:val="21"/>
          <w14:textFill>
            <w14:solidFill>
              <w14:schemeClr w14:val="tx1"/>
            </w14:solidFill>
          </w14:textFill>
        </w:rPr>
        <w:t>自然资源和规划局</w:t>
      </w:r>
    </w:p>
    <w:p w14:paraId="70C515A2">
      <w:pPr>
        <w:pStyle w:val="12"/>
        <w:spacing w:line="400" w:lineRule="exact"/>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徐州市规划设计院有限公司</w:t>
      </w:r>
    </w:p>
    <w:p w14:paraId="5AC5A013">
      <w:pPr>
        <w:pStyle w:val="12"/>
        <w:spacing w:line="400" w:lineRule="exact"/>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宿迁市城市规划设计研究院有限公司</w:t>
      </w:r>
    </w:p>
    <w:p w14:paraId="224F19F5">
      <w:pPr>
        <w:pStyle w:val="12"/>
        <w:spacing w:line="400" w:lineRule="exact"/>
        <w:rPr>
          <w:szCs w:val="21"/>
        </w:rPr>
      </w:pPr>
    </w:p>
    <w:p w14:paraId="04D75202">
      <w:pPr>
        <w:pStyle w:val="12"/>
        <w:spacing w:line="400" w:lineRule="exact"/>
        <w:ind w:firstLine="480"/>
        <w:rPr>
          <w:rFonts w:ascii="宋体"/>
        </w:rPr>
      </w:pPr>
      <w:r>
        <w:rPr>
          <w:rFonts w:hint="eastAsia" w:ascii="黑体" w:hAnsi="黑体" w:eastAsia="黑体"/>
          <w:sz w:val="24"/>
          <w:szCs w:val="24"/>
        </w:rPr>
        <w:t>五、教学组织</w:t>
      </w:r>
    </w:p>
    <w:p w14:paraId="7759A476">
      <w:pPr>
        <w:pStyle w:val="12"/>
        <w:spacing w:line="400" w:lineRule="exact"/>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该环节以集中和分散结合的方式组织，先对实习的总体要求、调研城市的基础资料集中说明，然后根据学生选择的城市功能空间类型，将学生分为若干个小组，由不同指导老师分别带队考察。</w:t>
      </w:r>
    </w:p>
    <w:p w14:paraId="0A847FA2">
      <w:pPr>
        <w:spacing w:line="400" w:lineRule="exact"/>
        <w:rPr>
          <w:rFonts w:ascii="宋体"/>
          <w:color w:val="FF0000"/>
        </w:rPr>
      </w:pPr>
    </w:p>
    <w:p w14:paraId="1CC0FF80">
      <w:pPr>
        <w:pStyle w:val="12"/>
        <w:spacing w:line="400" w:lineRule="exact"/>
        <w:ind w:left="420" w:leftChars="200" w:firstLine="0" w:firstLineChars="0"/>
        <w:rPr>
          <w:rFonts w:ascii="黑体" w:hAnsi="黑体" w:eastAsia="黑体"/>
          <w:sz w:val="24"/>
          <w:szCs w:val="24"/>
        </w:rPr>
      </w:pPr>
      <w:r>
        <w:rPr>
          <w:rFonts w:hint="eastAsia" w:ascii="黑体" w:hAnsi="黑体" w:eastAsia="黑体"/>
          <w:sz w:val="24"/>
          <w:szCs w:val="24"/>
        </w:rPr>
        <w:t>六、实习考核</w:t>
      </w:r>
    </w:p>
    <w:p w14:paraId="419290AD">
      <w:pPr>
        <w:spacing w:line="420" w:lineRule="exact"/>
        <w:ind w:firstLine="420" w:firstLineChars="200"/>
      </w:pPr>
      <w:r>
        <w:t>课程总成绩=平时成绩（考勤</w:t>
      </w:r>
      <w:r>
        <w:rPr>
          <w:rFonts w:hint="eastAsia"/>
        </w:rPr>
        <w:t>+交流汇报</w:t>
      </w:r>
      <w:r>
        <w:t>）50%+实习报告50%</w:t>
      </w:r>
    </w:p>
    <w:p w14:paraId="0E639173">
      <w:pPr>
        <w:spacing w:line="420" w:lineRule="exact"/>
        <w:ind w:firstLine="420" w:firstLineChars="200"/>
      </w:pPr>
      <w:r>
        <w:t>最终成绩按照优秀、良好、中等、及格、不及格五级计分。</w:t>
      </w:r>
    </w:p>
    <w:p w14:paraId="12B58638">
      <w:pPr>
        <w:spacing w:line="276" w:lineRule="auto"/>
        <w:ind w:firstLine="420" w:firstLineChars="200"/>
        <w:rPr>
          <w:bCs/>
          <w:color w:val="FF0000"/>
          <w:szCs w:val="21"/>
        </w:rPr>
      </w:pPr>
    </w:p>
    <w:p w14:paraId="37DE25F6">
      <w:pPr>
        <w:pStyle w:val="12"/>
        <w:numPr>
          <w:ilvl w:val="0"/>
          <w:numId w:val="16"/>
        </w:numPr>
        <w:spacing w:line="400" w:lineRule="exact"/>
        <w:ind w:firstLine="480"/>
        <w:rPr>
          <w:rFonts w:ascii="黑体" w:hAnsi="黑体" w:eastAsia="黑体"/>
          <w:sz w:val="24"/>
          <w:szCs w:val="24"/>
        </w:rPr>
      </w:pPr>
      <w:r>
        <w:rPr>
          <w:rFonts w:hint="eastAsia" w:ascii="黑体" w:hAnsi="黑体" w:eastAsia="黑体"/>
          <w:sz w:val="24"/>
          <w:szCs w:val="24"/>
        </w:rPr>
        <w:t>说明</w:t>
      </w:r>
    </w:p>
    <w:p w14:paraId="0EA43285">
      <w:pPr>
        <w:spacing w:line="420" w:lineRule="exact"/>
        <w:ind w:firstLine="420" w:firstLineChars="200"/>
      </w:pPr>
      <w:r>
        <w:t>课程教学质量标准的变更应由课程负责人提出申请，经专业负责人审定、学院教学院长审批后，报教务部备案。本课程教学质量标准由承担此课程的主讲教师负责执行。</w:t>
      </w:r>
    </w:p>
    <w:p w14:paraId="557B109E">
      <w:pPr>
        <w:spacing w:line="400" w:lineRule="exact"/>
        <w:ind w:left="420"/>
        <w:rPr>
          <w:rFonts w:ascii="宋体"/>
        </w:rPr>
      </w:pPr>
    </w:p>
    <w:p w14:paraId="0DE6954C">
      <w:pPr>
        <w:spacing w:line="400" w:lineRule="exact"/>
        <w:ind w:firstLine="5040" w:firstLineChars="2400"/>
        <w:jc w:val="right"/>
        <w:rPr>
          <w:rFonts w:ascii="宋体"/>
        </w:rPr>
      </w:pPr>
      <w:r>
        <w:rPr>
          <w:rFonts w:hint="eastAsia" w:ascii="宋体"/>
        </w:rPr>
        <w:t>制定者：赵立元</w:t>
      </w:r>
    </w:p>
    <w:p w14:paraId="390F0AA2">
      <w:pPr>
        <w:spacing w:line="400" w:lineRule="exact"/>
        <w:ind w:firstLine="5040" w:firstLineChars="2400"/>
        <w:jc w:val="right"/>
        <w:rPr>
          <w:rFonts w:ascii="宋体"/>
        </w:rPr>
      </w:pPr>
      <w:r>
        <w:rPr>
          <w:rFonts w:hint="eastAsia" w:ascii="宋体"/>
        </w:rPr>
        <w:t>审定者：朱文龙</w:t>
      </w:r>
    </w:p>
    <w:p w14:paraId="31079CE4">
      <w:pPr>
        <w:spacing w:line="400" w:lineRule="exact"/>
        <w:ind w:firstLine="5040" w:firstLineChars="2400"/>
        <w:jc w:val="right"/>
      </w:pPr>
      <w:r>
        <w:rPr>
          <w:rFonts w:hint="eastAsia"/>
        </w:rPr>
        <w:t>批准者：孙</w:t>
      </w:r>
      <w:r>
        <w:rPr>
          <w:rFonts w:hint="eastAsia"/>
          <w:lang w:val="en-US" w:eastAsia="zh-CN"/>
        </w:rPr>
        <w:t xml:space="preserve">  </w:t>
      </w:r>
      <w:r>
        <w:rPr>
          <w:rFonts w:hint="eastAsia"/>
        </w:rPr>
        <w:t>良</w:t>
      </w:r>
    </w:p>
    <w:p w14:paraId="632FBFDB">
      <w:pPr>
        <w:rPr>
          <w:rFonts w:hint="default"/>
          <w:lang w:val="en-US" w:eastAsia="zh-CN"/>
        </w:rPr>
      </w:pPr>
    </w:p>
    <w:p w14:paraId="7AAEBFCA">
      <w:pPr>
        <w:rPr>
          <w:rFonts w:hint="default"/>
          <w:lang w:val="en-US" w:eastAsia="zh-CN"/>
        </w:rPr>
      </w:pPr>
    </w:p>
    <w:p w14:paraId="5395037F">
      <w:pPr>
        <w:rPr>
          <w:rFonts w:hint="default"/>
          <w:lang w:val="en-US" w:eastAsia="zh-CN"/>
        </w:rPr>
      </w:pPr>
    </w:p>
    <w:p w14:paraId="4754B9A8">
      <w:pPr>
        <w:rPr>
          <w:rFonts w:hint="default"/>
          <w:lang w:val="en-US" w:eastAsia="zh-CN"/>
        </w:rPr>
      </w:pPr>
    </w:p>
    <w:p w14:paraId="1E8898FB">
      <w:pPr>
        <w:pStyle w:val="2"/>
        <w:bidi w:val="0"/>
        <w:rPr>
          <w:rFonts w:hint="default"/>
          <w:lang w:val="en-US" w:eastAsia="zh-CN"/>
        </w:rPr>
      </w:pPr>
      <w:bookmarkStart w:id="76" w:name="_Toc16776"/>
      <w:r>
        <w:rPr>
          <w:rFonts w:hint="eastAsia"/>
        </w:rPr>
        <w:t>课程编号：</w:t>
      </w:r>
      <w:r>
        <w:rPr>
          <w:rFonts w:hint="eastAsia"/>
          <w:lang w:val="en-US" w:eastAsia="zh-CN"/>
        </w:rPr>
        <w:t>P</w:t>
      </w:r>
      <w:r>
        <w:rPr>
          <w:rFonts w:hint="eastAsia"/>
        </w:rPr>
        <w:t>24</w:t>
      </w:r>
      <w:r>
        <w:rPr>
          <w:rFonts w:hint="eastAsia"/>
          <w:lang w:val="en-US" w:eastAsia="zh-CN"/>
        </w:rPr>
        <w:t>15412</w:t>
      </w:r>
      <w:bookmarkEnd w:id="76"/>
    </w:p>
    <w:p w14:paraId="210FF237">
      <w:pPr>
        <w:pStyle w:val="3"/>
        <w:bidi w:val="0"/>
      </w:pPr>
      <w:bookmarkStart w:id="77" w:name="_Toc5508"/>
      <w:r>
        <w:rPr>
          <w:rFonts w:hint="eastAsia"/>
        </w:rPr>
        <w:t>城乡规划专业《城乡规划专业创新实践》教学质量标准</w:t>
      </w:r>
      <w:bookmarkEnd w:id="77"/>
    </w:p>
    <w:p w14:paraId="3205FBEB">
      <w:pPr>
        <w:spacing w:line="420" w:lineRule="exact"/>
        <w:jc w:val="center"/>
        <w:rPr>
          <w:rFonts w:ascii="宋体"/>
          <w:b/>
          <w:sz w:val="28"/>
          <w:szCs w:val="28"/>
        </w:rPr>
      </w:pPr>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5C352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3964A1AD">
            <w:pPr>
              <w:snapToGrid w:val="0"/>
              <w:spacing w:line="288" w:lineRule="auto"/>
              <w:jc w:val="left"/>
              <w:rPr>
                <w:rFonts w:eastAsia="仿宋"/>
                <w:bCs/>
                <w:szCs w:val="21"/>
              </w:rPr>
            </w:pPr>
            <w:r>
              <w:rPr>
                <w:rFonts w:eastAsia="仿宋"/>
                <w:bCs/>
                <w:szCs w:val="21"/>
              </w:rPr>
              <w:t>课程</w:t>
            </w:r>
            <w:r>
              <w:rPr>
                <w:rFonts w:hint="eastAsia" w:eastAsia="仿宋"/>
                <w:bCs/>
                <w:szCs w:val="21"/>
              </w:rPr>
              <w:t>编号</w:t>
            </w:r>
          </w:p>
        </w:tc>
        <w:tc>
          <w:tcPr>
            <w:tcW w:w="7372" w:type="dxa"/>
            <w:gridSpan w:val="5"/>
            <w:vAlign w:val="bottom"/>
          </w:tcPr>
          <w:p w14:paraId="2998FE60">
            <w:pPr>
              <w:snapToGrid w:val="0"/>
              <w:spacing w:line="288" w:lineRule="auto"/>
              <w:jc w:val="left"/>
              <w:rPr>
                <w:rFonts w:eastAsia="仿宋"/>
                <w:bCs/>
                <w:szCs w:val="21"/>
              </w:rPr>
            </w:pPr>
            <w:r>
              <w:rPr>
                <w:rFonts w:ascii="宋体"/>
                <w:szCs w:val="21"/>
              </w:rPr>
              <w:t>P2415412</w:t>
            </w:r>
          </w:p>
        </w:tc>
      </w:tr>
      <w:tr w14:paraId="00E1A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vAlign w:val="center"/>
          </w:tcPr>
          <w:p w14:paraId="79E3F4D6">
            <w:pPr>
              <w:snapToGrid w:val="0"/>
              <w:spacing w:line="288" w:lineRule="auto"/>
              <w:jc w:val="left"/>
              <w:rPr>
                <w:rFonts w:eastAsia="仿宋"/>
                <w:bCs/>
                <w:szCs w:val="21"/>
              </w:rPr>
            </w:pPr>
            <w:r>
              <w:rPr>
                <w:rFonts w:eastAsia="仿宋"/>
                <w:bCs/>
                <w:szCs w:val="21"/>
              </w:rPr>
              <w:t>课程名称</w:t>
            </w:r>
          </w:p>
        </w:tc>
        <w:tc>
          <w:tcPr>
            <w:tcW w:w="7372" w:type="dxa"/>
            <w:gridSpan w:val="5"/>
            <w:vAlign w:val="center"/>
          </w:tcPr>
          <w:p w14:paraId="2FCD3FD3">
            <w:pPr>
              <w:snapToGrid w:val="0"/>
              <w:spacing w:line="288" w:lineRule="auto"/>
              <w:jc w:val="left"/>
              <w:rPr>
                <w:rFonts w:eastAsia="仿宋"/>
                <w:bCs/>
                <w:szCs w:val="21"/>
              </w:rPr>
            </w:pPr>
            <w:r>
              <w:rPr>
                <w:rFonts w:eastAsia="仿宋"/>
                <w:bCs/>
                <w:szCs w:val="21"/>
              </w:rPr>
              <w:t>中文名:</w:t>
            </w:r>
            <w:r>
              <w:rPr>
                <w:rFonts w:hint="eastAsia"/>
              </w:rPr>
              <w:t xml:space="preserve"> </w:t>
            </w:r>
            <w:r>
              <w:rPr>
                <w:rFonts w:hint="eastAsia" w:eastAsia="仿宋"/>
                <w:bCs/>
                <w:szCs w:val="21"/>
              </w:rPr>
              <w:t>城乡规划专业创新实践</w:t>
            </w:r>
          </w:p>
        </w:tc>
      </w:tr>
      <w:tr w14:paraId="6074D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vAlign w:val="center"/>
          </w:tcPr>
          <w:p w14:paraId="4DF4A29F">
            <w:pPr>
              <w:snapToGrid w:val="0"/>
              <w:spacing w:line="288" w:lineRule="auto"/>
              <w:jc w:val="left"/>
              <w:rPr>
                <w:rFonts w:eastAsia="仿宋"/>
                <w:bCs/>
                <w:szCs w:val="21"/>
              </w:rPr>
            </w:pPr>
          </w:p>
        </w:tc>
        <w:tc>
          <w:tcPr>
            <w:tcW w:w="7372" w:type="dxa"/>
            <w:gridSpan w:val="5"/>
            <w:vAlign w:val="center"/>
          </w:tcPr>
          <w:p w14:paraId="2ACC9942">
            <w:pPr>
              <w:spacing w:line="288" w:lineRule="auto"/>
              <w:jc w:val="left"/>
              <w:rPr>
                <w:rFonts w:eastAsia="仿宋"/>
                <w:bCs/>
                <w:szCs w:val="21"/>
              </w:rPr>
            </w:pPr>
            <w:r>
              <w:rPr>
                <w:rFonts w:eastAsia="仿宋"/>
                <w:bCs/>
                <w:szCs w:val="21"/>
              </w:rPr>
              <w:t>英文名:</w:t>
            </w:r>
            <w:r>
              <w:rPr>
                <w:rFonts w:eastAsia="仿宋"/>
                <w:szCs w:val="21"/>
              </w:rPr>
              <w:t xml:space="preserve">  Innovative practice in urban and rural planning</w:t>
            </w:r>
          </w:p>
        </w:tc>
      </w:tr>
      <w:tr w14:paraId="0149B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25B60A7E">
            <w:pPr>
              <w:snapToGrid w:val="0"/>
              <w:spacing w:line="288" w:lineRule="auto"/>
              <w:jc w:val="left"/>
              <w:rPr>
                <w:rFonts w:eastAsia="仿宋"/>
                <w:bCs/>
                <w:szCs w:val="21"/>
              </w:rPr>
            </w:pPr>
            <w:r>
              <w:rPr>
                <w:rFonts w:hint="eastAsia" w:eastAsia="仿宋"/>
                <w:bCs/>
                <w:szCs w:val="21"/>
              </w:rPr>
              <w:t>课程性质</w:t>
            </w:r>
          </w:p>
        </w:tc>
        <w:tc>
          <w:tcPr>
            <w:tcW w:w="3363" w:type="dxa"/>
            <w:vAlign w:val="center"/>
          </w:tcPr>
          <w:p w14:paraId="5ECE391E">
            <w:pPr>
              <w:snapToGrid w:val="0"/>
              <w:spacing w:line="288" w:lineRule="auto"/>
              <w:jc w:val="left"/>
              <w:rPr>
                <w:rFonts w:eastAsia="仿宋"/>
                <w:bCs/>
                <w:szCs w:val="21"/>
              </w:rPr>
            </w:pPr>
            <w:r>
              <w:rPr>
                <w:rFonts w:hint="eastAsia" w:eastAsia="仿宋"/>
                <w:bCs/>
                <w:szCs w:val="21"/>
              </w:rPr>
              <w:t>专业实践课</w:t>
            </w:r>
          </w:p>
        </w:tc>
        <w:tc>
          <w:tcPr>
            <w:tcW w:w="1175" w:type="dxa"/>
            <w:vAlign w:val="center"/>
          </w:tcPr>
          <w:p w14:paraId="05CCD384">
            <w:pPr>
              <w:snapToGrid w:val="0"/>
              <w:spacing w:line="288" w:lineRule="auto"/>
              <w:jc w:val="center"/>
              <w:rPr>
                <w:rFonts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vAlign w:val="center"/>
          </w:tcPr>
          <w:p w14:paraId="05217B12">
            <w:pPr>
              <w:snapToGrid w:val="0"/>
              <w:spacing w:line="288" w:lineRule="auto"/>
              <w:jc w:val="center"/>
              <w:rPr>
                <w:rFonts w:eastAsia="仿宋"/>
                <w:bCs/>
                <w:szCs w:val="21"/>
              </w:rPr>
            </w:pPr>
            <w:r>
              <w:rPr>
                <w:rFonts w:hint="eastAsia" w:ascii="宋体"/>
                <w:szCs w:val="21"/>
              </w:rPr>
              <w:t>2</w:t>
            </w:r>
          </w:p>
        </w:tc>
        <w:tc>
          <w:tcPr>
            <w:tcW w:w="800" w:type="dxa"/>
            <w:vAlign w:val="center"/>
          </w:tcPr>
          <w:p w14:paraId="09E9B725">
            <w:pPr>
              <w:snapToGrid w:val="0"/>
              <w:spacing w:line="288" w:lineRule="auto"/>
              <w:jc w:val="left"/>
              <w:rPr>
                <w:rFonts w:eastAsia="仿宋"/>
                <w:bCs/>
                <w:szCs w:val="21"/>
              </w:rPr>
            </w:pPr>
            <w:r>
              <w:rPr>
                <w:rFonts w:eastAsia="仿宋"/>
                <w:bCs/>
                <w:szCs w:val="21"/>
              </w:rPr>
              <w:t>学  时</w:t>
            </w:r>
          </w:p>
        </w:tc>
        <w:tc>
          <w:tcPr>
            <w:tcW w:w="1022" w:type="dxa"/>
            <w:vAlign w:val="center"/>
          </w:tcPr>
          <w:p w14:paraId="0205F716">
            <w:pPr>
              <w:snapToGrid w:val="0"/>
              <w:spacing w:line="288" w:lineRule="auto"/>
              <w:jc w:val="center"/>
              <w:rPr>
                <w:rFonts w:ascii="宋体"/>
              </w:rPr>
            </w:pPr>
            <w:r>
              <w:rPr>
                <w:rFonts w:hint="eastAsia" w:eastAsia="仿宋"/>
                <w:bCs/>
                <w:szCs w:val="21"/>
              </w:rPr>
              <w:t>2周</w:t>
            </w:r>
          </w:p>
        </w:tc>
      </w:tr>
      <w:tr w14:paraId="360C2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57993367">
            <w:pPr>
              <w:snapToGrid w:val="0"/>
              <w:spacing w:line="288" w:lineRule="auto"/>
              <w:jc w:val="left"/>
              <w:rPr>
                <w:rFonts w:eastAsia="仿宋"/>
                <w:bCs/>
                <w:szCs w:val="21"/>
              </w:rPr>
            </w:pPr>
            <w:r>
              <w:rPr>
                <w:rFonts w:eastAsia="仿宋"/>
                <w:bCs/>
                <w:szCs w:val="21"/>
              </w:rPr>
              <w:t>开课单位</w:t>
            </w:r>
          </w:p>
        </w:tc>
        <w:tc>
          <w:tcPr>
            <w:tcW w:w="7372" w:type="dxa"/>
            <w:gridSpan w:val="5"/>
            <w:vAlign w:val="center"/>
          </w:tcPr>
          <w:p w14:paraId="343471CC">
            <w:pPr>
              <w:snapToGrid w:val="0"/>
              <w:spacing w:line="288" w:lineRule="auto"/>
              <w:jc w:val="left"/>
              <w:rPr>
                <w:rFonts w:eastAsia="仿宋"/>
                <w:bCs/>
                <w:szCs w:val="21"/>
              </w:rPr>
            </w:pPr>
            <w:r>
              <w:rPr>
                <w:rFonts w:hint="eastAsia" w:eastAsia="仿宋"/>
                <w:bCs/>
                <w:szCs w:val="21"/>
              </w:rPr>
              <w:t>建筑与设计学院</w:t>
            </w:r>
          </w:p>
        </w:tc>
      </w:tr>
      <w:tr w14:paraId="15D73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6E886126">
            <w:pPr>
              <w:snapToGrid w:val="0"/>
              <w:spacing w:line="288" w:lineRule="auto"/>
              <w:jc w:val="left"/>
              <w:rPr>
                <w:rFonts w:eastAsia="仿宋"/>
                <w:bCs/>
                <w:szCs w:val="21"/>
              </w:rPr>
            </w:pPr>
            <w:r>
              <w:rPr>
                <w:rFonts w:eastAsia="仿宋"/>
                <w:bCs/>
                <w:szCs w:val="21"/>
              </w:rPr>
              <w:t>适用专业</w:t>
            </w:r>
          </w:p>
        </w:tc>
        <w:tc>
          <w:tcPr>
            <w:tcW w:w="7372" w:type="dxa"/>
            <w:gridSpan w:val="5"/>
            <w:vAlign w:val="center"/>
          </w:tcPr>
          <w:p w14:paraId="5FF8D522">
            <w:pPr>
              <w:snapToGrid w:val="0"/>
              <w:spacing w:line="288" w:lineRule="auto"/>
              <w:jc w:val="left"/>
              <w:rPr>
                <w:rFonts w:eastAsia="仿宋"/>
                <w:bCs/>
                <w:szCs w:val="21"/>
              </w:rPr>
            </w:pPr>
            <w:r>
              <w:rPr>
                <w:rFonts w:hint="eastAsia" w:eastAsia="仿宋"/>
                <w:bCs/>
                <w:szCs w:val="21"/>
              </w:rPr>
              <w:t>城乡规划</w:t>
            </w:r>
            <w:r>
              <w:rPr>
                <w:rFonts w:eastAsia="仿宋"/>
                <w:bCs/>
                <w:szCs w:val="21"/>
              </w:rPr>
              <w:t>专业</w:t>
            </w:r>
          </w:p>
        </w:tc>
      </w:tr>
      <w:tr w14:paraId="3B012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31F4B1DC">
            <w:pPr>
              <w:snapToGrid w:val="0"/>
              <w:spacing w:line="288" w:lineRule="auto"/>
              <w:jc w:val="left"/>
              <w:rPr>
                <w:rFonts w:eastAsia="仿宋"/>
                <w:bCs/>
                <w:szCs w:val="21"/>
              </w:rPr>
            </w:pPr>
            <w:r>
              <w:rPr>
                <w:rFonts w:eastAsia="仿宋"/>
                <w:bCs/>
                <w:szCs w:val="21"/>
              </w:rPr>
              <w:t>先修课程</w:t>
            </w:r>
          </w:p>
        </w:tc>
        <w:tc>
          <w:tcPr>
            <w:tcW w:w="7372" w:type="dxa"/>
            <w:gridSpan w:val="5"/>
            <w:vAlign w:val="center"/>
          </w:tcPr>
          <w:p w14:paraId="51CF73F4">
            <w:pPr>
              <w:widowControl/>
              <w:spacing w:line="288" w:lineRule="auto"/>
              <w:jc w:val="left"/>
              <w:rPr>
                <w:rFonts w:eastAsia="仿宋"/>
                <w:bCs/>
                <w:szCs w:val="21"/>
              </w:rPr>
            </w:pPr>
            <w:r>
              <w:rPr>
                <w:rFonts w:hint="eastAsia" w:eastAsia="仿宋"/>
                <w:szCs w:val="21"/>
              </w:rPr>
              <w:t>《城乡规划原理》、《城市设计》</w:t>
            </w:r>
            <w:r>
              <w:rPr>
                <w:rFonts w:eastAsia="仿宋"/>
                <w:szCs w:val="21"/>
              </w:rPr>
              <w:t>等</w:t>
            </w:r>
            <w:r>
              <w:rPr>
                <w:rFonts w:hint="eastAsia" w:eastAsia="仿宋"/>
                <w:szCs w:val="21"/>
              </w:rPr>
              <w:t>。</w:t>
            </w:r>
          </w:p>
        </w:tc>
      </w:tr>
    </w:tbl>
    <w:p w14:paraId="7DCEDA1F">
      <w:pPr>
        <w:spacing w:line="400" w:lineRule="exact"/>
        <w:ind w:firstLine="480" w:firstLineChars="200"/>
        <w:rPr>
          <w:rFonts w:ascii="黑体" w:hAnsi="黑体" w:eastAsia="黑体"/>
          <w:sz w:val="24"/>
          <w:szCs w:val="24"/>
        </w:rPr>
      </w:pPr>
    </w:p>
    <w:p w14:paraId="2218882E">
      <w:pPr>
        <w:spacing w:line="400" w:lineRule="exact"/>
        <w:ind w:firstLine="480" w:firstLineChars="200"/>
        <w:rPr>
          <w:rFonts w:ascii="黑体" w:hAnsi="黑体" w:eastAsia="黑体"/>
          <w:sz w:val="24"/>
          <w:szCs w:val="24"/>
        </w:rPr>
      </w:pPr>
      <w:r>
        <w:rPr>
          <w:rFonts w:hint="eastAsia" w:ascii="黑体" w:hAnsi="黑体" w:eastAsia="黑体"/>
          <w:sz w:val="24"/>
          <w:szCs w:val="24"/>
        </w:rPr>
        <w:t>一、实习目标</w:t>
      </w:r>
    </w:p>
    <w:p w14:paraId="5DA26080">
      <w:pPr>
        <w:spacing w:line="276" w:lineRule="auto"/>
        <w:ind w:firstLine="420" w:firstLineChars="200"/>
        <w:rPr>
          <w:bCs/>
          <w:szCs w:val="21"/>
        </w:rPr>
      </w:pPr>
      <w:r>
        <w:rPr>
          <w:rFonts w:hint="eastAsia"/>
          <w:bCs/>
          <w:szCs w:val="21"/>
        </w:rPr>
        <w:t>教学总目标：</w:t>
      </w:r>
    </w:p>
    <w:p w14:paraId="62881F5F">
      <w:pPr>
        <w:spacing w:line="276" w:lineRule="auto"/>
        <w:ind w:firstLine="420" w:firstLineChars="200"/>
        <w:rPr>
          <w:bCs/>
          <w:szCs w:val="21"/>
        </w:rPr>
      </w:pPr>
      <w:r>
        <w:rPr>
          <w:rFonts w:hint="eastAsia"/>
          <w:bCs/>
          <w:szCs w:val="21"/>
        </w:rPr>
        <w:t>《城乡规划专业创新实践》是在创新实践教育理念指导下的专业实践课程。该课程指导并组织城乡规划专业学生利用专业知识开展自主选题科学研究工作，强调选题的科技前沿性、学科交叉性和学术创新性，重视对学生创新实践能力的培养。课程融合理论与实践，通过丰富实践环节锻炼学生创新应用能力，培养创新思维与习惯，掌握创新技巧，为未来创业奠基。采取自主学习与教师引导结合的方式，构建个性化、开放性教学模式，让学生在体验创新过程中发挥其主观能动性，掌握要义、发展潜能、产生情感、突出实践的观念和形式，旨在树立学生专业敬畏之心，培育具备匠心精神的优秀城乡规划人才。</w:t>
      </w:r>
    </w:p>
    <w:p w14:paraId="28253404">
      <w:pPr>
        <w:spacing w:line="276" w:lineRule="auto"/>
        <w:ind w:firstLine="420" w:firstLineChars="200"/>
        <w:rPr>
          <w:bCs/>
          <w:color w:val="FF0000"/>
          <w:szCs w:val="21"/>
        </w:rPr>
      </w:pPr>
      <w:r>
        <w:rPr>
          <w:rFonts w:hint="eastAsia"/>
          <w:bCs/>
          <w:szCs w:val="21"/>
        </w:rPr>
        <w:t>教学分目标：</w:t>
      </w:r>
    </w:p>
    <w:p w14:paraId="14A02FB6">
      <w:pPr>
        <w:spacing w:line="276" w:lineRule="auto"/>
        <w:ind w:firstLine="420" w:firstLineChars="200"/>
        <w:rPr>
          <w:bCs/>
          <w:szCs w:val="21"/>
        </w:rPr>
      </w:pPr>
      <w:r>
        <w:rPr>
          <w:rFonts w:hint="eastAsia"/>
          <w:bCs/>
          <w:szCs w:val="21"/>
        </w:rPr>
        <w:t>教学目标1：</w:t>
      </w:r>
    </w:p>
    <w:p w14:paraId="6404D4E5">
      <w:pPr>
        <w:spacing w:line="276" w:lineRule="auto"/>
        <w:ind w:firstLine="420" w:firstLineChars="200"/>
        <w:rPr>
          <w:bCs/>
          <w:szCs w:val="21"/>
          <w:shd w:val="pct10" w:color="auto" w:fill="FFFFFF"/>
        </w:rPr>
      </w:pPr>
      <w:r>
        <w:rPr>
          <w:rFonts w:hint="eastAsia"/>
          <w:bCs/>
          <w:szCs w:val="21"/>
        </w:rPr>
        <w:t>善于运用城乡规划基础知识，自主发现问题、分析问题、解决问题，主动寻求帮助与资源，以目标和结果为导向（支撑本专业毕业要求3）</w:t>
      </w:r>
    </w:p>
    <w:p w14:paraId="4E3DBB28">
      <w:pPr>
        <w:spacing w:line="276" w:lineRule="auto"/>
        <w:ind w:firstLine="420" w:firstLineChars="200"/>
        <w:rPr>
          <w:bCs/>
          <w:szCs w:val="21"/>
        </w:rPr>
      </w:pPr>
      <w:r>
        <w:rPr>
          <w:rFonts w:hint="eastAsia"/>
          <w:bCs/>
          <w:szCs w:val="21"/>
        </w:rPr>
        <w:t xml:space="preserve">教学目标2： </w:t>
      </w:r>
    </w:p>
    <w:p w14:paraId="0172160C">
      <w:pPr>
        <w:spacing w:line="276" w:lineRule="auto"/>
        <w:ind w:firstLine="420" w:firstLineChars="200"/>
        <w:rPr>
          <w:bCs/>
          <w:szCs w:val="21"/>
        </w:rPr>
      </w:pPr>
      <w:r>
        <w:rPr>
          <w:rFonts w:hint="eastAsia"/>
          <w:bCs/>
          <w:szCs w:val="21"/>
        </w:rPr>
        <w:t>能了解现代化的分析方法及工具，提升对规划场景的认知，在规划项目中系统化、规范化（支撑本专业毕业要求8）</w:t>
      </w:r>
    </w:p>
    <w:p w14:paraId="656D7672">
      <w:pPr>
        <w:spacing w:line="276" w:lineRule="auto"/>
        <w:ind w:firstLine="420" w:firstLineChars="200"/>
        <w:rPr>
          <w:bCs/>
          <w:szCs w:val="21"/>
        </w:rPr>
      </w:pPr>
      <w:r>
        <w:rPr>
          <w:rFonts w:hint="eastAsia"/>
          <w:bCs/>
          <w:szCs w:val="21"/>
        </w:rPr>
        <w:t xml:space="preserve">教学目标3： </w:t>
      </w:r>
    </w:p>
    <w:p w14:paraId="5CB2E3D9">
      <w:pPr>
        <w:spacing w:line="276" w:lineRule="auto"/>
        <w:ind w:firstLine="420" w:firstLineChars="200"/>
        <w:rPr>
          <w:bCs/>
          <w:szCs w:val="21"/>
        </w:rPr>
      </w:pPr>
      <w:r>
        <w:rPr>
          <w:rFonts w:hint="eastAsia"/>
          <w:bCs/>
          <w:szCs w:val="21"/>
        </w:rPr>
        <w:t>培养学生创新思维，提高学生的创新能力，达到深入思考并能解决较复杂专业问题的能力（支撑本专业毕业要求4）</w:t>
      </w:r>
    </w:p>
    <w:p w14:paraId="7A01C138">
      <w:pPr>
        <w:spacing w:line="276" w:lineRule="auto"/>
        <w:ind w:firstLine="420" w:firstLineChars="200"/>
        <w:rPr>
          <w:bCs/>
          <w:szCs w:val="21"/>
        </w:rPr>
      </w:pPr>
      <w:r>
        <w:rPr>
          <w:rFonts w:hint="eastAsia"/>
          <w:bCs/>
          <w:szCs w:val="21"/>
        </w:rPr>
        <w:t>教学目标4：</w:t>
      </w:r>
    </w:p>
    <w:p w14:paraId="62717B63">
      <w:pPr>
        <w:spacing w:line="276" w:lineRule="auto"/>
        <w:ind w:firstLine="420" w:firstLineChars="200"/>
        <w:rPr>
          <w:bCs/>
          <w:szCs w:val="21"/>
        </w:rPr>
      </w:pPr>
      <w:r>
        <w:rPr>
          <w:rFonts w:hint="eastAsia"/>
          <w:bCs/>
          <w:szCs w:val="21"/>
        </w:rPr>
        <w:t>以“家国情怀、宽广视野、工匠精神”的特质培养为引领，全面提升创新精神与创业意识。（支撑本专业毕业要求1）</w:t>
      </w:r>
    </w:p>
    <w:p w14:paraId="14DE0843">
      <w:pPr>
        <w:spacing w:line="276" w:lineRule="auto"/>
        <w:ind w:firstLine="420" w:firstLineChars="200"/>
        <w:rPr>
          <w:bCs/>
          <w:szCs w:val="21"/>
        </w:rPr>
      </w:pPr>
    </w:p>
    <w:p w14:paraId="7A2B4AD2">
      <w:pPr>
        <w:spacing w:line="276" w:lineRule="auto"/>
        <w:ind w:firstLine="422" w:firstLineChars="200"/>
        <w:jc w:val="center"/>
        <w:rPr>
          <w:szCs w:val="21"/>
        </w:rPr>
      </w:pPr>
      <w:r>
        <w:rPr>
          <w:rFonts w:hint="eastAsia" w:ascii="宋体" w:hAnsi="宋体"/>
          <w:b/>
          <w:szCs w:val="21"/>
        </w:rPr>
        <w:t>教学目标与毕业要求观测点的对应关系</w:t>
      </w:r>
    </w:p>
    <w:tbl>
      <w:tblPr>
        <w:tblStyle w:val="7"/>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3433"/>
        <w:gridCol w:w="4583"/>
      </w:tblGrid>
      <w:tr w14:paraId="5BFF5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5" w:type="pct"/>
            <w:tcBorders>
              <w:top w:val="single" w:color="auto" w:sz="12" w:space="0"/>
              <w:left w:val="nil"/>
            </w:tcBorders>
            <w:vAlign w:val="center"/>
          </w:tcPr>
          <w:p w14:paraId="6FF7E841">
            <w:pPr>
              <w:snapToGrid w:val="0"/>
              <w:jc w:val="center"/>
              <w:rPr>
                <w:rFonts w:ascii="宋体" w:hAnsi="宋体"/>
                <w:b/>
                <w:bCs/>
                <w:sz w:val="18"/>
                <w:szCs w:val="18"/>
              </w:rPr>
            </w:pPr>
            <w:r>
              <w:rPr>
                <w:rFonts w:ascii="宋体" w:hAnsi="宋体"/>
                <w:b/>
                <w:bCs/>
                <w:sz w:val="18"/>
                <w:szCs w:val="18"/>
              </w:rPr>
              <w:t>序号</w:t>
            </w:r>
          </w:p>
        </w:tc>
        <w:tc>
          <w:tcPr>
            <w:tcW w:w="1955" w:type="pct"/>
            <w:tcBorders>
              <w:top w:val="single" w:color="auto" w:sz="12" w:space="0"/>
            </w:tcBorders>
            <w:vAlign w:val="center"/>
          </w:tcPr>
          <w:p w14:paraId="314D918A">
            <w:pPr>
              <w:snapToGrid w:val="0"/>
              <w:jc w:val="center"/>
              <w:rPr>
                <w:rFonts w:ascii="宋体" w:hAnsi="宋体"/>
                <w:b/>
                <w:bCs/>
                <w:sz w:val="18"/>
                <w:szCs w:val="18"/>
              </w:rPr>
            </w:pPr>
            <w:r>
              <w:rPr>
                <w:rFonts w:ascii="宋体" w:hAnsi="宋体"/>
                <w:b/>
                <w:bCs/>
                <w:sz w:val="18"/>
                <w:szCs w:val="18"/>
              </w:rPr>
              <w:t>毕业要求观测点</w:t>
            </w:r>
          </w:p>
        </w:tc>
        <w:tc>
          <w:tcPr>
            <w:tcW w:w="2610" w:type="pct"/>
            <w:tcBorders>
              <w:top w:val="single" w:color="auto" w:sz="12" w:space="0"/>
              <w:right w:val="nil"/>
            </w:tcBorders>
            <w:vAlign w:val="center"/>
          </w:tcPr>
          <w:p w14:paraId="7400861B">
            <w:pPr>
              <w:snapToGrid w:val="0"/>
              <w:jc w:val="center"/>
              <w:rPr>
                <w:rFonts w:ascii="宋体" w:hAnsi="宋体"/>
                <w:b/>
                <w:bCs/>
                <w:sz w:val="18"/>
                <w:szCs w:val="18"/>
              </w:rPr>
            </w:pPr>
            <w:r>
              <w:rPr>
                <w:rFonts w:hint="eastAsia" w:ascii="宋体" w:hAnsi="宋体"/>
                <w:b/>
                <w:bCs/>
                <w:sz w:val="18"/>
                <w:szCs w:val="18"/>
              </w:rPr>
              <w:t>教学</w:t>
            </w:r>
            <w:r>
              <w:rPr>
                <w:rFonts w:ascii="宋体" w:hAnsi="宋体"/>
                <w:b/>
                <w:bCs/>
                <w:sz w:val="18"/>
                <w:szCs w:val="18"/>
              </w:rPr>
              <w:t>目标</w:t>
            </w:r>
          </w:p>
        </w:tc>
      </w:tr>
      <w:tr w14:paraId="34F2B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435" w:type="pct"/>
            <w:tcBorders>
              <w:left w:val="nil"/>
            </w:tcBorders>
            <w:vAlign w:val="center"/>
          </w:tcPr>
          <w:p w14:paraId="44448FEA">
            <w:pPr>
              <w:snapToGrid w:val="0"/>
              <w:jc w:val="center"/>
              <w:rPr>
                <w:rFonts w:ascii="宋体" w:hAnsi="宋体"/>
                <w:bCs/>
                <w:sz w:val="18"/>
                <w:szCs w:val="18"/>
              </w:rPr>
            </w:pPr>
            <w:r>
              <w:rPr>
                <w:rFonts w:ascii="宋体" w:hAnsi="宋体"/>
                <w:bCs/>
                <w:sz w:val="18"/>
                <w:szCs w:val="18"/>
              </w:rPr>
              <w:t>1</w:t>
            </w:r>
          </w:p>
        </w:tc>
        <w:tc>
          <w:tcPr>
            <w:tcW w:w="1955" w:type="pct"/>
            <w:vAlign w:val="center"/>
          </w:tcPr>
          <w:p w14:paraId="625831AC">
            <w:pPr>
              <w:rPr>
                <w:sz w:val="18"/>
              </w:rPr>
            </w:pPr>
            <w:r>
              <w:rPr>
                <w:rFonts w:hint="eastAsia"/>
                <w:sz w:val="18"/>
              </w:rPr>
              <w:t>思想政治</w:t>
            </w:r>
          </w:p>
        </w:tc>
        <w:tc>
          <w:tcPr>
            <w:tcW w:w="2610" w:type="pct"/>
            <w:tcBorders>
              <w:right w:val="nil"/>
            </w:tcBorders>
            <w:vAlign w:val="center"/>
          </w:tcPr>
          <w:p w14:paraId="56E673DE">
            <w:pPr>
              <w:rPr>
                <w:sz w:val="18"/>
              </w:rPr>
            </w:pPr>
            <w:r>
              <w:rPr>
                <w:rFonts w:hint="eastAsia"/>
                <w:sz w:val="18"/>
              </w:rPr>
              <w:t>教学目标4</w:t>
            </w:r>
          </w:p>
        </w:tc>
      </w:tr>
      <w:tr w14:paraId="29512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5" w:type="pct"/>
            <w:tcBorders>
              <w:left w:val="nil"/>
            </w:tcBorders>
            <w:vAlign w:val="center"/>
          </w:tcPr>
          <w:p w14:paraId="1EC0DA16">
            <w:pPr>
              <w:snapToGrid w:val="0"/>
              <w:jc w:val="center"/>
              <w:rPr>
                <w:rFonts w:ascii="宋体" w:hAnsi="宋体"/>
                <w:sz w:val="18"/>
                <w:szCs w:val="18"/>
              </w:rPr>
            </w:pPr>
            <w:r>
              <w:rPr>
                <w:rFonts w:ascii="宋体" w:hAnsi="宋体"/>
                <w:sz w:val="18"/>
                <w:szCs w:val="18"/>
              </w:rPr>
              <w:t>2</w:t>
            </w:r>
          </w:p>
        </w:tc>
        <w:tc>
          <w:tcPr>
            <w:tcW w:w="1955" w:type="pct"/>
            <w:vAlign w:val="center"/>
          </w:tcPr>
          <w:p w14:paraId="2AB7CD46">
            <w:pPr>
              <w:rPr>
                <w:sz w:val="18"/>
              </w:rPr>
            </w:pPr>
            <w:r>
              <w:rPr>
                <w:rFonts w:hint="eastAsia"/>
                <w:sz w:val="18"/>
              </w:rPr>
              <w:t>规划技能与方法</w:t>
            </w:r>
          </w:p>
        </w:tc>
        <w:tc>
          <w:tcPr>
            <w:tcW w:w="2610" w:type="pct"/>
            <w:tcBorders>
              <w:right w:val="nil"/>
            </w:tcBorders>
            <w:vAlign w:val="center"/>
          </w:tcPr>
          <w:p w14:paraId="263E87CC">
            <w:pPr>
              <w:rPr>
                <w:sz w:val="18"/>
              </w:rPr>
            </w:pPr>
            <w:r>
              <w:rPr>
                <w:rFonts w:hint="eastAsia"/>
                <w:sz w:val="18"/>
              </w:rPr>
              <w:t>教学目标1</w:t>
            </w:r>
          </w:p>
        </w:tc>
      </w:tr>
      <w:tr w14:paraId="66DA3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vAlign w:val="center"/>
          </w:tcPr>
          <w:p w14:paraId="04B8175A">
            <w:pPr>
              <w:snapToGrid w:val="0"/>
              <w:jc w:val="center"/>
              <w:rPr>
                <w:rFonts w:ascii="宋体" w:hAnsi="宋体"/>
                <w:sz w:val="18"/>
                <w:szCs w:val="18"/>
              </w:rPr>
            </w:pPr>
            <w:r>
              <w:rPr>
                <w:rFonts w:hint="eastAsia" w:ascii="宋体" w:hAnsi="宋体"/>
                <w:sz w:val="18"/>
                <w:szCs w:val="18"/>
              </w:rPr>
              <w:t>3</w:t>
            </w:r>
          </w:p>
        </w:tc>
        <w:tc>
          <w:tcPr>
            <w:tcW w:w="1955" w:type="pct"/>
            <w:vAlign w:val="center"/>
          </w:tcPr>
          <w:p w14:paraId="188D6288">
            <w:pPr>
              <w:rPr>
                <w:sz w:val="18"/>
              </w:rPr>
            </w:pPr>
            <w:r>
              <w:rPr>
                <w:rFonts w:hint="eastAsia"/>
                <w:sz w:val="18"/>
              </w:rPr>
              <w:t>创新意识与能力</w:t>
            </w:r>
          </w:p>
        </w:tc>
        <w:tc>
          <w:tcPr>
            <w:tcW w:w="2610" w:type="pct"/>
            <w:tcBorders>
              <w:right w:val="nil"/>
            </w:tcBorders>
            <w:vAlign w:val="center"/>
          </w:tcPr>
          <w:p w14:paraId="701A4323">
            <w:pPr>
              <w:rPr>
                <w:rFonts w:hint="eastAsia"/>
                <w:sz w:val="18"/>
              </w:rPr>
            </w:pPr>
            <w:r>
              <w:rPr>
                <w:rFonts w:hint="eastAsia"/>
                <w:sz w:val="18"/>
              </w:rPr>
              <w:t>教学目标3</w:t>
            </w:r>
          </w:p>
        </w:tc>
      </w:tr>
      <w:tr w14:paraId="5F3FF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435" w:type="pct"/>
            <w:tcBorders>
              <w:left w:val="nil"/>
            </w:tcBorders>
            <w:vAlign w:val="center"/>
          </w:tcPr>
          <w:p w14:paraId="7CCFB825">
            <w:pPr>
              <w:snapToGrid w:val="0"/>
              <w:jc w:val="center"/>
              <w:rPr>
                <w:rFonts w:ascii="宋体" w:hAnsi="宋体"/>
                <w:sz w:val="18"/>
                <w:szCs w:val="18"/>
              </w:rPr>
            </w:pPr>
            <w:r>
              <w:rPr>
                <w:rFonts w:hint="eastAsia" w:ascii="宋体" w:hAnsi="宋体"/>
                <w:sz w:val="18"/>
                <w:szCs w:val="18"/>
              </w:rPr>
              <w:t>4</w:t>
            </w:r>
          </w:p>
        </w:tc>
        <w:tc>
          <w:tcPr>
            <w:tcW w:w="1955" w:type="pct"/>
            <w:vAlign w:val="center"/>
          </w:tcPr>
          <w:p w14:paraId="34E60FAE">
            <w:pPr>
              <w:rPr>
                <w:sz w:val="18"/>
              </w:rPr>
            </w:pPr>
            <w:r>
              <w:rPr>
                <w:rFonts w:hint="eastAsia"/>
                <w:sz w:val="18"/>
              </w:rPr>
              <w:t>职业规范</w:t>
            </w:r>
          </w:p>
        </w:tc>
        <w:tc>
          <w:tcPr>
            <w:tcW w:w="2610" w:type="pct"/>
            <w:tcBorders>
              <w:right w:val="nil"/>
            </w:tcBorders>
            <w:vAlign w:val="center"/>
          </w:tcPr>
          <w:p w14:paraId="33987DC3">
            <w:pPr>
              <w:rPr>
                <w:sz w:val="18"/>
              </w:rPr>
            </w:pPr>
            <w:r>
              <w:rPr>
                <w:rFonts w:hint="eastAsia"/>
                <w:sz w:val="18"/>
              </w:rPr>
              <w:t>教学目标2</w:t>
            </w:r>
          </w:p>
        </w:tc>
      </w:tr>
    </w:tbl>
    <w:p w14:paraId="5C9164EB">
      <w:pPr>
        <w:spacing w:line="400" w:lineRule="exact"/>
        <w:ind w:firstLine="480" w:firstLineChars="200"/>
        <w:rPr>
          <w:rFonts w:ascii="黑体" w:hAnsi="黑体" w:eastAsia="黑体"/>
          <w:sz w:val="24"/>
          <w:szCs w:val="24"/>
        </w:rPr>
      </w:pPr>
    </w:p>
    <w:p w14:paraId="2772AAC4">
      <w:pPr>
        <w:spacing w:line="400" w:lineRule="exact"/>
        <w:ind w:firstLine="480" w:firstLineChars="200"/>
        <w:rPr>
          <w:rFonts w:ascii="宋体"/>
        </w:rPr>
      </w:pPr>
      <w:r>
        <w:rPr>
          <w:rFonts w:hint="eastAsia" w:ascii="黑体" w:hAnsi="黑体" w:eastAsia="黑体"/>
          <w:sz w:val="24"/>
          <w:szCs w:val="24"/>
        </w:rPr>
        <w:t>二、实习内容、要求及学时分配</w:t>
      </w:r>
    </w:p>
    <w:p w14:paraId="5B42B9F2">
      <w:pPr>
        <w:spacing w:line="400" w:lineRule="exact"/>
        <w:ind w:firstLine="422" w:firstLineChars="200"/>
        <w:rPr>
          <w:rFonts w:ascii="宋体"/>
          <w:b/>
        </w:rPr>
      </w:pPr>
      <w:r>
        <w:rPr>
          <w:rFonts w:hint="eastAsia" w:ascii="宋体"/>
          <w:b/>
        </w:rPr>
        <w:t>主要教学内容</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8"/>
        <w:gridCol w:w="1980"/>
        <w:gridCol w:w="1108"/>
        <w:gridCol w:w="1701"/>
        <w:gridCol w:w="2410"/>
        <w:gridCol w:w="614"/>
      </w:tblGrid>
      <w:tr w14:paraId="3C7BF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8" w:type="dxa"/>
            <w:tcBorders>
              <w:top w:val="single" w:color="auto" w:sz="12" w:space="0"/>
              <w:left w:val="nil"/>
            </w:tcBorders>
            <w:vAlign w:val="center"/>
          </w:tcPr>
          <w:p w14:paraId="07EA9CF4">
            <w:pPr>
              <w:spacing w:line="240" w:lineRule="auto"/>
              <w:jc w:val="center"/>
              <w:rPr>
                <w:rFonts w:ascii="宋体"/>
                <w:sz w:val="18"/>
                <w:szCs w:val="18"/>
              </w:rPr>
            </w:pPr>
            <w:r>
              <w:rPr>
                <w:rFonts w:hint="eastAsia" w:ascii="宋体"/>
                <w:sz w:val="18"/>
                <w:szCs w:val="18"/>
              </w:rPr>
              <w:t>序号</w:t>
            </w:r>
          </w:p>
        </w:tc>
        <w:tc>
          <w:tcPr>
            <w:tcW w:w="1980" w:type="dxa"/>
            <w:tcBorders>
              <w:top w:val="single" w:color="auto" w:sz="12" w:space="0"/>
            </w:tcBorders>
            <w:vAlign w:val="center"/>
          </w:tcPr>
          <w:p w14:paraId="413FB4F1">
            <w:pPr>
              <w:spacing w:line="240" w:lineRule="auto"/>
              <w:jc w:val="center"/>
              <w:rPr>
                <w:rFonts w:ascii="宋体"/>
                <w:sz w:val="18"/>
                <w:szCs w:val="18"/>
              </w:rPr>
            </w:pPr>
            <w:r>
              <w:rPr>
                <w:rFonts w:hint="eastAsia" w:ascii="宋体"/>
                <w:sz w:val="18"/>
                <w:szCs w:val="18"/>
              </w:rPr>
              <w:t>实习内容及要求</w:t>
            </w:r>
          </w:p>
        </w:tc>
        <w:tc>
          <w:tcPr>
            <w:tcW w:w="1108" w:type="dxa"/>
            <w:tcBorders>
              <w:top w:val="single" w:color="auto" w:sz="12" w:space="0"/>
            </w:tcBorders>
            <w:vAlign w:val="center"/>
          </w:tcPr>
          <w:p w14:paraId="517BED25">
            <w:pPr>
              <w:spacing w:line="240" w:lineRule="auto"/>
              <w:jc w:val="center"/>
              <w:rPr>
                <w:rFonts w:ascii="宋体"/>
                <w:sz w:val="18"/>
                <w:szCs w:val="18"/>
              </w:rPr>
            </w:pPr>
            <w:r>
              <w:rPr>
                <w:rFonts w:hint="eastAsia" w:ascii="宋体"/>
                <w:sz w:val="18"/>
                <w:szCs w:val="18"/>
              </w:rPr>
              <w:t>学时（天）</w:t>
            </w:r>
          </w:p>
        </w:tc>
        <w:tc>
          <w:tcPr>
            <w:tcW w:w="1701" w:type="dxa"/>
            <w:tcBorders>
              <w:top w:val="single" w:color="auto" w:sz="12" w:space="0"/>
            </w:tcBorders>
            <w:vAlign w:val="center"/>
          </w:tcPr>
          <w:p w14:paraId="1040A64F">
            <w:pPr>
              <w:spacing w:line="240" w:lineRule="auto"/>
              <w:jc w:val="center"/>
              <w:rPr>
                <w:rFonts w:ascii="宋体"/>
                <w:sz w:val="18"/>
                <w:szCs w:val="18"/>
              </w:rPr>
            </w:pPr>
            <w:r>
              <w:rPr>
                <w:rFonts w:hint="eastAsia" w:ascii="宋体"/>
                <w:sz w:val="18"/>
                <w:szCs w:val="18"/>
              </w:rPr>
              <w:t>教学方法</w:t>
            </w:r>
          </w:p>
        </w:tc>
        <w:tc>
          <w:tcPr>
            <w:tcW w:w="2410" w:type="dxa"/>
            <w:tcBorders>
              <w:top w:val="single" w:color="auto" w:sz="12" w:space="0"/>
            </w:tcBorders>
            <w:vAlign w:val="center"/>
          </w:tcPr>
          <w:p w14:paraId="375F6B74">
            <w:pPr>
              <w:spacing w:line="240" w:lineRule="auto"/>
              <w:jc w:val="center"/>
              <w:rPr>
                <w:rFonts w:ascii="宋体"/>
                <w:sz w:val="18"/>
                <w:szCs w:val="18"/>
              </w:rPr>
            </w:pPr>
            <w:r>
              <w:rPr>
                <w:rFonts w:hint="eastAsia" w:ascii="宋体"/>
                <w:sz w:val="18"/>
                <w:szCs w:val="18"/>
              </w:rPr>
              <w:t>课程思政教学点</w:t>
            </w:r>
          </w:p>
        </w:tc>
        <w:tc>
          <w:tcPr>
            <w:tcW w:w="614" w:type="dxa"/>
            <w:tcBorders>
              <w:top w:val="single" w:color="auto" w:sz="12" w:space="0"/>
              <w:right w:val="nil"/>
            </w:tcBorders>
            <w:vAlign w:val="center"/>
          </w:tcPr>
          <w:p w14:paraId="2149B5DE">
            <w:pPr>
              <w:spacing w:line="240" w:lineRule="auto"/>
              <w:jc w:val="center"/>
              <w:rPr>
                <w:rFonts w:ascii="宋体"/>
                <w:sz w:val="18"/>
                <w:szCs w:val="18"/>
              </w:rPr>
            </w:pPr>
            <w:r>
              <w:rPr>
                <w:rFonts w:hint="eastAsia" w:ascii="宋体"/>
                <w:sz w:val="18"/>
                <w:szCs w:val="18"/>
              </w:rPr>
              <w:t>备注</w:t>
            </w:r>
          </w:p>
        </w:tc>
      </w:tr>
      <w:tr w14:paraId="1A4CA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8" w:type="dxa"/>
            <w:tcBorders>
              <w:left w:val="nil"/>
            </w:tcBorders>
            <w:vAlign w:val="center"/>
          </w:tcPr>
          <w:p w14:paraId="70BDBA12">
            <w:pPr>
              <w:spacing w:line="240" w:lineRule="auto"/>
              <w:jc w:val="center"/>
              <w:rPr>
                <w:rFonts w:ascii="宋体"/>
                <w:sz w:val="18"/>
                <w:szCs w:val="18"/>
              </w:rPr>
            </w:pPr>
            <w:r>
              <w:rPr>
                <w:rFonts w:hint="eastAsia" w:ascii="宋体"/>
                <w:sz w:val="18"/>
                <w:szCs w:val="18"/>
              </w:rPr>
              <w:t>1</w:t>
            </w:r>
          </w:p>
        </w:tc>
        <w:tc>
          <w:tcPr>
            <w:tcW w:w="1980" w:type="dxa"/>
            <w:vAlign w:val="center"/>
          </w:tcPr>
          <w:p w14:paraId="44C6ADFA">
            <w:pPr>
              <w:rPr>
                <w:sz w:val="18"/>
              </w:rPr>
            </w:pPr>
            <w:r>
              <w:rPr>
                <w:rFonts w:hint="eastAsia"/>
                <w:sz w:val="18"/>
              </w:rPr>
              <w:t>掌握规划图的绘制以及课题研究方法</w:t>
            </w:r>
          </w:p>
        </w:tc>
        <w:tc>
          <w:tcPr>
            <w:tcW w:w="1108" w:type="dxa"/>
            <w:vAlign w:val="center"/>
          </w:tcPr>
          <w:p w14:paraId="21913136">
            <w:pPr>
              <w:spacing w:line="240" w:lineRule="auto"/>
              <w:jc w:val="center"/>
              <w:rPr>
                <w:rFonts w:ascii="宋体"/>
                <w:sz w:val="20"/>
              </w:rPr>
            </w:pPr>
            <w:r>
              <w:rPr>
                <w:rFonts w:hint="eastAsia" w:ascii="宋体"/>
                <w:sz w:val="18"/>
              </w:rPr>
              <w:t>2</w:t>
            </w:r>
          </w:p>
        </w:tc>
        <w:tc>
          <w:tcPr>
            <w:tcW w:w="1701" w:type="dxa"/>
            <w:vAlign w:val="center"/>
          </w:tcPr>
          <w:p w14:paraId="36CEE565">
            <w:pPr>
              <w:spacing w:line="240" w:lineRule="auto"/>
              <w:jc w:val="center"/>
              <w:rPr>
                <w:rFonts w:ascii="宋体"/>
              </w:rPr>
            </w:pPr>
            <w:r>
              <w:rPr>
                <w:rFonts w:hint="eastAsia"/>
                <w:sz w:val="18"/>
              </w:rPr>
              <w:t>理实一体化教学法</w:t>
            </w:r>
          </w:p>
        </w:tc>
        <w:tc>
          <w:tcPr>
            <w:tcW w:w="2410" w:type="dxa"/>
          </w:tcPr>
          <w:p w14:paraId="1AA30648">
            <w:pPr>
              <w:rPr>
                <w:sz w:val="18"/>
              </w:rPr>
            </w:pPr>
            <w:r>
              <w:rPr>
                <w:rFonts w:hint="eastAsia"/>
                <w:sz w:val="18"/>
              </w:rPr>
              <w:t>建立规划师法治观念和伦理框架，在未来的职业生涯中恪守职业操守，坚持以服务人民为中心，坚守城市规划维护公共利益的职业准则，平衡市场、个体与社会公众的利益关系</w:t>
            </w:r>
          </w:p>
        </w:tc>
        <w:tc>
          <w:tcPr>
            <w:tcW w:w="614" w:type="dxa"/>
            <w:tcBorders>
              <w:right w:val="nil"/>
            </w:tcBorders>
          </w:tcPr>
          <w:p w14:paraId="0F0BA3A5">
            <w:pPr>
              <w:spacing w:line="240" w:lineRule="auto"/>
              <w:rPr>
                <w:rFonts w:ascii="宋体"/>
              </w:rPr>
            </w:pPr>
          </w:p>
        </w:tc>
      </w:tr>
      <w:tr w14:paraId="56854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8" w:type="dxa"/>
            <w:tcBorders>
              <w:left w:val="nil"/>
            </w:tcBorders>
            <w:vAlign w:val="center"/>
          </w:tcPr>
          <w:p w14:paraId="75DF9AD1">
            <w:pPr>
              <w:spacing w:line="240" w:lineRule="auto"/>
              <w:jc w:val="center"/>
              <w:rPr>
                <w:rFonts w:ascii="宋体"/>
                <w:sz w:val="18"/>
                <w:szCs w:val="18"/>
              </w:rPr>
            </w:pPr>
            <w:r>
              <w:rPr>
                <w:rFonts w:hint="eastAsia" w:ascii="宋体"/>
                <w:sz w:val="18"/>
                <w:szCs w:val="18"/>
              </w:rPr>
              <w:t>2</w:t>
            </w:r>
          </w:p>
        </w:tc>
        <w:tc>
          <w:tcPr>
            <w:tcW w:w="1980" w:type="dxa"/>
            <w:vAlign w:val="center"/>
          </w:tcPr>
          <w:p w14:paraId="7E1F99B9">
            <w:pPr>
              <w:rPr>
                <w:sz w:val="18"/>
              </w:rPr>
            </w:pPr>
            <w:r>
              <w:rPr>
                <w:rFonts w:hint="eastAsia"/>
                <w:sz w:val="18"/>
              </w:rPr>
              <w:t>掌握城市设计、城乡规划等各类规划设计的方法</w:t>
            </w:r>
          </w:p>
        </w:tc>
        <w:tc>
          <w:tcPr>
            <w:tcW w:w="1108" w:type="dxa"/>
            <w:vAlign w:val="center"/>
          </w:tcPr>
          <w:p w14:paraId="79C805CC">
            <w:pPr>
              <w:spacing w:line="240" w:lineRule="auto"/>
              <w:jc w:val="center"/>
              <w:rPr>
                <w:rFonts w:ascii="宋体"/>
                <w:sz w:val="20"/>
              </w:rPr>
            </w:pPr>
            <w:r>
              <w:rPr>
                <w:rFonts w:hint="eastAsia" w:ascii="宋体"/>
                <w:sz w:val="18"/>
              </w:rPr>
              <w:t>3</w:t>
            </w:r>
          </w:p>
        </w:tc>
        <w:tc>
          <w:tcPr>
            <w:tcW w:w="1701" w:type="dxa"/>
            <w:vAlign w:val="center"/>
          </w:tcPr>
          <w:p w14:paraId="5A6F21E8">
            <w:pPr>
              <w:spacing w:line="240" w:lineRule="auto"/>
              <w:jc w:val="center"/>
              <w:rPr>
                <w:rFonts w:ascii="宋体"/>
              </w:rPr>
            </w:pPr>
            <w:r>
              <w:rPr>
                <w:rFonts w:hint="eastAsia"/>
                <w:sz w:val="18"/>
              </w:rPr>
              <w:t>理实一体化教学法</w:t>
            </w:r>
          </w:p>
        </w:tc>
        <w:tc>
          <w:tcPr>
            <w:tcW w:w="2410" w:type="dxa"/>
          </w:tcPr>
          <w:p w14:paraId="5A3C18E0">
            <w:pPr>
              <w:rPr>
                <w:sz w:val="18"/>
              </w:rPr>
            </w:pPr>
            <w:r>
              <w:rPr>
                <w:rFonts w:hint="eastAsia"/>
                <w:sz w:val="18"/>
              </w:rPr>
              <w:t>塑造规划师使命感和社会责任感，在政策导向、法律制度框架内增强学生的价值关怀、理想认同和道路自信</w:t>
            </w:r>
          </w:p>
        </w:tc>
        <w:tc>
          <w:tcPr>
            <w:tcW w:w="614" w:type="dxa"/>
            <w:tcBorders>
              <w:right w:val="nil"/>
            </w:tcBorders>
          </w:tcPr>
          <w:p w14:paraId="0ACA0B3A">
            <w:pPr>
              <w:spacing w:line="240" w:lineRule="auto"/>
              <w:rPr>
                <w:rFonts w:ascii="宋体"/>
              </w:rPr>
            </w:pPr>
          </w:p>
        </w:tc>
      </w:tr>
      <w:tr w14:paraId="111E0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8" w:type="dxa"/>
            <w:tcBorders>
              <w:left w:val="nil"/>
              <w:bottom w:val="single" w:color="auto" w:sz="4" w:space="0"/>
            </w:tcBorders>
            <w:vAlign w:val="center"/>
          </w:tcPr>
          <w:p w14:paraId="42BC6FBA">
            <w:pPr>
              <w:spacing w:line="240" w:lineRule="auto"/>
              <w:jc w:val="center"/>
              <w:rPr>
                <w:rFonts w:ascii="宋体"/>
                <w:sz w:val="18"/>
                <w:szCs w:val="18"/>
              </w:rPr>
            </w:pPr>
            <w:r>
              <w:rPr>
                <w:rFonts w:hint="eastAsia" w:ascii="宋体"/>
                <w:sz w:val="18"/>
                <w:szCs w:val="18"/>
              </w:rPr>
              <w:t>3</w:t>
            </w:r>
          </w:p>
        </w:tc>
        <w:tc>
          <w:tcPr>
            <w:tcW w:w="1980" w:type="dxa"/>
            <w:tcBorders>
              <w:bottom w:val="single" w:color="auto" w:sz="4" w:space="0"/>
            </w:tcBorders>
            <w:vAlign w:val="center"/>
          </w:tcPr>
          <w:p w14:paraId="13C8E91C">
            <w:pPr>
              <w:rPr>
                <w:sz w:val="18"/>
              </w:rPr>
            </w:pPr>
            <w:r>
              <w:rPr>
                <w:rFonts w:hint="eastAsia"/>
                <w:sz w:val="18"/>
              </w:rPr>
              <w:t>掌握城乡规划有关的相关调研、测绘、修复方法</w:t>
            </w:r>
          </w:p>
        </w:tc>
        <w:tc>
          <w:tcPr>
            <w:tcW w:w="1108" w:type="dxa"/>
            <w:tcBorders>
              <w:bottom w:val="single" w:color="auto" w:sz="4" w:space="0"/>
            </w:tcBorders>
            <w:vAlign w:val="center"/>
          </w:tcPr>
          <w:p w14:paraId="33CDAE01">
            <w:pPr>
              <w:spacing w:line="240" w:lineRule="auto"/>
              <w:jc w:val="center"/>
              <w:rPr>
                <w:rFonts w:ascii="宋体"/>
                <w:sz w:val="18"/>
              </w:rPr>
            </w:pPr>
            <w:r>
              <w:rPr>
                <w:rFonts w:hint="eastAsia" w:ascii="宋体"/>
                <w:sz w:val="18"/>
              </w:rPr>
              <w:t>3</w:t>
            </w:r>
          </w:p>
        </w:tc>
        <w:tc>
          <w:tcPr>
            <w:tcW w:w="1701" w:type="dxa"/>
            <w:tcBorders>
              <w:bottom w:val="single" w:color="auto" w:sz="4" w:space="0"/>
            </w:tcBorders>
            <w:vAlign w:val="center"/>
          </w:tcPr>
          <w:p w14:paraId="7D183A18">
            <w:pPr>
              <w:spacing w:line="240" w:lineRule="auto"/>
              <w:jc w:val="center"/>
              <w:rPr>
                <w:rFonts w:ascii="宋体"/>
              </w:rPr>
            </w:pPr>
            <w:r>
              <w:rPr>
                <w:rFonts w:hint="eastAsia"/>
                <w:sz w:val="18"/>
              </w:rPr>
              <w:t>理实一体化教学法</w:t>
            </w:r>
          </w:p>
        </w:tc>
        <w:tc>
          <w:tcPr>
            <w:tcW w:w="2410" w:type="dxa"/>
            <w:tcBorders>
              <w:bottom w:val="single" w:color="auto" w:sz="4" w:space="0"/>
            </w:tcBorders>
          </w:tcPr>
          <w:p w14:paraId="39D9B306">
            <w:pPr>
              <w:rPr>
                <w:sz w:val="18"/>
              </w:rPr>
            </w:pPr>
            <w:r>
              <w:rPr>
                <w:rFonts w:hint="eastAsia"/>
                <w:sz w:val="18"/>
              </w:rPr>
              <w:t>构建规划师空间正义的价值体系，提升学生的人文素养和家国情怀，以理性规划的思维思考城市发展中面临的矛盾</w:t>
            </w:r>
          </w:p>
        </w:tc>
        <w:tc>
          <w:tcPr>
            <w:tcW w:w="614" w:type="dxa"/>
            <w:tcBorders>
              <w:bottom w:val="single" w:color="auto" w:sz="4" w:space="0"/>
              <w:right w:val="nil"/>
            </w:tcBorders>
          </w:tcPr>
          <w:p w14:paraId="2483747E">
            <w:pPr>
              <w:spacing w:line="240" w:lineRule="auto"/>
              <w:rPr>
                <w:rFonts w:ascii="宋体"/>
              </w:rPr>
            </w:pPr>
          </w:p>
        </w:tc>
      </w:tr>
      <w:tr w14:paraId="3F6A7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8" w:type="dxa"/>
            <w:tcBorders>
              <w:left w:val="nil"/>
              <w:bottom w:val="single" w:color="auto" w:sz="4" w:space="0"/>
            </w:tcBorders>
            <w:vAlign w:val="center"/>
          </w:tcPr>
          <w:p w14:paraId="6BEEA96E">
            <w:pPr>
              <w:spacing w:line="240" w:lineRule="auto"/>
              <w:jc w:val="center"/>
              <w:rPr>
                <w:rFonts w:ascii="宋体"/>
                <w:sz w:val="18"/>
                <w:szCs w:val="18"/>
              </w:rPr>
            </w:pPr>
            <w:r>
              <w:rPr>
                <w:rFonts w:hint="eastAsia" w:ascii="宋体"/>
                <w:sz w:val="18"/>
                <w:szCs w:val="18"/>
              </w:rPr>
              <w:t>4</w:t>
            </w:r>
          </w:p>
        </w:tc>
        <w:tc>
          <w:tcPr>
            <w:tcW w:w="1980" w:type="dxa"/>
            <w:tcBorders>
              <w:bottom w:val="single" w:color="auto" w:sz="4" w:space="0"/>
            </w:tcBorders>
            <w:vAlign w:val="center"/>
          </w:tcPr>
          <w:p w14:paraId="45B1A20C">
            <w:pPr>
              <w:rPr>
                <w:sz w:val="18"/>
              </w:rPr>
            </w:pPr>
            <w:r>
              <w:rPr>
                <w:rFonts w:hint="eastAsia"/>
                <w:sz w:val="18"/>
              </w:rPr>
              <w:t>掌握合作设计的过程，掌握各类规划设计的方法和过程</w:t>
            </w:r>
          </w:p>
        </w:tc>
        <w:tc>
          <w:tcPr>
            <w:tcW w:w="1108" w:type="dxa"/>
            <w:tcBorders>
              <w:bottom w:val="single" w:color="auto" w:sz="4" w:space="0"/>
            </w:tcBorders>
            <w:vAlign w:val="center"/>
          </w:tcPr>
          <w:p w14:paraId="4AD7A31C">
            <w:pPr>
              <w:spacing w:line="240" w:lineRule="auto"/>
              <w:jc w:val="center"/>
              <w:rPr>
                <w:rFonts w:ascii="宋体"/>
                <w:sz w:val="18"/>
              </w:rPr>
            </w:pPr>
            <w:r>
              <w:rPr>
                <w:rFonts w:hint="eastAsia" w:ascii="宋体"/>
                <w:sz w:val="18"/>
              </w:rPr>
              <w:t>2</w:t>
            </w:r>
          </w:p>
        </w:tc>
        <w:tc>
          <w:tcPr>
            <w:tcW w:w="1701" w:type="dxa"/>
            <w:tcBorders>
              <w:bottom w:val="single" w:color="auto" w:sz="4" w:space="0"/>
            </w:tcBorders>
            <w:vAlign w:val="center"/>
          </w:tcPr>
          <w:p w14:paraId="7B6B462C">
            <w:pPr>
              <w:spacing w:line="240" w:lineRule="auto"/>
              <w:jc w:val="center"/>
              <w:rPr>
                <w:rFonts w:ascii="宋体"/>
              </w:rPr>
            </w:pPr>
            <w:r>
              <w:rPr>
                <w:rFonts w:hint="eastAsia"/>
                <w:sz w:val="18"/>
              </w:rPr>
              <w:t>理实一体化教学法</w:t>
            </w:r>
          </w:p>
        </w:tc>
        <w:tc>
          <w:tcPr>
            <w:tcW w:w="2410" w:type="dxa"/>
            <w:tcBorders>
              <w:bottom w:val="single" w:color="auto" w:sz="4" w:space="0"/>
            </w:tcBorders>
          </w:tcPr>
          <w:p w14:paraId="48C36F33">
            <w:pPr>
              <w:rPr>
                <w:sz w:val="18"/>
              </w:rPr>
            </w:pPr>
            <w:r>
              <w:rPr>
                <w:rFonts w:hint="eastAsia"/>
                <w:sz w:val="18"/>
              </w:rPr>
              <w:t>遵守规划师职业道德和职业规范，以规划思维和模型演绎城市发展的逻辑，培养学生的规划科学和创新思维</w:t>
            </w:r>
          </w:p>
        </w:tc>
        <w:tc>
          <w:tcPr>
            <w:tcW w:w="614" w:type="dxa"/>
            <w:tcBorders>
              <w:bottom w:val="single" w:color="auto" w:sz="4" w:space="0"/>
              <w:right w:val="nil"/>
            </w:tcBorders>
          </w:tcPr>
          <w:p w14:paraId="5ED7D353">
            <w:pPr>
              <w:spacing w:line="240" w:lineRule="auto"/>
              <w:rPr>
                <w:rFonts w:ascii="宋体"/>
              </w:rPr>
            </w:pPr>
          </w:p>
        </w:tc>
      </w:tr>
      <w:tr w14:paraId="6EEA9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Borders>
              <w:left w:val="nil"/>
              <w:bottom w:val="single" w:color="auto" w:sz="12" w:space="0"/>
            </w:tcBorders>
            <w:vAlign w:val="center"/>
          </w:tcPr>
          <w:p w14:paraId="2E466EAF">
            <w:pPr>
              <w:spacing w:line="240" w:lineRule="auto"/>
              <w:jc w:val="center"/>
              <w:rPr>
                <w:rFonts w:ascii="宋体"/>
                <w:b/>
                <w:sz w:val="18"/>
                <w:szCs w:val="18"/>
              </w:rPr>
            </w:pPr>
            <w:r>
              <w:rPr>
                <w:rFonts w:hint="eastAsia" w:ascii="宋体"/>
                <w:b/>
                <w:sz w:val="18"/>
                <w:szCs w:val="18"/>
              </w:rPr>
              <w:t>合  计</w:t>
            </w:r>
          </w:p>
        </w:tc>
        <w:tc>
          <w:tcPr>
            <w:tcW w:w="1108" w:type="dxa"/>
            <w:tcBorders>
              <w:bottom w:val="single" w:color="auto" w:sz="12" w:space="0"/>
            </w:tcBorders>
          </w:tcPr>
          <w:p w14:paraId="437ECBB2">
            <w:pPr>
              <w:spacing w:line="240" w:lineRule="auto"/>
              <w:jc w:val="center"/>
              <w:rPr>
                <w:rFonts w:ascii="宋体"/>
              </w:rPr>
            </w:pPr>
            <w:r>
              <w:rPr>
                <w:rFonts w:hint="eastAsia" w:ascii="宋体"/>
                <w:sz w:val="20"/>
              </w:rPr>
              <w:t>1</w:t>
            </w:r>
            <w:r>
              <w:rPr>
                <w:rFonts w:ascii="宋体"/>
                <w:sz w:val="20"/>
              </w:rPr>
              <w:t>0</w:t>
            </w:r>
          </w:p>
        </w:tc>
        <w:tc>
          <w:tcPr>
            <w:tcW w:w="1701" w:type="dxa"/>
            <w:tcBorders>
              <w:bottom w:val="single" w:color="auto" w:sz="12" w:space="0"/>
            </w:tcBorders>
          </w:tcPr>
          <w:p w14:paraId="1E01D3BF">
            <w:pPr>
              <w:spacing w:line="240" w:lineRule="auto"/>
              <w:rPr>
                <w:rFonts w:ascii="宋体"/>
              </w:rPr>
            </w:pPr>
          </w:p>
        </w:tc>
        <w:tc>
          <w:tcPr>
            <w:tcW w:w="2410" w:type="dxa"/>
            <w:tcBorders>
              <w:bottom w:val="single" w:color="auto" w:sz="12" w:space="0"/>
            </w:tcBorders>
          </w:tcPr>
          <w:p w14:paraId="628D1C1B">
            <w:pPr>
              <w:spacing w:line="240" w:lineRule="auto"/>
              <w:rPr>
                <w:rFonts w:ascii="宋体"/>
              </w:rPr>
            </w:pPr>
          </w:p>
        </w:tc>
        <w:tc>
          <w:tcPr>
            <w:tcW w:w="614" w:type="dxa"/>
            <w:tcBorders>
              <w:bottom w:val="single" w:color="auto" w:sz="12" w:space="0"/>
              <w:right w:val="nil"/>
            </w:tcBorders>
          </w:tcPr>
          <w:p w14:paraId="2E34FE94">
            <w:pPr>
              <w:spacing w:line="240" w:lineRule="auto"/>
              <w:rPr>
                <w:rFonts w:ascii="宋体"/>
              </w:rPr>
            </w:pPr>
          </w:p>
        </w:tc>
      </w:tr>
    </w:tbl>
    <w:p w14:paraId="3C570FC4">
      <w:pPr>
        <w:pStyle w:val="12"/>
        <w:spacing w:line="400" w:lineRule="exact"/>
        <w:ind w:firstLine="480"/>
        <w:rPr>
          <w:rFonts w:ascii="黑体" w:hAnsi="黑体" w:eastAsia="黑体"/>
          <w:sz w:val="24"/>
          <w:szCs w:val="24"/>
        </w:rPr>
      </w:pPr>
      <w:r>
        <w:rPr>
          <w:rFonts w:hint="eastAsia" w:ascii="黑体" w:hAnsi="黑体" w:eastAsia="黑体"/>
          <w:sz w:val="24"/>
          <w:szCs w:val="24"/>
        </w:rPr>
        <w:t>三、师资队伍</w:t>
      </w:r>
    </w:p>
    <w:p w14:paraId="155050F4">
      <w:pPr>
        <w:spacing w:line="276" w:lineRule="auto"/>
        <w:ind w:firstLine="420" w:firstLineChars="200"/>
        <w:rPr>
          <w:rFonts w:ascii="宋体" w:hAnsi="宋体"/>
          <w:szCs w:val="21"/>
        </w:rPr>
      </w:pPr>
      <w:r>
        <w:rPr>
          <w:rFonts w:ascii="宋体" w:hAnsi="宋体"/>
          <w:szCs w:val="21"/>
        </w:rPr>
        <w:t xml:space="preserve">本课程设课程负责人1名，要求副教授以上职称，具有丰富的教学经验和较强的组织管理能力。 </w:t>
      </w:r>
    </w:p>
    <w:p w14:paraId="173CC42B">
      <w:pPr>
        <w:spacing w:line="400" w:lineRule="exact"/>
        <w:ind w:firstLine="420" w:firstLineChars="200"/>
        <w:rPr>
          <w:rFonts w:ascii="宋体"/>
          <w:i/>
        </w:rPr>
      </w:pPr>
      <w:r>
        <w:rPr>
          <w:rFonts w:hint="eastAsia" w:ascii="宋体" w:hAnsi="宋体"/>
          <w:szCs w:val="21"/>
        </w:rPr>
        <w:t>实习指导</w:t>
      </w:r>
      <w:r>
        <w:rPr>
          <w:rFonts w:ascii="宋体" w:hAnsi="宋体"/>
          <w:szCs w:val="21"/>
        </w:rPr>
        <w:t>教师应具备博士学位，具有足够的教学能力、专业水平，能开展工程实践问题研究，参与学术交流。</w:t>
      </w:r>
    </w:p>
    <w:p w14:paraId="2FC0269F">
      <w:pPr>
        <w:pStyle w:val="12"/>
        <w:spacing w:line="400" w:lineRule="exact"/>
        <w:ind w:firstLine="480"/>
        <w:rPr>
          <w:rFonts w:ascii="黑体" w:hAnsi="黑体" w:eastAsia="黑体"/>
          <w:sz w:val="24"/>
          <w:szCs w:val="24"/>
        </w:rPr>
      </w:pPr>
      <w:r>
        <w:rPr>
          <w:rFonts w:hint="eastAsia" w:ascii="黑体" w:hAnsi="黑体" w:eastAsia="黑体"/>
          <w:sz w:val="24"/>
          <w:szCs w:val="24"/>
        </w:rPr>
        <w:t>四、教材、线上实习资源及教学参考</w:t>
      </w:r>
    </w:p>
    <w:p w14:paraId="3AB2CDCF">
      <w:pPr>
        <w:pStyle w:val="12"/>
        <w:spacing w:line="400" w:lineRule="exact"/>
        <w:rPr>
          <w:szCs w:val="21"/>
        </w:rPr>
      </w:pPr>
      <w:r>
        <w:rPr>
          <w:rFonts w:hint="eastAsia"/>
          <w:szCs w:val="21"/>
        </w:rPr>
        <w:t>1</w:t>
      </w:r>
      <w:r>
        <w:rPr>
          <w:szCs w:val="21"/>
        </w:rPr>
        <w:t>.</w:t>
      </w:r>
      <w:r>
        <w:rPr>
          <w:rFonts w:hint="eastAsia"/>
          <w:szCs w:val="21"/>
        </w:rPr>
        <w:t>校内外实习基地</w:t>
      </w:r>
    </w:p>
    <w:p w14:paraId="5AC1094D">
      <w:pPr>
        <w:pStyle w:val="12"/>
        <w:spacing w:line="400" w:lineRule="exact"/>
        <w:rPr>
          <w:szCs w:val="21"/>
        </w:rPr>
      </w:pPr>
      <w:r>
        <w:rPr>
          <w:rFonts w:hint="eastAsia"/>
          <w:szCs w:val="21"/>
        </w:rPr>
        <w:t>江苏省城镇与乡村规划设计院有限公司</w:t>
      </w:r>
    </w:p>
    <w:p w14:paraId="5B82E9D1">
      <w:pPr>
        <w:pStyle w:val="12"/>
        <w:spacing w:line="400" w:lineRule="exact"/>
        <w:rPr>
          <w:szCs w:val="21"/>
        </w:rPr>
      </w:pPr>
      <w:r>
        <w:rPr>
          <w:rFonts w:hint="eastAsia"/>
          <w:szCs w:val="21"/>
        </w:rPr>
        <w:t>山东省城乡规划设计研究院</w:t>
      </w:r>
    </w:p>
    <w:p w14:paraId="4CB83986">
      <w:pPr>
        <w:pStyle w:val="12"/>
        <w:spacing w:line="400" w:lineRule="exact"/>
        <w:rPr>
          <w:szCs w:val="21"/>
        </w:rPr>
      </w:pPr>
      <w:r>
        <w:rPr>
          <w:rFonts w:hint="eastAsia"/>
          <w:szCs w:val="21"/>
        </w:rPr>
        <w:t>安徽省城乡规划设计研究院</w:t>
      </w:r>
    </w:p>
    <w:p w14:paraId="3AB155F2">
      <w:pPr>
        <w:pStyle w:val="12"/>
        <w:spacing w:line="400" w:lineRule="exact"/>
        <w:rPr>
          <w:szCs w:val="21"/>
        </w:rPr>
      </w:pPr>
      <w:r>
        <w:rPr>
          <w:rFonts w:hint="eastAsia"/>
          <w:szCs w:val="21"/>
        </w:rPr>
        <w:t>南京市规划设计研究院有限责任公司</w:t>
      </w:r>
    </w:p>
    <w:p w14:paraId="326BA00D">
      <w:pPr>
        <w:pStyle w:val="12"/>
        <w:spacing w:line="400" w:lineRule="exact"/>
        <w:rPr>
          <w:szCs w:val="21"/>
        </w:rPr>
      </w:pPr>
      <w:r>
        <w:rPr>
          <w:rFonts w:hint="eastAsia"/>
          <w:szCs w:val="21"/>
        </w:rPr>
        <w:t>徐州市规划设计院</w:t>
      </w:r>
    </w:p>
    <w:p w14:paraId="55445F6E">
      <w:pPr>
        <w:pStyle w:val="12"/>
        <w:spacing w:line="400" w:lineRule="exact"/>
        <w:ind w:firstLine="480"/>
        <w:rPr>
          <w:rFonts w:ascii="宋体"/>
        </w:rPr>
      </w:pPr>
      <w:r>
        <w:rPr>
          <w:rFonts w:hint="eastAsia" w:ascii="黑体" w:hAnsi="黑体" w:eastAsia="黑体"/>
          <w:sz w:val="24"/>
          <w:szCs w:val="24"/>
        </w:rPr>
        <w:t>五、教学组织</w:t>
      </w:r>
    </w:p>
    <w:p w14:paraId="51E65700">
      <w:pPr>
        <w:spacing w:line="400" w:lineRule="exact"/>
        <w:ind w:firstLine="420" w:firstLineChars="200"/>
        <w:rPr>
          <w:rFonts w:ascii="宋体"/>
          <w:i/>
          <w:color w:val="FF0000"/>
        </w:rPr>
      </w:pPr>
      <w:r>
        <w:rPr>
          <w:rFonts w:hint="eastAsia"/>
          <w:szCs w:val="21"/>
        </w:rPr>
        <w:t>教师根据实践内容安排教学环节，可采用基地调研、案例分析、多方案比较、设计研讨等多种形式组织教学。</w:t>
      </w:r>
      <w:r>
        <w:rPr>
          <w:rFonts w:hint="eastAsia" w:ascii="宋体" w:hAnsi="宋体"/>
          <w:szCs w:val="21"/>
        </w:rPr>
        <w:t>学生自身实践为主，教师指导为辅；由教师联系实习的工地或指定研究课题等。</w:t>
      </w:r>
    </w:p>
    <w:p w14:paraId="26325CF3">
      <w:pPr>
        <w:pStyle w:val="12"/>
        <w:spacing w:line="400" w:lineRule="exact"/>
        <w:ind w:left="420" w:leftChars="200" w:firstLine="0" w:firstLineChars="0"/>
        <w:rPr>
          <w:rFonts w:ascii="黑体" w:hAnsi="黑体" w:eastAsia="黑体"/>
          <w:sz w:val="24"/>
          <w:szCs w:val="24"/>
        </w:rPr>
      </w:pPr>
      <w:r>
        <w:rPr>
          <w:rFonts w:hint="eastAsia" w:ascii="黑体" w:hAnsi="黑体" w:eastAsia="黑体"/>
          <w:sz w:val="24"/>
          <w:szCs w:val="24"/>
        </w:rPr>
        <w:t>六、实习考核</w:t>
      </w:r>
    </w:p>
    <w:p w14:paraId="73B0103C">
      <w:pPr>
        <w:spacing w:line="400" w:lineRule="exact"/>
        <w:ind w:firstLine="420" w:firstLineChars="200"/>
        <w:rPr>
          <w:rFonts w:ascii="宋体" w:hAnsi="宋体"/>
          <w:szCs w:val="21"/>
        </w:rPr>
      </w:pPr>
      <w:r>
        <w:rPr>
          <w:rFonts w:hint="eastAsia" w:ascii="宋体" w:hAnsi="宋体"/>
          <w:szCs w:val="21"/>
        </w:rPr>
        <w:t>考核方式：考查。</w:t>
      </w:r>
    </w:p>
    <w:p w14:paraId="5C7C5DC1">
      <w:pPr>
        <w:spacing w:line="400" w:lineRule="exact"/>
        <w:ind w:firstLine="420" w:firstLineChars="200"/>
        <w:rPr>
          <w:rFonts w:ascii="宋体"/>
          <w:i/>
          <w:iCs/>
          <w:color w:val="FF0000"/>
          <w:sz w:val="18"/>
          <w:szCs w:val="18"/>
        </w:rPr>
      </w:pPr>
      <w:r>
        <w:rPr>
          <w:rFonts w:hint="eastAsia" w:ascii="宋体" w:hAnsi="宋体"/>
          <w:szCs w:val="21"/>
        </w:rPr>
        <w:t>课程考核包括过程考核和实习报告两个部分。其中过程考核占比</w:t>
      </w:r>
      <w:r>
        <w:rPr>
          <w:rFonts w:ascii="宋体" w:hAnsi="宋体"/>
          <w:szCs w:val="21"/>
        </w:rPr>
        <w:t>30</w:t>
      </w:r>
      <w:r>
        <w:rPr>
          <w:rFonts w:hint="eastAsia" w:ascii="宋体" w:hAnsi="宋体"/>
          <w:szCs w:val="21"/>
        </w:rPr>
        <w:t>%，实习报告占比</w:t>
      </w:r>
      <w:r>
        <w:rPr>
          <w:rFonts w:ascii="宋体" w:hAnsi="宋体"/>
          <w:szCs w:val="21"/>
        </w:rPr>
        <w:t>70</w:t>
      </w:r>
      <w:r>
        <w:rPr>
          <w:rFonts w:hint="eastAsia" w:ascii="宋体" w:hAnsi="宋体"/>
          <w:szCs w:val="21"/>
        </w:rPr>
        <w:t>%。实习成绩最终评定由各项成绩根据权重加权后，最终成绩按优秀、良好、中等、及格、不及格五级计分。</w:t>
      </w:r>
    </w:p>
    <w:tbl>
      <w:tblPr>
        <w:tblStyle w:val="8"/>
        <w:tblW w:w="8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71"/>
        <w:gridCol w:w="4615"/>
        <w:gridCol w:w="1188"/>
        <w:gridCol w:w="1786"/>
      </w:tblGrid>
      <w:tr w14:paraId="269B7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71" w:type="dxa"/>
            <w:tcBorders>
              <w:left w:val="single" w:color="FFFFFF" w:themeColor="background1" w:sz="4" w:space="0"/>
            </w:tcBorders>
            <w:vAlign w:val="center"/>
          </w:tcPr>
          <w:p w14:paraId="53C97B79">
            <w:pPr>
              <w:snapToGrid w:val="0"/>
              <w:jc w:val="center"/>
              <w:rPr>
                <w:sz w:val="18"/>
                <w:szCs w:val="18"/>
                <w14:ligatures w14:val="standardContextual"/>
              </w:rPr>
            </w:pPr>
            <w:r>
              <w:rPr>
                <w:rFonts w:hint="eastAsia"/>
                <w:sz w:val="18"/>
                <w:szCs w:val="18"/>
                <w14:ligatures w14:val="standardContextual"/>
              </w:rPr>
              <w:t>序号</w:t>
            </w:r>
          </w:p>
        </w:tc>
        <w:tc>
          <w:tcPr>
            <w:tcW w:w="4615" w:type="dxa"/>
            <w:tcBorders>
              <w:left w:val="single" w:color="FFFFFF" w:themeColor="background1" w:sz="4" w:space="0"/>
            </w:tcBorders>
            <w:vAlign w:val="center"/>
          </w:tcPr>
          <w:p w14:paraId="2B9677CF">
            <w:pPr>
              <w:snapToGrid w:val="0"/>
              <w:jc w:val="center"/>
              <w:rPr>
                <w:sz w:val="18"/>
                <w:szCs w:val="18"/>
                <w14:ligatures w14:val="standardContextual"/>
              </w:rPr>
            </w:pPr>
            <w:r>
              <w:rPr>
                <w:rFonts w:hint="eastAsia"/>
                <w:sz w:val="18"/>
                <w:szCs w:val="18"/>
                <w14:ligatures w14:val="standardContextual"/>
              </w:rPr>
              <w:t>考核主要内容</w:t>
            </w:r>
          </w:p>
        </w:tc>
        <w:tc>
          <w:tcPr>
            <w:tcW w:w="1188" w:type="dxa"/>
            <w:vAlign w:val="center"/>
          </w:tcPr>
          <w:p w14:paraId="349DD133">
            <w:pPr>
              <w:snapToGrid w:val="0"/>
              <w:jc w:val="center"/>
              <w:rPr>
                <w:sz w:val="18"/>
                <w:szCs w:val="18"/>
                <w14:ligatures w14:val="standardContextual"/>
              </w:rPr>
            </w:pPr>
            <w:r>
              <w:rPr>
                <w:rFonts w:hint="eastAsia"/>
                <w:sz w:val="18"/>
                <w:szCs w:val="18"/>
                <w14:ligatures w14:val="standardContextual"/>
              </w:rPr>
              <w:t>权重</w:t>
            </w:r>
          </w:p>
        </w:tc>
        <w:tc>
          <w:tcPr>
            <w:tcW w:w="1786" w:type="dxa"/>
            <w:tcBorders>
              <w:right w:val="single" w:color="FFFFFF" w:themeColor="background1" w:sz="4" w:space="0"/>
            </w:tcBorders>
            <w:vAlign w:val="center"/>
          </w:tcPr>
          <w:p w14:paraId="16A4E078">
            <w:pPr>
              <w:snapToGrid w:val="0"/>
              <w:jc w:val="center"/>
              <w:rPr>
                <w:sz w:val="18"/>
                <w:szCs w:val="18"/>
                <w14:ligatures w14:val="standardContextual"/>
              </w:rPr>
            </w:pPr>
            <w:r>
              <w:rPr>
                <w:rFonts w:hint="eastAsia"/>
                <w:sz w:val="18"/>
                <w:szCs w:val="18"/>
                <w14:ligatures w14:val="standardContextual"/>
              </w:rPr>
              <w:t>支撑的教学目标</w:t>
            </w:r>
          </w:p>
        </w:tc>
      </w:tr>
      <w:tr w14:paraId="196F2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71" w:type="dxa"/>
            <w:tcBorders>
              <w:left w:val="single" w:color="FFFFFF" w:themeColor="background1" w:sz="4" w:space="0"/>
            </w:tcBorders>
            <w:vAlign w:val="center"/>
          </w:tcPr>
          <w:p w14:paraId="05EC9713">
            <w:pPr>
              <w:snapToGrid w:val="0"/>
              <w:jc w:val="center"/>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1</w:t>
            </w:r>
          </w:p>
        </w:tc>
        <w:tc>
          <w:tcPr>
            <w:tcW w:w="4615" w:type="dxa"/>
            <w:tcBorders>
              <w:left w:val="single" w:color="FFFFFF" w:themeColor="background1" w:sz="4" w:space="0"/>
            </w:tcBorders>
            <w:vAlign w:val="center"/>
          </w:tcPr>
          <w:p w14:paraId="10CF9EDC">
            <w:pPr>
              <w:snapToGrid w:val="0"/>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过程考核——调研汇报</w:t>
            </w:r>
          </w:p>
        </w:tc>
        <w:tc>
          <w:tcPr>
            <w:tcW w:w="1188" w:type="dxa"/>
            <w:vAlign w:val="center"/>
          </w:tcPr>
          <w:p w14:paraId="1874EE97">
            <w:pPr>
              <w:snapToGrid w:val="0"/>
              <w:jc w:val="center"/>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15%</w:t>
            </w:r>
          </w:p>
        </w:tc>
        <w:tc>
          <w:tcPr>
            <w:tcW w:w="1786" w:type="dxa"/>
            <w:tcBorders>
              <w:right w:val="single" w:color="FFFFFF" w:themeColor="background1" w:sz="4" w:space="0"/>
            </w:tcBorders>
            <w:vAlign w:val="center"/>
          </w:tcPr>
          <w:p w14:paraId="3B58F79E">
            <w:pPr>
              <w:snapToGrid w:val="0"/>
              <w:jc w:val="center"/>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目标</w:t>
            </w:r>
            <w:r>
              <w:rPr>
                <w:rFonts w:asciiTheme="minorEastAsia" w:hAnsiTheme="minorEastAsia" w:eastAsiaTheme="minorEastAsia"/>
                <w:iCs/>
                <w:sz w:val="18"/>
                <w:szCs w:val="18"/>
                <w14:ligatures w14:val="standardContextual"/>
              </w:rPr>
              <w:t>1</w:t>
            </w:r>
          </w:p>
        </w:tc>
      </w:tr>
      <w:tr w14:paraId="52877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71" w:type="dxa"/>
            <w:tcBorders>
              <w:left w:val="single" w:color="FFFFFF" w:themeColor="background1" w:sz="4" w:space="0"/>
            </w:tcBorders>
            <w:vAlign w:val="center"/>
          </w:tcPr>
          <w:p w14:paraId="189210C1">
            <w:pPr>
              <w:snapToGrid w:val="0"/>
              <w:jc w:val="center"/>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2</w:t>
            </w:r>
          </w:p>
        </w:tc>
        <w:tc>
          <w:tcPr>
            <w:tcW w:w="4615" w:type="dxa"/>
            <w:tcBorders>
              <w:left w:val="single" w:color="FFFFFF" w:themeColor="background1" w:sz="4" w:space="0"/>
            </w:tcBorders>
            <w:vAlign w:val="center"/>
          </w:tcPr>
          <w:p w14:paraId="2D15F7B2">
            <w:pPr>
              <w:snapToGrid w:val="0"/>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过程考核——方案研讨</w:t>
            </w:r>
          </w:p>
        </w:tc>
        <w:tc>
          <w:tcPr>
            <w:tcW w:w="1188" w:type="dxa"/>
            <w:vAlign w:val="center"/>
          </w:tcPr>
          <w:p w14:paraId="29EBCE93">
            <w:pPr>
              <w:snapToGrid w:val="0"/>
              <w:jc w:val="center"/>
              <w:rPr>
                <w:rFonts w:asciiTheme="minorEastAsia" w:hAnsiTheme="minorEastAsia" w:eastAsiaTheme="minorEastAsia"/>
                <w:iCs/>
                <w:sz w:val="18"/>
                <w:szCs w:val="18"/>
                <w14:ligatures w14:val="standardContextual"/>
              </w:rPr>
            </w:pPr>
            <w:r>
              <w:rPr>
                <w:rFonts w:asciiTheme="minorEastAsia" w:hAnsiTheme="minorEastAsia" w:eastAsiaTheme="minorEastAsia"/>
                <w:iCs/>
                <w:sz w:val="18"/>
                <w:szCs w:val="18"/>
                <w14:ligatures w14:val="standardContextual"/>
              </w:rPr>
              <w:t>1</w:t>
            </w:r>
            <w:r>
              <w:rPr>
                <w:rFonts w:hint="eastAsia" w:asciiTheme="minorEastAsia" w:hAnsiTheme="minorEastAsia" w:eastAsiaTheme="minorEastAsia"/>
                <w:iCs/>
                <w:sz w:val="18"/>
                <w:szCs w:val="18"/>
                <w14:ligatures w14:val="standardContextual"/>
              </w:rPr>
              <w:t>5%</w:t>
            </w:r>
          </w:p>
        </w:tc>
        <w:tc>
          <w:tcPr>
            <w:tcW w:w="1786" w:type="dxa"/>
            <w:tcBorders>
              <w:right w:val="single" w:color="FFFFFF" w:themeColor="background1" w:sz="4" w:space="0"/>
            </w:tcBorders>
            <w:vAlign w:val="center"/>
          </w:tcPr>
          <w:p w14:paraId="446B06C0">
            <w:pPr>
              <w:snapToGrid w:val="0"/>
              <w:jc w:val="center"/>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目标</w:t>
            </w:r>
            <w:r>
              <w:rPr>
                <w:rFonts w:asciiTheme="minorEastAsia" w:hAnsiTheme="minorEastAsia" w:eastAsiaTheme="minorEastAsia"/>
                <w:iCs/>
                <w:sz w:val="18"/>
                <w:szCs w:val="18"/>
                <w14:ligatures w14:val="standardContextual"/>
              </w:rPr>
              <w:t>2</w:t>
            </w:r>
            <w:r>
              <w:rPr>
                <w:rFonts w:hint="eastAsia" w:asciiTheme="minorEastAsia" w:hAnsiTheme="minorEastAsia" w:eastAsiaTheme="minorEastAsia"/>
                <w:iCs/>
                <w:sz w:val="18"/>
                <w:szCs w:val="18"/>
                <w14:ligatures w14:val="standardContextual"/>
              </w:rPr>
              <w:t>、3</w:t>
            </w:r>
          </w:p>
        </w:tc>
      </w:tr>
      <w:tr w14:paraId="548AA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71" w:type="dxa"/>
            <w:tcBorders>
              <w:left w:val="single" w:color="FFFFFF" w:themeColor="background1" w:sz="4" w:space="0"/>
            </w:tcBorders>
            <w:vAlign w:val="center"/>
          </w:tcPr>
          <w:p w14:paraId="376985F7">
            <w:pPr>
              <w:snapToGrid w:val="0"/>
              <w:jc w:val="center"/>
              <w:rPr>
                <w:rFonts w:asciiTheme="minorEastAsia" w:hAnsiTheme="minorEastAsia" w:eastAsiaTheme="minorEastAsia"/>
                <w:iCs/>
                <w:sz w:val="18"/>
                <w:szCs w:val="18"/>
                <w14:ligatures w14:val="standardContextual"/>
              </w:rPr>
            </w:pPr>
            <w:r>
              <w:rPr>
                <w:rFonts w:asciiTheme="minorEastAsia" w:hAnsiTheme="minorEastAsia" w:eastAsiaTheme="minorEastAsia"/>
                <w:iCs/>
                <w:sz w:val="18"/>
                <w:szCs w:val="18"/>
                <w14:ligatures w14:val="standardContextual"/>
              </w:rPr>
              <w:t>3</w:t>
            </w:r>
          </w:p>
        </w:tc>
        <w:tc>
          <w:tcPr>
            <w:tcW w:w="4615" w:type="dxa"/>
            <w:tcBorders>
              <w:left w:val="single" w:color="FFFFFF" w:themeColor="background1" w:sz="4" w:space="0"/>
            </w:tcBorders>
            <w:vAlign w:val="center"/>
          </w:tcPr>
          <w:p w14:paraId="22DC17EE">
            <w:pPr>
              <w:snapToGrid w:val="0"/>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实习报告——设计任务完成深度</w:t>
            </w:r>
          </w:p>
        </w:tc>
        <w:tc>
          <w:tcPr>
            <w:tcW w:w="1188" w:type="dxa"/>
            <w:vAlign w:val="center"/>
          </w:tcPr>
          <w:p w14:paraId="6BC082B6">
            <w:pPr>
              <w:snapToGrid w:val="0"/>
              <w:jc w:val="center"/>
              <w:rPr>
                <w:rFonts w:asciiTheme="minorEastAsia" w:hAnsiTheme="minorEastAsia" w:eastAsiaTheme="minorEastAsia"/>
                <w:iCs/>
                <w:sz w:val="18"/>
                <w:szCs w:val="18"/>
                <w14:ligatures w14:val="standardContextual"/>
              </w:rPr>
            </w:pPr>
            <w:r>
              <w:rPr>
                <w:rFonts w:asciiTheme="minorEastAsia" w:hAnsiTheme="minorEastAsia" w:eastAsiaTheme="minorEastAsia"/>
                <w:iCs/>
                <w:sz w:val="18"/>
                <w:szCs w:val="18"/>
                <w14:ligatures w14:val="standardContextual"/>
              </w:rPr>
              <w:t>35</w:t>
            </w:r>
            <w:r>
              <w:rPr>
                <w:rFonts w:hint="eastAsia" w:asciiTheme="minorEastAsia" w:hAnsiTheme="minorEastAsia" w:eastAsiaTheme="minorEastAsia"/>
                <w:iCs/>
                <w:sz w:val="18"/>
                <w:szCs w:val="18"/>
                <w14:ligatures w14:val="standardContextual"/>
              </w:rPr>
              <w:t>%</w:t>
            </w:r>
          </w:p>
        </w:tc>
        <w:tc>
          <w:tcPr>
            <w:tcW w:w="1786" w:type="dxa"/>
            <w:tcBorders>
              <w:right w:val="single" w:color="FFFFFF" w:themeColor="background1" w:sz="4" w:space="0"/>
            </w:tcBorders>
            <w:vAlign w:val="center"/>
          </w:tcPr>
          <w:p w14:paraId="7BDADB44">
            <w:pPr>
              <w:snapToGrid w:val="0"/>
              <w:jc w:val="center"/>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目标</w:t>
            </w:r>
            <w:r>
              <w:rPr>
                <w:rFonts w:asciiTheme="minorEastAsia" w:hAnsiTheme="minorEastAsia" w:eastAsiaTheme="minorEastAsia"/>
                <w:iCs/>
                <w:sz w:val="18"/>
                <w:szCs w:val="18"/>
                <w14:ligatures w14:val="standardContextual"/>
              </w:rPr>
              <w:t>3</w:t>
            </w:r>
          </w:p>
        </w:tc>
      </w:tr>
      <w:tr w14:paraId="573AB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71" w:type="dxa"/>
            <w:tcBorders>
              <w:left w:val="single" w:color="FFFFFF" w:themeColor="background1" w:sz="4" w:space="0"/>
            </w:tcBorders>
            <w:vAlign w:val="center"/>
          </w:tcPr>
          <w:p w14:paraId="6F9BB5CF">
            <w:pPr>
              <w:snapToGrid w:val="0"/>
              <w:jc w:val="center"/>
              <w:rPr>
                <w:rFonts w:asciiTheme="minorEastAsia" w:hAnsiTheme="minorEastAsia" w:eastAsiaTheme="minorEastAsia"/>
                <w:iCs/>
                <w:sz w:val="18"/>
                <w:szCs w:val="18"/>
                <w14:ligatures w14:val="standardContextual"/>
              </w:rPr>
            </w:pPr>
            <w:r>
              <w:rPr>
                <w:rFonts w:asciiTheme="minorEastAsia" w:hAnsiTheme="minorEastAsia" w:eastAsiaTheme="minorEastAsia"/>
                <w:iCs/>
                <w:sz w:val="18"/>
                <w:szCs w:val="18"/>
                <w14:ligatures w14:val="standardContextual"/>
              </w:rPr>
              <w:t>4</w:t>
            </w:r>
          </w:p>
        </w:tc>
        <w:tc>
          <w:tcPr>
            <w:tcW w:w="4615" w:type="dxa"/>
            <w:tcBorders>
              <w:left w:val="single" w:color="FFFFFF" w:themeColor="background1" w:sz="4" w:space="0"/>
            </w:tcBorders>
            <w:vAlign w:val="center"/>
          </w:tcPr>
          <w:p w14:paraId="3686340C">
            <w:pPr>
              <w:snapToGrid w:val="0"/>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实习报告——文本呈现与综合表达能力</w:t>
            </w:r>
          </w:p>
        </w:tc>
        <w:tc>
          <w:tcPr>
            <w:tcW w:w="1188" w:type="dxa"/>
            <w:vAlign w:val="center"/>
          </w:tcPr>
          <w:p w14:paraId="7B41E41C">
            <w:pPr>
              <w:snapToGrid w:val="0"/>
              <w:jc w:val="center"/>
              <w:rPr>
                <w:rFonts w:asciiTheme="minorEastAsia" w:hAnsiTheme="minorEastAsia" w:eastAsiaTheme="minorEastAsia"/>
                <w:iCs/>
                <w:sz w:val="18"/>
                <w:szCs w:val="18"/>
                <w14:ligatures w14:val="standardContextual"/>
              </w:rPr>
            </w:pPr>
            <w:r>
              <w:rPr>
                <w:rFonts w:asciiTheme="minorEastAsia" w:hAnsiTheme="minorEastAsia" w:eastAsiaTheme="minorEastAsia"/>
                <w:iCs/>
                <w:sz w:val="18"/>
                <w:szCs w:val="18"/>
                <w14:ligatures w14:val="standardContextual"/>
              </w:rPr>
              <w:t>35</w:t>
            </w:r>
            <w:r>
              <w:rPr>
                <w:rFonts w:hint="eastAsia" w:asciiTheme="minorEastAsia" w:hAnsiTheme="minorEastAsia" w:eastAsiaTheme="minorEastAsia"/>
                <w:iCs/>
                <w:sz w:val="18"/>
                <w:szCs w:val="18"/>
                <w14:ligatures w14:val="standardContextual"/>
              </w:rPr>
              <w:t>%</w:t>
            </w:r>
          </w:p>
        </w:tc>
        <w:tc>
          <w:tcPr>
            <w:tcW w:w="1786" w:type="dxa"/>
            <w:tcBorders>
              <w:right w:val="single" w:color="FFFFFF" w:themeColor="background1" w:sz="4" w:space="0"/>
            </w:tcBorders>
            <w:vAlign w:val="center"/>
          </w:tcPr>
          <w:p w14:paraId="2DB44C2C">
            <w:pPr>
              <w:snapToGrid w:val="0"/>
              <w:jc w:val="center"/>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目标</w:t>
            </w:r>
            <w:r>
              <w:rPr>
                <w:rFonts w:asciiTheme="minorEastAsia" w:hAnsiTheme="minorEastAsia" w:eastAsiaTheme="minorEastAsia"/>
                <w:iCs/>
                <w:sz w:val="18"/>
                <w:szCs w:val="18"/>
                <w14:ligatures w14:val="standardContextual"/>
              </w:rPr>
              <w:t>3</w:t>
            </w:r>
            <w:r>
              <w:rPr>
                <w:rFonts w:hint="eastAsia" w:asciiTheme="minorEastAsia" w:hAnsiTheme="minorEastAsia" w:eastAsiaTheme="minorEastAsia"/>
                <w:iCs/>
                <w:sz w:val="18"/>
                <w:szCs w:val="18"/>
                <w14:ligatures w14:val="standardContextual"/>
              </w:rPr>
              <w:t>、4</w:t>
            </w:r>
          </w:p>
        </w:tc>
      </w:tr>
      <w:tr w14:paraId="76FB0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71" w:type="dxa"/>
            <w:tcBorders>
              <w:left w:val="single" w:color="FFFFFF" w:themeColor="background1" w:sz="4" w:space="0"/>
            </w:tcBorders>
            <w:vAlign w:val="center"/>
          </w:tcPr>
          <w:p w14:paraId="14A2A373">
            <w:pPr>
              <w:snapToGrid w:val="0"/>
              <w:jc w:val="center"/>
              <w:rPr>
                <w:rFonts w:asciiTheme="minorEastAsia" w:hAnsiTheme="minorEastAsia" w:eastAsiaTheme="minorEastAsia"/>
                <w:iCs/>
                <w:sz w:val="18"/>
                <w:szCs w:val="18"/>
                <w14:ligatures w14:val="standardContextual"/>
              </w:rPr>
            </w:pPr>
          </w:p>
        </w:tc>
        <w:tc>
          <w:tcPr>
            <w:tcW w:w="4615" w:type="dxa"/>
            <w:tcBorders>
              <w:left w:val="single" w:color="FFFFFF" w:themeColor="background1" w:sz="4" w:space="0"/>
            </w:tcBorders>
            <w:vAlign w:val="center"/>
          </w:tcPr>
          <w:p w14:paraId="50451BB8">
            <w:pPr>
              <w:snapToGrid w:val="0"/>
              <w:jc w:val="center"/>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合计</w:t>
            </w:r>
          </w:p>
        </w:tc>
        <w:tc>
          <w:tcPr>
            <w:tcW w:w="1188" w:type="dxa"/>
            <w:vAlign w:val="center"/>
          </w:tcPr>
          <w:p w14:paraId="3B59E584">
            <w:pPr>
              <w:snapToGrid w:val="0"/>
              <w:jc w:val="center"/>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100%</w:t>
            </w:r>
          </w:p>
        </w:tc>
        <w:tc>
          <w:tcPr>
            <w:tcW w:w="1786" w:type="dxa"/>
            <w:tcBorders>
              <w:right w:val="single" w:color="FFFFFF" w:themeColor="background1" w:sz="4" w:space="0"/>
            </w:tcBorders>
            <w:vAlign w:val="center"/>
          </w:tcPr>
          <w:p w14:paraId="675DE6E6">
            <w:pPr>
              <w:snapToGrid w:val="0"/>
              <w:rPr>
                <w:rFonts w:asciiTheme="minorEastAsia" w:hAnsiTheme="minorEastAsia" w:eastAsiaTheme="minorEastAsia"/>
                <w:iCs/>
                <w:sz w:val="18"/>
                <w:szCs w:val="18"/>
                <w14:ligatures w14:val="standardContextual"/>
              </w:rPr>
            </w:pPr>
          </w:p>
        </w:tc>
      </w:tr>
    </w:tbl>
    <w:p w14:paraId="6E7BE2FF">
      <w:pPr>
        <w:numPr>
          <w:ilvl w:val="0"/>
          <w:numId w:val="18"/>
        </w:numPr>
        <w:spacing w:line="400" w:lineRule="exact"/>
        <w:rPr>
          <w:rFonts w:ascii="宋体"/>
        </w:rPr>
      </w:pPr>
      <w:r>
        <w:rPr>
          <w:rFonts w:hint="eastAsia" w:ascii="宋体"/>
        </w:rPr>
        <w:t>主要环节考核评价标准</w:t>
      </w:r>
    </w:p>
    <w:p w14:paraId="4C26401A">
      <w:pPr>
        <w:spacing w:line="400" w:lineRule="exact"/>
        <w:rPr>
          <w:rFonts w:ascii="宋体"/>
        </w:rPr>
      </w:pPr>
      <w:r>
        <w:rPr>
          <w:rFonts w:hint="eastAsia" w:ascii="宋体"/>
        </w:rPr>
        <w:t>（1）过程考核</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37"/>
        <w:gridCol w:w="1775"/>
        <w:gridCol w:w="1524"/>
        <w:gridCol w:w="1528"/>
        <w:gridCol w:w="1314"/>
      </w:tblGrid>
      <w:tr w14:paraId="06238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7" w:type="pct"/>
            <w:vMerge w:val="restart"/>
            <w:tcBorders>
              <w:left w:val="nil"/>
            </w:tcBorders>
            <w:vAlign w:val="center"/>
          </w:tcPr>
          <w:p w14:paraId="58C82613">
            <w:pPr>
              <w:ind w:left="-107" w:leftChars="-51" w:right="-109" w:rightChars="-52"/>
              <w:rPr>
                <w:bCs/>
                <w:sz w:val="18"/>
                <w:szCs w:val="18"/>
                <w:lang w:val="zh-CN"/>
              </w:rPr>
            </w:pPr>
            <w:r>
              <w:rPr>
                <w:rFonts w:hint="eastAsia"/>
                <w:bCs/>
                <w:sz w:val="18"/>
                <w:szCs w:val="18"/>
                <w:lang w:val="zh-CN"/>
              </w:rPr>
              <w:t>考核项目及支撑目标</w:t>
            </w:r>
          </w:p>
        </w:tc>
        <w:tc>
          <w:tcPr>
            <w:tcW w:w="4403" w:type="pct"/>
            <w:gridSpan w:val="5"/>
            <w:tcBorders>
              <w:right w:val="nil"/>
            </w:tcBorders>
            <w:vAlign w:val="center"/>
          </w:tcPr>
          <w:p w14:paraId="2E343500">
            <w:pPr>
              <w:ind w:left="107"/>
              <w:jc w:val="center"/>
              <w:rPr>
                <w:bCs/>
                <w:sz w:val="18"/>
                <w:szCs w:val="18"/>
                <w:lang w:val="zh-CN"/>
              </w:rPr>
            </w:pPr>
            <w:r>
              <w:rPr>
                <w:bCs/>
                <w:sz w:val="18"/>
                <w:szCs w:val="18"/>
                <w:lang w:val="zh-CN"/>
              </w:rPr>
              <w:t>考核评价标准</w:t>
            </w:r>
          </w:p>
        </w:tc>
      </w:tr>
      <w:tr w14:paraId="3A8BF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7" w:type="pct"/>
            <w:vMerge w:val="continue"/>
            <w:tcBorders>
              <w:left w:val="nil"/>
            </w:tcBorders>
            <w:vAlign w:val="center"/>
          </w:tcPr>
          <w:p w14:paraId="1E790860">
            <w:pPr>
              <w:snapToGrid w:val="0"/>
              <w:jc w:val="center"/>
              <w:rPr>
                <w:bCs/>
                <w:sz w:val="18"/>
                <w:szCs w:val="18"/>
                <w:lang w:val="zh-CN"/>
              </w:rPr>
            </w:pPr>
          </w:p>
        </w:tc>
        <w:tc>
          <w:tcPr>
            <w:tcW w:w="971" w:type="pct"/>
            <w:vAlign w:val="center"/>
          </w:tcPr>
          <w:p w14:paraId="6B6CF039">
            <w:pPr>
              <w:snapToGrid w:val="0"/>
              <w:jc w:val="center"/>
              <w:rPr>
                <w:bCs/>
                <w:sz w:val="18"/>
                <w:szCs w:val="18"/>
                <w:lang w:val="zh-CN"/>
              </w:rPr>
            </w:pPr>
            <w:r>
              <w:rPr>
                <w:rFonts w:hint="eastAsia"/>
                <w:bCs/>
                <w:sz w:val="18"/>
                <w:szCs w:val="18"/>
                <w:lang w:val="zh-CN"/>
              </w:rPr>
              <w:t>优秀</w:t>
            </w:r>
          </w:p>
        </w:tc>
        <w:tc>
          <w:tcPr>
            <w:tcW w:w="992" w:type="pct"/>
            <w:vAlign w:val="center"/>
          </w:tcPr>
          <w:p w14:paraId="110B95C9">
            <w:pPr>
              <w:snapToGrid w:val="0"/>
              <w:jc w:val="center"/>
              <w:rPr>
                <w:bCs/>
                <w:sz w:val="18"/>
                <w:szCs w:val="18"/>
              </w:rPr>
            </w:pPr>
            <w:r>
              <w:rPr>
                <w:rFonts w:hint="eastAsia"/>
                <w:bCs/>
                <w:sz w:val="18"/>
                <w:szCs w:val="18"/>
              </w:rPr>
              <w:t>良好</w:t>
            </w:r>
          </w:p>
        </w:tc>
        <w:tc>
          <w:tcPr>
            <w:tcW w:w="852" w:type="pct"/>
            <w:vAlign w:val="center"/>
          </w:tcPr>
          <w:p w14:paraId="096276BE">
            <w:pPr>
              <w:snapToGrid w:val="0"/>
              <w:jc w:val="center"/>
              <w:rPr>
                <w:bCs/>
                <w:sz w:val="18"/>
                <w:szCs w:val="18"/>
              </w:rPr>
            </w:pPr>
            <w:r>
              <w:rPr>
                <w:rFonts w:hint="eastAsia"/>
                <w:bCs/>
                <w:sz w:val="18"/>
                <w:szCs w:val="18"/>
              </w:rPr>
              <w:t>中等</w:t>
            </w:r>
          </w:p>
        </w:tc>
        <w:tc>
          <w:tcPr>
            <w:tcW w:w="854" w:type="pct"/>
            <w:vAlign w:val="center"/>
          </w:tcPr>
          <w:p w14:paraId="1695A988">
            <w:pPr>
              <w:snapToGrid w:val="0"/>
              <w:jc w:val="center"/>
              <w:rPr>
                <w:bCs/>
                <w:sz w:val="18"/>
                <w:szCs w:val="18"/>
              </w:rPr>
            </w:pPr>
            <w:r>
              <w:rPr>
                <w:rFonts w:hint="eastAsia"/>
                <w:bCs/>
                <w:sz w:val="18"/>
                <w:szCs w:val="18"/>
              </w:rPr>
              <w:t>及格</w:t>
            </w:r>
          </w:p>
        </w:tc>
        <w:tc>
          <w:tcPr>
            <w:tcW w:w="734" w:type="pct"/>
            <w:tcBorders>
              <w:right w:val="nil"/>
            </w:tcBorders>
            <w:vAlign w:val="center"/>
          </w:tcPr>
          <w:p w14:paraId="6A8E2447">
            <w:pPr>
              <w:snapToGrid w:val="0"/>
              <w:jc w:val="center"/>
              <w:rPr>
                <w:bCs/>
                <w:sz w:val="18"/>
                <w:szCs w:val="18"/>
              </w:rPr>
            </w:pPr>
            <w:r>
              <w:rPr>
                <w:rFonts w:hint="eastAsia"/>
                <w:bCs/>
                <w:sz w:val="18"/>
                <w:szCs w:val="18"/>
              </w:rPr>
              <w:t>不及格</w:t>
            </w:r>
          </w:p>
        </w:tc>
      </w:tr>
      <w:tr w14:paraId="14B23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jc w:val="center"/>
        </w:trPr>
        <w:tc>
          <w:tcPr>
            <w:tcW w:w="597" w:type="pct"/>
            <w:tcBorders>
              <w:left w:val="nil"/>
            </w:tcBorders>
            <w:vAlign w:val="center"/>
          </w:tcPr>
          <w:p w14:paraId="71196F69">
            <w:pPr>
              <w:widowControl/>
              <w:snapToGrid w:val="0"/>
              <w:jc w:val="center"/>
              <w:rPr>
                <w:i/>
                <w:iCs/>
                <w:sz w:val="18"/>
                <w:szCs w:val="18"/>
              </w:rPr>
            </w:pPr>
            <w:r>
              <w:rPr>
                <w:rFonts w:hint="eastAsia"/>
                <w:iCs/>
                <w:sz w:val="18"/>
                <w:szCs w:val="18"/>
              </w:rPr>
              <w:t>调研汇报（支撑教学目标</w:t>
            </w:r>
            <w:r>
              <w:rPr>
                <w:iCs/>
                <w:sz w:val="18"/>
                <w:szCs w:val="18"/>
              </w:rPr>
              <w:t>1</w:t>
            </w:r>
            <w:r>
              <w:rPr>
                <w:rFonts w:hint="eastAsia"/>
                <w:iCs/>
                <w:sz w:val="18"/>
                <w:szCs w:val="18"/>
              </w:rPr>
              <w:t>）</w:t>
            </w:r>
          </w:p>
        </w:tc>
        <w:tc>
          <w:tcPr>
            <w:tcW w:w="971" w:type="pct"/>
            <w:tcMar>
              <w:left w:w="28" w:type="dxa"/>
              <w:right w:w="28" w:type="dxa"/>
            </w:tcMar>
          </w:tcPr>
          <w:p w14:paraId="2AE7AF71">
            <w:pPr>
              <w:rPr>
                <w:rFonts w:hint="eastAsia"/>
              </w:rPr>
            </w:pPr>
            <w:r>
              <w:rPr>
                <w:rFonts w:hint="eastAsia" w:ascii="宋体" w:hAnsi="宋体"/>
                <w:sz w:val="18"/>
                <w:szCs w:val="18"/>
              </w:rPr>
              <w:t>调研深入全面，数据详实准确，分析透彻，能提出创新见解，汇报逻辑清晰，表达流畅，充分展现跨学科融合的思考深度与广度。</w:t>
            </w:r>
          </w:p>
        </w:tc>
        <w:tc>
          <w:tcPr>
            <w:tcW w:w="992" w:type="pct"/>
            <w:tcMar>
              <w:left w:w="28" w:type="dxa"/>
              <w:right w:w="28" w:type="dxa"/>
            </w:tcMar>
          </w:tcPr>
          <w:p w14:paraId="3923EA76">
            <w:pPr>
              <w:rPr>
                <w:rFonts w:hint="eastAsia"/>
              </w:rPr>
            </w:pPr>
            <w:r>
              <w:rPr>
                <w:rFonts w:hint="eastAsia" w:ascii="宋体" w:hAnsi="宋体"/>
                <w:sz w:val="18"/>
                <w:szCs w:val="18"/>
              </w:rPr>
              <w:t>调研范围较广，数据收集充分，分析合理，能结合前沿理论提出见解，汇报条理清晰，表达准确，体现较好的跨学科应用能力。</w:t>
            </w:r>
          </w:p>
        </w:tc>
        <w:tc>
          <w:tcPr>
            <w:tcW w:w="852" w:type="pct"/>
            <w:tcMar>
              <w:left w:w="28" w:type="dxa"/>
              <w:right w:w="28" w:type="dxa"/>
            </w:tcMar>
          </w:tcPr>
          <w:p w14:paraId="3EB9640D">
            <w:pPr>
              <w:rPr>
                <w:rFonts w:hint="eastAsia"/>
              </w:rPr>
            </w:pPr>
            <w:r>
              <w:rPr>
                <w:rFonts w:hint="eastAsia" w:ascii="宋体" w:hAnsi="宋体"/>
                <w:sz w:val="18"/>
                <w:szCs w:val="18"/>
              </w:rPr>
              <w:t>调研基本到位，数据基本准确，分析尚属合理，能反映专业领域内知识，汇报结构清晰，表达基本流畅，但缺乏深入分析和创新点。</w:t>
            </w:r>
          </w:p>
        </w:tc>
        <w:tc>
          <w:tcPr>
            <w:tcW w:w="854" w:type="pct"/>
            <w:tcMar>
              <w:left w:w="28" w:type="dxa"/>
              <w:right w:w="28" w:type="dxa"/>
            </w:tcMar>
          </w:tcPr>
          <w:p w14:paraId="7137E32D">
            <w:pPr>
              <w:rPr>
                <w:rFonts w:hint="eastAsia"/>
              </w:rPr>
            </w:pPr>
            <w:r>
              <w:rPr>
                <w:rFonts w:hint="eastAsia" w:ascii="宋体" w:hAnsi="宋体"/>
                <w:sz w:val="18"/>
                <w:szCs w:val="18"/>
              </w:rPr>
              <w:t>调研内容基本覆盖，数据收集有限，分析浅显，能简单介绍调研结果，汇报结构基本完整，表达尚清晰，但缺乏深度和专业性。</w:t>
            </w:r>
          </w:p>
        </w:tc>
        <w:tc>
          <w:tcPr>
            <w:tcW w:w="734" w:type="pct"/>
            <w:tcBorders>
              <w:right w:val="nil"/>
            </w:tcBorders>
            <w:tcMar>
              <w:left w:w="28" w:type="dxa"/>
              <w:right w:w="28" w:type="dxa"/>
            </w:tcMar>
          </w:tcPr>
          <w:p w14:paraId="47724CE0">
            <w:r>
              <w:rPr>
                <w:rFonts w:hint="eastAsia" w:ascii="宋体" w:hAnsi="宋体"/>
                <w:sz w:val="18"/>
                <w:szCs w:val="18"/>
              </w:rPr>
              <w:t>调研内容明显不足，数据不准确或缺乏，分析混乱，无法有效反映调研目的，汇报逻辑不清晰，表达含糊，未能达到基本要求。</w:t>
            </w:r>
          </w:p>
          <w:p w14:paraId="6FC61729">
            <w:pPr>
              <w:snapToGrid w:val="0"/>
              <w:rPr>
                <w:i/>
                <w:iCs/>
                <w:color w:val="FF0000"/>
                <w:sz w:val="18"/>
                <w:szCs w:val="18"/>
                <w:lang w:bidi="ar"/>
              </w:rPr>
            </w:pPr>
          </w:p>
        </w:tc>
      </w:tr>
      <w:tr w14:paraId="6F843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597" w:type="pct"/>
            <w:tcBorders>
              <w:left w:val="nil"/>
            </w:tcBorders>
            <w:vAlign w:val="center"/>
          </w:tcPr>
          <w:p w14:paraId="05C35FDE">
            <w:pPr>
              <w:widowControl/>
              <w:snapToGrid w:val="0"/>
              <w:jc w:val="center"/>
              <w:rPr>
                <w:color w:val="FF0000"/>
                <w:sz w:val="18"/>
                <w:szCs w:val="18"/>
              </w:rPr>
            </w:pPr>
            <w:r>
              <w:rPr>
                <w:rFonts w:hint="eastAsia"/>
                <w:sz w:val="18"/>
                <w:szCs w:val="18"/>
              </w:rPr>
              <w:t>方案研讨（支撑教学目标2、3）</w:t>
            </w:r>
          </w:p>
        </w:tc>
        <w:tc>
          <w:tcPr>
            <w:tcW w:w="971" w:type="pct"/>
            <w:tcMar>
              <w:left w:w="28" w:type="dxa"/>
              <w:right w:w="28" w:type="dxa"/>
            </w:tcMar>
          </w:tcPr>
          <w:p w14:paraId="4C7E31CD">
            <w:r>
              <w:rPr>
                <w:rFonts w:hint="eastAsia" w:ascii="宋体" w:hAnsi="宋体"/>
                <w:sz w:val="18"/>
                <w:szCs w:val="18"/>
              </w:rPr>
              <w:t>学生积极主导研讨，见解独到，能深入剖析方案并提出创新性改进建议，有效促进团队讨论，展现出卓越的理论与实践结合能力。</w:t>
            </w:r>
          </w:p>
          <w:p w14:paraId="5A842FEA">
            <w:pPr>
              <w:snapToGrid w:val="0"/>
              <w:rPr>
                <w:color w:val="FF0000"/>
                <w:sz w:val="18"/>
                <w:szCs w:val="18"/>
                <w:lang w:bidi="ar"/>
              </w:rPr>
            </w:pPr>
          </w:p>
        </w:tc>
        <w:tc>
          <w:tcPr>
            <w:tcW w:w="992" w:type="pct"/>
            <w:tcMar>
              <w:left w:w="28" w:type="dxa"/>
              <w:right w:w="28" w:type="dxa"/>
            </w:tcMar>
          </w:tcPr>
          <w:p w14:paraId="5F2A4E7B">
            <w:pPr>
              <w:autoSpaceDE w:val="0"/>
              <w:autoSpaceDN w:val="0"/>
              <w:ind w:right="105" w:rightChars="50"/>
              <w:rPr>
                <w:sz w:val="18"/>
                <w:szCs w:val="18"/>
              </w:rPr>
            </w:pPr>
            <w:r>
              <w:rPr>
                <w:rFonts w:hint="eastAsia" w:ascii="宋体" w:hAnsi="宋体"/>
                <w:sz w:val="18"/>
                <w:szCs w:val="18"/>
              </w:rPr>
              <w:t>学生主动参与研讨，能准确理解方案要点，提出有建设性的意见，与团队成员有效沟通，推动方案优化，理论与实践结合良好。</w:t>
            </w:r>
          </w:p>
        </w:tc>
        <w:tc>
          <w:tcPr>
            <w:tcW w:w="852" w:type="pct"/>
            <w:tcMar>
              <w:left w:w="28" w:type="dxa"/>
              <w:right w:w="28" w:type="dxa"/>
            </w:tcMar>
          </w:tcPr>
          <w:p w14:paraId="6D072126">
            <w:pPr>
              <w:autoSpaceDE w:val="0"/>
              <w:autoSpaceDN w:val="0"/>
              <w:ind w:right="105" w:rightChars="50"/>
              <w:rPr>
                <w:sz w:val="18"/>
                <w:szCs w:val="18"/>
              </w:rPr>
            </w:pPr>
            <w:r>
              <w:rPr>
                <w:rFonts w:hint="eastAsia" w:ascii="宋体" w:hAnsi="宋体"/>
                <w:sz w:val="18"/>
                <w:szCs w:val="18"/>
              </w:rPr>
              <w:t>学生在研讨中表现一般，能基本理解方案，提出一定见解，但缺乏深度与创新，能配合团队进行讨论，但对方案优化贡献有限。</w:t>
            </w:r>
          </w:p>
        </w:tc>
        <w:tc>
          <w:tcPr>
            <w:tcW w:w="854" w:type="pct"/>
            <w:tcMar>
              <w:left w:w="28" w:type="dxa"/>
              <w:right w:w="28" w:type="dxa"/>
            </w:tcMar>
          </w:tcPr>
          <w:p w14:paraId="7A7E30C1">
            <w:pPr>
              <w:autoSpaceDE w:val="0"/>
              <w:autoSpaceDN w:val="0"/>
              <w:ind w:right="105" w:rightChars="50"/>
              <w:rPr>
                <w:sz w:val="18"/>
                <w:szCs w:val="18"/>
              </w:rPr>
            </w:pPr>
            <w:r>
              <w:rPr>
                <w:rFonts w:hint="eastAsia" w:ascii="宋体" w:hAnsi="宋体"/>
                <w:sz w:val="18"/>
                <w:szCs w:val="18"/>
              </w:rPr>
              <w:t>学生参与研讨，对方案有基本认识，能提出简单看法，但在讨论中较为被动，缺乏主动思考与深度探讨，对方案改进帮助不大。</w:t>
            </w:r>
          </w:p>
        </w:tc>
        <w:tc>
          <w:tcPr>
            <w:tcW w:w="734" w:type="pct"/>
            <w:tcBorders>
              <w:right w:val="nil"/>
            </w:tcBorders>
            <w:tcMar>
              <w:left w:w="28" w:type="dxa"/>
              <w:right w:w="28" w:type="dxa"/>
            </w:tcMar>
          </w:tcPr>
          <w:p w14:paraId="1F9ACD39">
            <w:pPr>
              <w:autoSpaceDE w:val="0"/>
              <w:autoSpaceDN w:val="0"/>
              <w:ind w:right="105" w:rightChars="50"/>
              <w:rPr>
                <w:sz w:val="18"/>
                <w:szCs w:val="18"/>
              </w:rPr>
            </w:pPr>
            <w:r>
              <w:rPr>
                <w:rFonts w:hint="eastAsia" w:ascii="宋体" w:hAnsi="宋体"/>
                <w:sz w:val="18"/>
                <w:szCs w:val="18"/>
              </w:rPr>
              <w:t>学生缺乏参与研讨的积极性，对方案理解不足，未能提出有效见解，讨论中几乎无贡献，未能达到方案研讨的基本要求。</w:t>
            </w:r>
          </w:p>
        </w:tc>
      </w:tr>
    </w:tbl>
    <w:p w14:paraId="1AB7B9C0">
      <w:pPr>
        <w:spacing w:line="400" w:lineRule="exact"/>
        <w:rPr>
          <w:rFonts w:ascii="宋体"/>
        </w:rPr>
      </w:pPr>
      <w:r>
        <w:rPr>
          <w:rFonts w:hint="eastAsia" w:ascii="宋体"/>
        </w:rPr>
        <w:t>（2）实习报告</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37"/>
        <w:gridCol w:w="1775"/>
        <w:gridCol w:w="1524"/>
        <w:gridCol w:w="1528"/>
        <w:gridCol w:w="1314"/>
      </w:tblGrid>
      <w:tr w14:paraId="4B25F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7" w:type="pct"/>
            <w:vMerge w:val="restart"/>
            <w:tcBorders>
              <w:left w:val="nil"/>
            </w:tcBorders>
            <w:vAlign w:val="center"/>
          </w:tcPr>
          <w:p w14:paraId="7D73E80C">
            <w:pPr>
              <w:ind w:left="-107" w:leftChars="-51" w:right="-109" w:rightChars="-52"/>
              <w:rPr>
                <w:bCs/>
                <w:sz w:val="18"/>
                <w:szCs w:val="18"/>
                <w:lang w:val="zh-CN"/>
              </w:rPr>
            </w:pPr>
            <w:r>
              <w:rPr>
                <w:rFonts w:hint="eastAsia"/>
                <w:bCs/>
                <w:sz w:val="18"/>
                <w:szCs w:val="18"/>
                <w:lang w:val="zh-CN"/>
              </w:rPr>
              <w:t>考核项目及支撑目标</w:t>
            </w:r>
          </w:p>
        </w:tc>
        <w:tc>
          <w:tcPr>
            <w:tcW w:w="4403" w:type="pct"/>
            <w:gridSpan w:val="5"/>
            <w:tcBorders>
              <w:right w:val="nil"/>
            </w:tcBorders>
            <w:vAlign w:val="center"/>
          </w:tcPr>
          <w:p w14:paraId="1649F43E">
            <w:pPr>
              <w:ind w:left="107"/>
              <w:jc w:val="center"/>
              <w:rPr>
                <w:bCs/>
                <w:sz w:val="18"/>
                <w:szCs w:val="18"/>
                <w:lang w:val="zh-CN"/>
              </w:rPr>
            </w:pPr>
            <w:r>
              <w:rPr>
                <w:bCs/>
                <w:sz w:val="18"/>
                <w:szCs w:val="18"/>
                <w:lang w:val="zh-CN"/>
              </w:rPr>
              <w:t>考核评价标准</w:t>
            </w:r>
          </w:p>
        </w:tc>
      </w:tr>
      <w:tr w14:paraId="1EDC0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7" w:type="pct"/>
            <w:vMerge w:val="continue"/>
            <w:tcBorders>
              <w:left w:val="nil"/>
            </w:tcBorders>
            <w:vAlign w:val="center"/>
          </w:tcPr>
          <w:p w14:paraId="73E19253">
            <w:pPr>
              <w:snapToGrid w:val="0"/>
              <w:jc w:val="center"/>
              <w:rPr>
                <w:bCs/>
                <w:sz w:val="18"/>
                <w:szCs w:val="18"/>
                <w:lang w:val="zh-CN"/>
              </w:rPr>
            </w:pPr>
          </w:p>
        </w:tc>
        <w:tc>
          <w:tcPr>
            <w:tcW w:w="971" w:type="pct"/>
            <w:vAlign w:val="center"/>
          </w:tcPr>
          <w:p w14:paraId="284290BB">
            <w:pPr>
              <w:snapToGrid w:val="0"/>
              <w:jc w:val="center"/>
              <w:rPr>
                <w:bCs/>
                <w:sz w:val="18"/>
                <w:szCs w:val="18"/>
                <w:lang w:val="zh-CN"/>
              </w:rPr>
            </w:pPr>
            <w:r>
              <w:rPr>
                <w:rFonts w:hint="eastAsia"/>
                <w:bCs/>
                <w:sz w:val="18"/>
                <w:szCs w:val="18"/>
                <w:lang w:val="zh-CN"/>
              </w:rPr>
              <w:t>优秀</w:t>
            </w:r>
          </w:p>
        </w:tc>
        <w:tc>
          <w:tcPr>
            <w:tcW w:w="992" w:type="pct"/>
            <w:vAlign w:val="center"/>
          </w:tcPr>
          <w:p w14:paraId="5426F6BE">
            <w:pPr>
              <w:snapToGrid w:val="0"/>
              <w:jc w:val="center"/>
              <w:rPr>
                <w:bCs/>
                <w:sz w:val="18"/>
                <w:szCs w:val="18"/>
              </w:rPr>
            </w:pPr>
            <w:r>
              <w:rPr>
                <w:rFonts w:hint="eastAsia"/>
                <w:bCs/>
                <w:sz w:val="18"/>
                <w:szCs w:val="18"/>
              </w:rPr>
              <w:t>良好</w:t>
            </w:r>
          </w:p>
        </w:tc>
        <w:tc>
          <w:tcPr>
            <w:tcW w:w="852" w:type="pct"/>
            <w:vAlign w:val="center"/>
          </w:tcPr>
          <w:p w14:paraId="0A238CC1">
            <w:pPr>
              <w:snapToGrid w:val="0"/>
              <w:jc w:val="center"/>
              <w:rPr>
                <w:bCs/>
                <w:sz w:val="18"/>
                <w:szCs w:val="18"/>
              </w:rPr>
            </w:pPr>
            <w:r>
              <w:rPr>
                <w:rFonts w:hint="eastAsia"/>
                <w:bCs/>
                <w:sz w:val="18"/>
                <w:szCs w:val="18"/>
              </w:rPr>
              <w:t>中等</w:t>
            </w:r>
          </w:p>
        </w:tc>
        <w:tc>
          <w:tcPr>
            <w:tcW w:w="854" w:type="pct"/>
            <w:vAlign w:val="center"/>
          </w:tcPr>
          <w:p w14:paraId="197381D7">
            <w:pPr>
              <w:snapToGrid w:val="0"/>
              <w:jc w:val="center"/>
              <w:rPr>
                <w:bCs/>
                <w:sz w:val="18"/>
                <w:szCs w:val="18"/>
              </w:rPr>
            </w:pPr>
            <w:r>
              <w:rPr>
                <w:rFonts w:hint="eastAsia"/>
                <w:bCs/>
                <w:sz w:val="18"/>
                <w:szCs w:val="18"/>
              </w:rPr>
              <w:t>及格</w:t>
            </w:r>
          </w:p>
        </w:tc>
        <w:tc>
          <w:tcPr>
            <w:tcW w:w="734" w:type="pct"/>
            <w:tcBorders>
              <w:right w:val="nil"/>
            </w:tcBorders>
            <w:vAlign w:val="center"/>
          </w:tcPr>
          <w:p w14:paraId="3F22C437">
            <w:pPr>
              <w:snapToGrid w:val="0"/>
              <w:jc w:val="center"/>
              <w:rPr>
                <w:bCs/>
                <w:sz w:val="18"/>
                <w:szCs w:val="18"/>
              </w:rPr>
            </w:pPr>
            <w:r>
              <w:rPr>
                <w:rFonts w:hint="eastAsia"/>
                <w:bCs/>
                <w:sz w:val="18"/>
                <w:szCs w:val="18"/>
              </w:rPr>
              <w:t>不及格</w:t>
            </w:r>
          </w:p>
        </w:tc>
      </w:tr>
      <w:tr w14:paraId="71288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jc w:val="center"/>
        </w:trPr>
        <w:tc>
          <w:tcPr>
            <w:tcW w:w="597" w:type="pct"/>
            <w:tcBorders>
              <w:left w:val="nil"/>
            </w:tcBorders>
            <w:vAlign w:val="center"/>
          </w:tcPr>
          <w:p w14:paraId="3C058BB3">
            <w:pPr>
              <w:widowControl/>
              <w:snapToGrid w:val="0"/>
              <w:jc w:val="center"/>
              <w:rPr>
                <w:sz w:val="18"/>
                <w:szCs w:val="18"/>
              </w:rPr>
            </w:pPr>
            <w:r>
              <w:rPr>
                <w:rFonts w:hint="eastAsia" w:ascii="宋体" w:hAnsi="宋体"/>
                <w:sz w:val="18"/>
                <w:szCs w:val="18"/>
              </w:rPr>
              <w:t>设计任务完成深度（支撑训练目标</w:t>
            </w:r>
            <w:r>
              <w:rPr>
                <w:rFonts w:hint="eastAsia"/>
                <w:sz w:val="18"/>
                <w:szCs w:val="18"/>
              </w:rPr>
              <w:t>3</w:t>
            </w:r>
            <w:r>
              <w:rPr>
                <w:rFonts w:hint="eastAsia" w:ascii="宋体" w:hAnsi="宋体"/>
                <w:sz w:val="18"/>
                <w:szCs w:val="18"/>
              </w:rPr>
              <w:t>）</w:t>
            </w:r>
          </w:p>
        </w:tc>
        <w:tc>
          <w:tcPr>
            <w:tcW w:w="971" w:type="pct"/>
            <w:tcMar>
              <w:left w:w="28" w:type="dxa"/>
              <w:right w:w="28" w:type="dxa"/>
            </w:tcMar>
          </w:tcPr>
          <w:p w14:paraId="52C6166A">
            <w:pPr>
              <w:autoSpaceDE w:val="0"/>
              <w:autoSpaceDN w:val="0"/>
              <w:ind w:right="105" w:rightChars="50"/>
              <w:rPr>
                <w:sz w:val="18"/>
                <w:szCs w:val="18"/>
              </w:rPr>
            </w:pPr>
            <w:r>
              <w:rPr>
                <w:rFonts w:hint="eastAsia" w:ascii="宋体" w:hAnsi="宋体"/>
                <w:sz w:val="18"/>
                <w:szCs w:val="18"/>
              </w:rPr>
              <w:t>设计任务完成度极高，展现出深刻的思考与创新能力，能够灵活运用前沿理论，跨学科融合自然流畅，方案独到且具备高度可行性。</w:t>
            </w:r>
          </w:p>
        </w:tc>
        <w:tc>
          <w:tcPr>
            <w:tcW w:w="992" w:type="pct"/>
            <w:tcMar>
              <w:left w:w="28" w:type="dxa"/>
              <w:right w:w="28" w:type="dxa"/>
            </w:tcMar>
          </w:tcPr>
          <w:p w14:paraId="1E24FAE4">
            <w:pPr>
              <w:autoSpaceDE w:val="0"/>
              <w:autoSpaceDN w:val="0"/>
              <w:ind w:right="105" w:rightChars="50"/>
              <w:rPr>
                <w:sz w:val="18"/>
                <w:szCs w:val="18"/>
              </w:rPr>
            </w:pPr>
            <w:r>
              <w:rPr>
                <w:rFonts w:hint="eastAsia" w:ascii="宋体" w:hAnsi="宋体"/>
                <w:sz w:val="18"/>
                <w:szCs w:val="18"/>
              </w:rPr>
              <w:t>设计任务完成良好，有较深入的思考，能够较好地结合理论与实践，跨学科元素运用得当，方案具有一定的创新性和实施性。</w:t>
            </w:r>
          </w:p>
        </w:tc>
        <w:tc>
          <w:tcPr>
            <w:tcW w:w="852" w:type="pct"/>
            <w:tcMar>
              <w:left w:w="28" w:type="dxa"/>
              <w:right w:w="28" w:type="dxa"/>
            </w:tcMar>
          </w:tcPr>
          <w:p w14:paraId="7BC52052">
            <w:pPr>
              <w:autoSpaceDE w:val="0"/>
              <w:autoSpaceDN w:val="0"/>
              <w:ind w:right="105" w:rightChars="50"/>
              <w:rPr>
                <w:sz w:val="18"/>
                <w:szCs w:val="18"/>
              </w:rPr>
            </w:pPr>
            <w:r>
              <w:rPr>
                <w:rFonts w:hint="eastAsia" w:ascii="宋体" w:hAnsi="宋体"/>
                <w:sz w:val="18"/>
                <w:szCs w:val="18"/>
              </w:rPr>
              <w:t>设计任务基本完成，对设计问题有一定理解，能运用所学知识，但跨学科融合不够深入，方案创新性有限，满足基本要求。</w:t>
            </w:r>
          </w:p>
        </w:tc>
        <w:tc>
          <w:tcPr>
            <w:tcW w:w="854" w:type="pct"/>
            <w:tcMar>
              <w:left w:w="28" w:type="dxa"/>
              <w:right w:w="28" w:type="dxa"/>
            </w:tcMar>
          </w:tcPr>
          <w:p w14:paraId="5E9683BC">
            <w:pPr>
              <w:autoSpaceDE w:val="0"/>
              <w:autoSpaceDN w:val="0"/>
              <w:ind w:right="105" w:rightChars="50"/>
              <w:rPr>
                <w:sz w:val="18"/>
                <w:szCs w:val="18"/>
              </w:rPr>
            </w:pPr>
            <w:r>
              <w:rPr>
                <w:rFonts w:hint="eastAsia" w:ascii="宋体" w:hAnsi="宋体"/>
                <w:sz w:val="18"/>
                <w:szCs w:val="18"/>
              </w:rPr>
              <w:t>设计任务基本达成，理解设计问题但缺乏深度，理论与实践结合略显生硬，跨学科元素运用不足，方案实施性一般。</w:t>
            </w:r>
          </w:p>
        </w:tc>
        <w:tc>
          <w:tcPr>
            <w:tcW w:w="734" w:type="pct"/>
            <w:tcBorders>
              <w:right w:val="nil"/>
            </w:tcBorders>
            <w:tcMar>
              <w:left w:w="28" w:type="dxa"/>
              <w:right w:w="28" w:type="dxa"/>
            </w:tcMar>
          </w:tcPr>
          <w:p w14:paraId="38227613">
            <w:pPr>
              <w:autoSpaceDE w:val="0"/>
              <w:autoSpaceDN w:val="0"/>
              <w:ind w:right="105" w:rightChars="50"/>
              <w:rPr>
                <w:sz w:val="18"/>
                <w:szCs w:val="18"/>
              </w:rPr>
            </w:pPr>
            <w:r>
              <w:rPr>
                <w:rFonts w:hint="eastAsia" w:ascii="宋体" w:hAnsi="宋体"/>
                <w:sz w:val="18"/>
                <w:szCs w:val="18"/>
              </w:rPr>
              <w:t>设计任务完成度低，缺乏基本的设计理解和深度思考，理论与实践脱节，跨学科融合缺失，方案缺乏可行性和创新性。</w:t>
            </w:r>
          </w:p>
        </w:tc>
      </w:tr>
      <w:tr w14:paraId="02523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597" w:type="pct"/>
            <w:tcBorders>
              <w:left w:val="nil"/>
            </w:tcBorders>
            <w:vAlign w:val="center"/>
          </w:tcPr>
          <w:p w14:paraId="29EA0F58">
            <w:pPr>
              <w:widowControl/>
              <w:snapToGrid w:val="0"/>
              <w:jc w:val="center"/>
              <w:rPr>
                <w:rFonts w:ascii="宋体" w:hAnsi="宋体"/>
                <w:sz w:val="18"/>
                <w:szCs w:val="18"/>
              </w:rPr>
            </w:pPr>
            <w:r>
              <w:rPr>
                <w:rFonts w:hint="eastAsia" w:ascii="宋体" w:hAnsi="宋体"/>
                <w:sz w:val="18"/>
                <w:szCs w:val="18"/>
              </w:rPr>
              <w:t>文本呈现与综合表达能力（支撑训练目标</w:t>
            </w:r>
            <w:r>
              <w:rPr>
                <w:rFonts w:hint="eastAsia"/>
                <w:sz w:val="18"/>
                <w:szCs w:val="18"/>
              </w:rPr>
              <w:t>3</w:t>
            </w:r>
            <w:r>
              <w:rPr>
                <w:rFonts w:hint="eastAsia" w:ascii="宋体" w:hAnsi="宋体"/>
                <w:sz w:val="18"/>
                <w:szCs w:val="18"/>
              </w:rPr>
              <w:t>、</w:t>
            </w:r>
            <w:r>
              <w:rPr>
                <w:rFonts w:hint="eastAsia"/>
                <w:sz w:val="18"/>
                <w:szCs w:val="18"/>
              </w:rPr>
              <w:t>4</w:t>
            </w:r>
            <w:r>
              <w:rPr>
                <w:rFonts w:hint="eastAsia" w:ascii="宋体" w:hAnsi="宋体"/>
                <w:sz w:val="18"/>
                <w:szCs w:val="18"/>
              </w:rPr>
              <w:t>）</w:t>
            </w:r>
          </w:p>
        </w:tc>
        <w:tc>
          <w:tcPr>
            <w:tcW w:w="971" w:type="pct"/>
            <w:tcMar>
              <w:left w:w="28" w:type="dxa"/>
              <w:right w:w="28" w:type="dxa"/>
            </w:tcMar>
          </w:tcPr>
          <w:p w14:paraId="444FC939">
            <w:pPr>
              <w:autoSpaceDE w:val="0"/>
              <w:autoSpaceDN w:val="0"/>
              <w:ind w:right="105" w:rightChars="50"/>
              <w:rPr>
                <w:rFonts w:hint="eastAsia"/>
                <w:sz w:val="18"/>
                <w:szCs w:val="18"/>
              </w:rPr>
            </w:pPr>
            <w:r>
              <w:rPr>
                <w:rFonts w:hint="eastAsia" w:ascii="宋体" w:hAnsi="宋体"/>
                <w:sz w:val="18"/>
                <w:szCs w:val="18"/>
              </w:rPr>
              <w:t>文本条理清晰，逻辑严密，能够精准表达设计理念与跨学科思考，用词专业且富有感染力，综合呈现能力强，充分展现设计深度与广度。</w:t>
            </w:r>
          </w:p>
        </w:tc>
        <w:tc>
          <w:tcPr>
            <w:tcW w:w="992" w:type="pct"/>
            <w:tcMar>
              <w:left w:w="28" w:type="dxa"/>
              <w:right w:w="28" w:type="dxa"/>
            </w:tcMar>
          </w:tcPr>
          <w:p w14:paraId="6BD0C564">
            <w:pPr>
              <w:autoSpaceDE w:val="0"/>
              <w:autoSpaceDN w:val="0"/>
              <w:ind w:right="105" w:rightChars="50"/>
              <w:rPr>
                <w:sz w:val="18"/>
                <w:szCs w:val="18"/>
              </w:rPr>
            </w:pPr>
            <w:r>
              <w:rPr>
                <w:rFonts w:hint="eastAsia" w:ascii="宋体" w:hAnsi="宋体"/>
                <w:sz w:val="18"/>
                <w:szCs w:val="18"/>
              </w:rPr>
              <w:t>文本结构完整，表达清晰，能够较好地传达设计思路与跨学科融合点，用词准确，综合表达能力较强，设计内容表达充分。</w:t>
            </w:r>
          </w:p>
        </w:tc>
        <w:tc>
          <w:tcPr>
            <w:tcW w:w="852" w:type="pct"/>
            <w:tcMar>
              <w:left w:w="28" w:type="dxa"/>
              <w:right w:w="28" w:type="dxa"/>
            </w:tcMar>
          </w:tcPr>
          <w:p w14:paraId="3381B934">
            <w:pPr>
              <w:autoSpaceDE w:val="0"/>
              <w:autoSpaceDN w:val="0"/>
              <w:ind w:right="105" w:rightChars="50"/>
              <w:rPr>
                <w:sz w:val="18"/>
                <w:szCs w:val="18"/>
              </w:rPr>
            </w:pPr>
            <w:r>
              <w:rPr>
                <w:rFonts w:hint="eastAsia" w:ascii="宋体" w:hAnsi="宋体"/>
                <w:sz w:val="18"/>
                <w:szCs w:val="18"/>
              </w:rPr>
              <w:t>文本基本完整，表达尚可，设计思路与跨学科元素有所体现，但表述略显平淡，综合表达能力一般，设计内容表达基本清晰。</w:t>
            </w:r>
          </w:p>
        </w:tc>
        <w:tc>
          <w:tcPr>
            <w:tcW w:w="854" w:type="pct"/>
            <w:tcMar>
              <w:left w:w="28" w:type="dxa"/>
              <w:right w:w="28" w:type="dxa"/>
            </w:tcMar>
          </w:tcPr>
          <w:p w14:paraId="7C3D1B12">
            <w:pPr>
              <w:autoSpaceDE w:val="0"/>
              <w:autoSpaceDN w:val="0"/>
              <w:ind w:right="105" w:rightChars="50"/>
              <w:rPr>
                <w:sz w:val="18"/>
                <w:szCs w:val="18"/>
              </w:rPr>
            </w:pPr>
            <w:r>
              <w:rPr>
                <w:rFonts w:hint="eastAsia" w:ascii="宋体" w:hAnsi="宋体"/>
                <w:sz w:val="18"/>
                <w:szCs w:val="18"/>
              </w:rPr>
              <w:t>文本结构略显松散，设计思路表达基本清晰，但跨学科融合表述不足，用词基本准确，综合表达能力有待提升，设计内容基本传达。</w:t>
            </w:r>
          </w:p>
        </w:tc>
        <w:tc>
          <w:tcPr>
            <w:tcW w:w="734" w:type="pct"/>
            <w:tcBorders>
              <w:right w:val="nil"/>
            </w:tcBorders>
            <w:tcMar>
              <w:left w:w="28" w:type="dxa"/>
              <w:right w:w="28" w:type="dxa"/>
            </w:tcMar>
          </w:tcPr>
          <w:p w14:paraId="628F6984">
            <w:pPr>
              <w:autoSpaceDE w:val="0"/>
              <w:autoSpaceDN w:val="0"/>
              <w:ind w:right="105" w:rightChars="50"/>
              <w:rPr>
                <w:sz w:val="18"/>
                <w:szCs w:val="18"/>
              </w:rPr>
            </w:pPr>
            <w:r>
              <w:rPr>
                <w:rFonts w:hint="eastAsia" w:ascii="宋体" w:hAnsi="宋体"/>
                <w:sz w:val="18"/>
                <w:szCs w:val="18"/>
              </w:rPr>
              <w:t>文本结构混乱，设计思路表达不清，缺乏跨学科融合的表达，用词不当，综合表达能力弱，设计内容难以准确传达。</w:t>
            </w:r>
          </w:p>
        </w:tc>
      </w:tr>
    </w:tbl>
    <w:p w14:paraId="44B8AC68">
      <w:pPr>
        <w:spacing w:line="400" w:lineRule="exact"/>
        <w:ind w:firstLine="424" w:firstLineChars="202"/>
      </w:pPr>
    </w:p>
    <w:p w14:paraId="0E78FF27">
      <w:pPr>
        <w:pStyle w:val="12"/>
        <w:numPr>
          <w:ilvl w:val="0"/>
          <w:numId w:val="16"/>
        </w:numPr>
        <w:spacing w:line="400" w:lineRule="exact"/>
        <w:ind w:firstLine="480"/>
        <w:rPr>
          <w:rFonts w:ascii="黑体" w:hAnsi="黑体" w:eastAsia="黑体"/>
          <w:sz w:val="24"/>
          <w:szCs w:val="24"/>
        </w:rPr>
      </w:pPr>
      <w:r>
        <w:rPr>
          <w:rFonts w:hint="eastAsia" w:ascii="黑体" w:hAnsi="黑体" w:eastAsia="黑体"/>
          <w:sz w:val="24"/>
          <w:szCs w:val="24"/>
        </w:rPr>
        <w:t>说明</w:t>
      </w:r>
    </w:p>
    <w:p w14:paraId="65C50D2D">
      <w:pPr>
        <w:spacing w:line="276" w:lineRule="auto"/>
        <w:ind w:firstLine="420" w:firstLineChars="200"/>
        <w:rPr>
          <w:rFonts w:ascii="宋体"/>
        </w:rPr>
      </w:pPr>
      <w:r>
        <w:rPr>
          <w:rFonts w:hint="eastAsia" w:ascii="宋体"/>
        </w:rPr>
        <w:t>课程教学质量标准的变更应由课程负责人提出申请，经专业负责人审定、学院教学院长审批后，报教务部备案。本课程教学质量标准由承担此课程的主讲教师负责执行。</w:t>
      </w:r>
    </w:p>
    <w:p w14:paraId="442F3D13">
      <w:pPr>
        <w:spacing w:line="276" w:lineRule="auto"/>
        <w:ind w:firstLine="420" w:firstLineChars="200"/>
        <w:rPr>
          <w:szCs w:val="21"/>
        </w:rPr>
      </w:pPr>
    </w:p>
    <w:p w14:paraId="3FF5FDEB">
      <w:pPr>
        <w:spacing w:line="400" w:lineRule="exact"/>
        <w:ind w:firstLine="5040" w:firstLineChars="2400"/>
        <w:jc w:val="right"/>
        <w:rPr>
          <w:rFonts w:ascii="宋体"/>
        </w:rPr>
      </w:pPr>
      <w:r>
        <w:rPr>
          <w:rFonts w:hint="eastAsia" w:ascii="宋体"/>
        </w:rPr>
        <w:t xml:space="preserve">制定者：李 </w:t>
      </w:r>
      <w:r>
        <w:rPr>
          <w:rFonts w:ascii="宋体"/>
        </w:rPr>
        <w:t xml:space="preserve"> </w:t>
      </w:r>
      <w:r>
        <w:rPr>
          <w:rFonts w:hint="eastAsia" w:ascii="宋体"/>
        </w:rPr>
        <w:t>成</w:t>
      </w:r>
    </w:p>
    <w:p w14:paraId="314FA2CB">
      <w:pPr>
        <w:spacing w:line="400" w:lineRule="exact"/>
        <w:ind w:firstLine="5040" w:firstLineChars="2400"/>
        <w:jc w:val="right"/>
        <w:rPr>
          <w:rFonts w:ascii="宋体"/>
        </w:rPr>
      </w:pPr>
      <w:r>
        <w:rPr>
          <w:rFonts w:hint="eastAsia" w:ascii="宋体"/>
        </w:rPr>
        <w:t>审定者：朱文龙</w:t>
      </w:r>
    </w:p>
    <w:p w14:paraId="71EB6794">
      <w:pPr>
        <w:spacing w:line="400" w:lineRule="exact"/>
        <w:ind w:firstLine="5040" w:firstLineChars="2400"/>
        <w:jc w:val="right"/>
      </w:pPr>
      <w:r>
        <w:rPr>
          <w:rFonts w:hint="eastAsia"/>
        </w:rPr>
        <w:t xml:space="preserve">批准者：孙 </w:t>
      </w:r>
      <w:r>
        <w:t xml:space="preserve"> </w:t>
      </w:r>
      <w:r>
        <w:rPr>
          <w:rFonts w:hint="eastAsia"/>
        </w:rPr>
        <w:t>良</w:t>
      </w:r>
    </w:p>
    <w:p w14:paraId="7490BE18">
      <w:pPr>
        <w:spacing w:line="400" w:lineRule="exact"/>
        <w:jc w:val="left"/>
        <w:rPr>
          <w:sz w:val="28"/>
        </w:rPr>
      </w:pPr>
    </w:p>
    <w:p w14:paraId="52590BA8">
      <w:pPr>
        <w:rPr>
          <w:rFonts w:hint="eastAsia"/>
          <w:lang w:val="en-US" w:eastAsia="zh-CN"/>
        </w:rPr>
      </w:pPr>
    </w:p>
    <w:p w14:paraId="3A1A31F3">
      <w:pPr>
        <w:rPr>
          <w:rFonts w:hint="default"/>
          <w:lang w:val="en-US" w:eastAsia="zh-CN"/>
        </w:rPr>
      </w:pPr>
    </w:p>
    <w:p w14:paraId="0E331C91">
      <w:pPr>
        <w:rPr>
          <w:rFonts w:hint="default"/>
          <w:lang w:val="en-US" w:eastAsia="zh-CN"/>
        </w:rPr>
      </w:pPr>
    </w:p>
    <w:p w14:paraId="2C580412">
      <w:pPr>
        <w:rPr>
          <w:rFonts w:hint="default"/>
          <w:lang w:val="en-US" w:eastAsia="zh-CN"/>
        </w:rPr>
      </w:pPr>
    </w:p>
    <w:p w14:paraId="6C39BBD2">
      <w:pPr>
        <w:rPr>
          <w:rFonts w:hint="default"/>
          <w:lang w:val="en-US" w:eastAsia="zh-CN"/>
        </w:rPr>
      </w:pPr>
    </w:p>
    <w:p w14:paraId="26108C7B">
      <w:pPr>
        <w:rPr>
          <w:rFonts w:hint="default"/>
          <w:lang w:val="en-US" w:eastAsia="zh-CN"/>
        </w:rPr>
      </w:pPr>
    </w:p>
    <w:p w14:paraId="68103789">
      <w:pPr>
        <w:rPr>
          <w:rFonts w:hint="default"/>
          <w:lang w:val="en-US" w:eastAsia="zh-CN"/>
        </w:rPr>
      </w:pPr>
    </w:p>
    <w:p w14:paraId="3B9ECE16">
      <w:pPr>
        <w:pStyle w:val="2"/>
        <w:bidi w:val="0"/>
        <w:rPr>
          <w:rFonts w:hint="eastAsia"/>
          <w:lang w:val="en-US" w:eastAsia="zh-CN"/>
        </w:rPr>
      </w:pPr>
      <w:bookmarkStart w:id="78" w:name="_Toc4939"/>
      <w:r>
        <w:rPr>
          <w:rFonts w:hint="eastAsia"/>
        </w:rPr>
        <w:t>课程编号：</w:t>
      </w:r>
      <w:r>
        <w:rPr>
          <w:rFonts w:hint="eastAsia"/>
          <w:lang w:val="en-US" w:eastAsia="zh-CN"/>
        </w:rPr>
        <w:t>P</w:t>
      </w:r>
      <w:r>
        <w:rPr>
          <w:rFonts w:hint="eastAsia"/>
        </w:rPr>
        <w:t>24</w:t>
      </w:r>
      <w:r>
        <w:rPr>
          <w:rFonts w:hint="eastAsia"/>
          <w:lang w:val="en-US" w:eastAsia="zh-CN"/>
        </w:rPr>
        <w:t>15411</w:t>
      </w:r>
      <w:bookmarkEnd w:id="78"/>
    </w:p>
    <w:p w14:paraId="3B953876">
      <w:pPr>
        <w:pStyle w:val="3"/>
        <w:bidi w:val="0"/>
      </w:pPr>
      <w:bookmarkStart w:id="79" w:name="_Toc2673"/>
      <w:r>
        <w:rPr>
          <w:rFonts w:hint="eastAsia"/>
        </w:rPr>
        <w:t>城乡规划专业《规划师业务实习》教学质量标准</w:t>
      </w:r>
      <w:bookmarkEnd w:id="79"/>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67C1B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5780EF3E">
            <w:r>
              <w:t>课程</w:t>
            </w:r>
            <w:r>
              <w:rPr>
                <w:rFonts w:hint="eastAsia"/>
              </w:rPr>
              <w:t>编号</w:t>
            </w:r>
          </w:p>
        </w:tc>
        <w:tc>
          <w:tcPr>
            <w:tcW w:w="7372" w:type="dxa"/>
            <w:gridSpan w:val="5"/>
            <w:vAlign w:val="bottom"/>
          </w:tcPr>
          <w:p w14:paraId="16655207">
            <w:r>
              <w:rPr>
                <w:rFonts w:hint="eastAsia"/>
              </w:rPr>
              <w:t>P2415411</w:t>
            </w:r>
          </w:p>
        </w:tc>
      </w:tr>
      <w:tr w14:paraId="003D9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vAlign w:val="center"/>
          </w:tcPr>
          <w:p w14:paraId="7FE7AAD6">
            <w:r>
              <w:t>课程名称</w:t>
            </w:r>
          </w:p>
        </w:tc>
        <w:tc>
          <w:tcPr>
            <w:tcW w:w="7372" w:type="dxa"/>
            <w:gridSpan w:val="5"/>
            <w:vAlign w:val="center"/>
          </w:tcPr>
          <w:p w14:paraId="41E3EFC0">
            <w:r>
              <w:t>中文名:</w:t>
            </w:r>
            <w:r>
              <w:rPr>
                <w:rFonts w:hint="eastAsia"/>
              </w:rPr>
              <w:t>规划师业务实习</w:t>
            </w:r>
          </w:p>
        </w:tc>
      </w:tr>
      <w:tr w14:paraId="6F1B6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vAlign w:val="center"/>
          </w:tcPr>
          <w:p w14:paraId="5870A627"/>
        </w:tc>
        <w:tc>
          <w:tcPr>
            <w:tcW w:w="7372" w:type="dxa"/>
            <w:gridSpan w:val="5"/>
            <w:vAlign w:val="center"/>
          </w:tcPr>
          <w:p w14:paraId="461DF0D9">
            <w:r>
              <w:t>英文名:</w:t>
            </w:r>
            <w:r>
              <w:rPr>
                <w:rFonts w:hint="eastAsia"/>
              </w:rPr>
              <w:t>planner</w:t>
            </w:r>
            <w:r>
              <w:t xml:space="preserve"> business practice</w:t>
            </w:r>
          </w:p>
        </w:tc>
      </w:tr>
      <w:tr w14:paraId="2FB61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505C1698">
            <w:r>
              <w:rPr>
                <w:rFonts w:hint="eastAsia"/>
              </w:rPr>
              <w:t>课程性质</w:t>
            </w:r>
          </w:p>
        </w:tc>
        <w:tc>
          <w:tcPr>
            <w:tcW w:w="3363" w:type="dxa"/>
            <w:vAlign w:val="center"/>
          </w:tcPr>
          <w:p w14:paraId="1AFF9F69">
            <w:r>
              <w:rPr>
                <w:rFonts w:hint="eastAsia"/>
              </w:rPr>
              <w:t>专业实践课程</w:t>
            </w:r>
          </w:p>
        </w:tc>
        <w:tc>
          <w:tcPr>
            <w:tcW w:w="1175" w:type="dxa"/>
            <w:vAlign w:val="center"/>
          </w:tcPr>
          <w:p w14:paraId="31950BC8">
            <w:pPr>
              <w:rPr>
                <w:rFonts w:ascii="宋体"/>
              </w:rPr>
            </w:pPr>
            <w:r>
              <w:t>学</w:t>
            </w:r>
            <w:r>
              <w:rPr>
                <w:rFonts w:hint="eastAsia"/>
              </w:rPr>
              <w:t xml:space="preserve"> </w:t>
            </w:r>
            <w:r>
              <w:t>分</w:t>
            </w:r>
          </w:p>
        </w:tc>
        <w:tc>
          <w:tcPr>
            <w:tcW w:w="1012" w:type="dxa"/>
            <w:vAlign w:val="center"/>
          </w:tcPr>
          <w:p w14:paraId="13B64BFA">
            <w:r>
              <w:rPr>
                <w:rFonts w:hint="eastAsia"/>
              </w:rPr>
              <w:t>1</w:t>
            </w:r>
            <w:r>
              <w:t>2</w:t>
            </w:r>
          </w:p>
        </w:tc>
        <w:tc>
          <w:tcPr>
            <w:tcW w:w="800" w:type="dxa"/>
            <w:vAlign w:val="center"/>
          </w:tcPr>
          <w:p w14:paraId="6747184A">
            <w:r>
              <w:t>学  时</w:t>
            </w:r>
          </w:p>
        </w:tc>
        <w:tc>
          <w:tcPr>
            <w:tcW w:w="1022" w:type="dxa"/>
            <w:vAlign w:val="center"/>
          </w:tcPr>
          <w:p w14:paraId="13B9B43D">
            <w:r>
              <w:rPr>
                <w:rFonts w:hint="eastAsia"/>
              </w:rPr>
              <w:t>1</w:t>
            </w:r>
            <w:r>
              <w:t>4</w:t>
            </w:r>
            <w:r>
              <w:rPr>
                <w:rFonts w:hint="eastAsia"/>
              </w:rPr>
              <w:t>周</w:t>
            </w:r>
          </w:p>
        </w:tc>
      </w:tr>
      <w:tr w14:paraId="38915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457DDDA1">
            <w:r>
              <w:t>开课单位</w:t>
            </w:r>
          </w:p>
        </w:tc>
        <w:tc>
          <w:tcPr>
            <w:tcW w:w="7372" w:type="dxa"/>
            <w:gridSpan w:val="5"/>
            <w:vAlign w:val="center"/>
          </w:tcPr>
          <w:p w14:paraId="7B876D66">
            <w:r>
              <w:rPr>
                <w:rFonts w:hint="eastAsia"/>
              </w:rPr>
              <w:t>建筑与设计学院</w:t>
            </w:r>
          </w:p>
        </w:tc>
      </w:tr>
      <w:tr w14:paraId="17398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39174EC8">
            <w:r>
              <w:t>适用专业</w:t>
            </w:r>
          </w:p>
        </w:tc>
        <w:tc>
          <w:tcPr>
            <w:tcW w:w="7372" w:type="dxa"/>
            <w:gridSpan w:val="5"/>
            <w:vAlign w:val="center"/>
          </w:tcPr>
          <w:p w14:paraId="1B6DE2B8">
            <w:r>
              <w:rPr>
                <w:rFonts w:hint="eastAsia"/>
              </w:rPr>
              <w:t>城乡规划</w:t>
            </w:r>
            <w:r>
              <w:t>专业</w:t>
            </w:r>
          </w:p>
        </w:tc>
      </w:tr>
      <w:tr w14:paraId="6226E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4CB08549">
            <w:r>
              <w:t>先修课程</w:t>
            </w:r>
          </w:p>
        </w:tc>
        <w:tc>
          <w:tcPr>
            <w:tcW w:w="7372" w:type="dxa"/>
            <w:gridSpan w:val="5"/>
            <w:vAlign w:val="center"/>
          </w:tcPr>
          <w:p w14:paraId="62457808">
            <w:pPr>
              <w:rPr>
                <w:rFonts w:eastAsia="仿宋"/>
                <w:bCs/>
              </w:rPr>
            </w:pPr>
            <w:r>
              <w:rPr>
                <w:rFonts w:hint="eastAsia"/>
              </w:rPr>
              <w:t>城乡规划专业主干课程</w:t>
            </w:r>
            <w:r>
              <w:rPr>
                <w:rFonts w:hint="eastAsia" w:eastAsia="仿宋"/>
              </w:rPr>
              <w:t>。</w:t>
            </w:r>
          </w:p>
        </w:tc>
      </w:tr>
    </w:tbl>
    <w:p w14:paraId="3243EF5B"/>
    <w:p w14:paraId="25BE2215">
      <w:r>
        <w:rPr>
          <w:rFonts w:hint="eastAsia"/>
        </w:rPr>
        <w:t>一、实习目标</w:t>
      </w:r>
    </w:p>
    <w:p w14:paraId="039E9258">
      <w:pPr>
        <w:rPr>
          <w:i/>
          <w:color w:val="FF0000"/>
        </w:rPr>
      </w:pPr>
      <w:r>
        <w:rPr>
          <w:rFonts w:hint="eastAsia"/>
        </w:rPr>
        <w:t>教学总目标：通过在实地实习，使学生了解职业规划师的基本工作程序、工作方法、城乡规划设计及管理等全过程；将理论联系实际，印证、巩固和加深所学的基本理论知识，扩大知识面，加深对建筑及城乡规划、城乡规划管理的理解，学会运用所学知识分析解决实际问题。培养学生勇于探索，积极进取的创新精神，升学生的人文素养和家国情怀，培养学生了解国情和中国特色城镇发展与规划的人格。</w:t>
      </w:r>
    </w:p>
    <w:p w14:paraId="746CD2FE">
      <w:pPr>
        <w:rPr>
          <w:color w:val="FF0000"/>
        </w:rPr>
      </w:pPr>
      <w:r>
        <w:rPr>
          <w:rFonts w:hint="eastAsia"/>
        </w:rPr>
        <w:t>教学分目标：</w:t>
      </w:r>
    </w:p>
    <w:p w14:paraId="4AA6BFA4">
      <w:r>
        <w:rPr>
          <w:rFonts w:hint="eastAsia"/>
        </w:rPr>
        <w:t>教学目标1：</w:t>
      </w:r>
    </w:p>
    <w:p w14:paraId="5979463C">
      <w:pPr>
        <w:rPr>
          <w:rFonts w:hint="eastAsia"/>
          <w:shd w:val="pct10" w:color="auto" w:fill="FFFFFF"/>
        </w:rPr>
      </w:pPr>
      <w:r>
        <w:rPr>
          <w:rFonts w:hint="eastAsia"/>
        </w:rPr>
        <w:t>全面了解城乡规划设计的编制过程和其中各阶段工作的相互关系，熟悉有关技术规范和标准，巩固在课程设计中所掌握的知识（支撑本专业毕业要求</w:t>
      </w:r>
      <w:r>
        <w:t>1</w:t>
      </w:r>
      <w:r>
        <w:rPr>
          <w:rFonts w:hint="eastAsia"/>
        </w:rPr>
        <w:t>）。</w:t>
      </w:r>
    </w:p>
    <w:p w14:paraId="7AAF401D">
      <w:r>
        <w:rPr>
          <w:rFonts w:hint="eastAsia"/>
        </w:rPr>
        <w:t xml:space="preserve">教学目标2： </w:t>
      </w:r>
    </w:p>
    <w:p w14:paraId="707862BF">
      <w:r>
        <w:rPr>
          <w:rFonts w:hint="eastAsia"/>
        </w:rPr>
        <w:t>熟悉城乡规划实施管理的内容和过程、熟悉有关的城乡规划和城乡规划管理法规（支撑本专业毕业要求</w:t>
      </w:r>
      <w:r>
        <w:t>8</w:t>
      </w:r>
      <w:r>
        <w:rPr>
          <w:rFonts w:hint="eastAsia"/>
        </w:rPr>
        <w:t>）。</w:t>
      </w:r>
    </w:p>
    <w:p w14:paraId="208F7251">
      <w:r>
        <w:rPr>
          <w:rFonts w:hint="eastAsia"/>
        </w:rPr>
        <w:t xml:space="preserve">教学目标3： </w:t>
      </w:r>
    </w:p>
    <w:p w14:paraId="482457D0">
      <w:r>
        <w:rPr>
          <w:rFonts w:hint="eastAsia"/>
        </w:rPr>
        <w:t>了解我国城乡规划编制、管理、实施体制的构成，增强对城乡规划工作的感性认识；掌握其基本程序、方法，业务管理基本专业知识，学习并运用相关的规范和条例，参与项目编制工作的全过程（支撑本专业毕业要求3）。</w:t>
      </w:r>
    </w:p>
    <w:p w14:paraId="28A9CB8C">
      <w:r>
        <w:rPr>
          <w:rFonts w:hint="eastAsia"/>
        </w:rPr>
        <w:t>教学目标4：</w:t>
      </w:r>
    </w:p>
    <w:p w14:paraId="3141910D">
      <w:r>
        <w:rPr>
          <w:rFonts w:hint="eastAsia"/>
        </w:rPr>
        <w:t>运用所学城乡规划理论知识，学习城乡规划师的科学工作方法，了解基础资料收集、研究及运用的方法，了解项目的运作方式，学习职业规划师的专业综合及协调能力（支撑本专业毕业要求</w:t>
      </w:r>
      <w:r>
        <w:t>4</w:t>
      </w:r>
      <w:r>
        <w:rPr>
          <w:rFonts w:hint="eastAsia"/>
        </w:rPr>
        <w:t>）。</w:t>
      </w:r>
    </w:p>
    <w:p w14:paraId="7561F655">
      <w:r>
        <w:rPr>
          <w:rFonts w:hint="eastAsia"/>
        </w:rPr>
        <w:t>教学目标5：</w:t>
      </w:r>
    </w:p>
    <w:p w14:paraId="1E903652">
      <w:r>
        <w:rPr>
          <w:rFonts w:hint="eastAsia"/>
        </w:rPr>
        <w:t>提升学生的人文素养和家国情怀，培养学生了解国情和中国特色城镇发展与规划的人格；引导学生遵守规划师职业道德和职业规范，培养学生掌握协调和综合处理城乡问题的能力。</w:t>
      </w:r>
    </w:p>
    <w:p w14:paraId="14EDAA5E">
      <w:r>
        <w:rPr>
          <w:rFonts w:hint="eastAsia"/>
        </w:rPr>
        <w:t>教学目标6：</w:t>
      </w:r>
    </w:p>
    <w:p w14:paraId="15206E1C">
      <w:pPr>
        <w:rPr>
          <w:rFonts w:hint="eastAsia"/>
        </w:rPr>
      </w:pPr>
      <w:r>
        <w:rPr>
          <w:rFonts w:hint="eastAsia"/>
        </w:rPr>
        <w:t>学习城乡规划师的职业道德精神和敬业精神。（支撑本专业毕业要求1）</w:t>
      </w:r>
    </w:p>
    <w:p w14:paraId="6C665532"/>
    <w:p w14:paraId="763E735B">
      <w:r>
        <w:rPr>
          <w:rFonts w:hint="eastAsia"/>
        </w:rPr>
        <w:t>教学目标与毕业要求观测点的对应关系</w:t>
      </w:r>
    </w:p>
    <w:tbl>
      <w:tblPr>
        <w:tblStyle w:val="7"/>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6413"/>
        <w:gridCol w:w="1603"/>
      </w:tblGrid>
      <w:tr w14:paraId="643AD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5" w:type="pct"/>
            <w:tcBorders>
              <w:top w:val="single" w:color="auto" w:sz="12" w:space="0"/>
              <w:left w:val="nil"/>
            </w:tcBorders>
            <w:vAlign w:val="center"/>
          </w:tcPr>
          <w:p w14:paraId="2E7338BE">
            <w:r>
              <w:t>序号</w:t>
            </w:r>
          </w:p>
        </w:tc>
        <w:tc>
          <w:tcPr>
            <w:tcW w:w="3652" w:type="pct"/>
            <w:tcBorders>
              <w:top w:val="single" w:color="auto" w:sz="12" w:space="0"/>
            </w:tcBorders>
            <w:vAlign w:val="center"/>
          </w:tcPr>
          <w:p w14:paraId="525CA7E0">
            <w:r>
              <w:t>毕业要求观测点</w:t>
            </w:r>
          </w:p>
        </w:tc>
        <w:tc>
          <w:tcPr>
            <w:tcW w:w="913" w:type="pct"/>
            <w:tcBorders>
              <w:top w:val="single" w:color="auto" w:sz="12" w:space="0"/>
              <w:right w:val="nil"/>
            </w:tcBorders>
            <w:vAlign w:val="center"/>
          </w:tcPr>
          <w:p w14:paraId="1323CBB3">
            <w:r>
              <w:rPr>
                <w:rFonts w:hint="eastAsia"/>
              </w:rPr>
              <w:t>教学</w:t>
            </w:r>
            <w:r>
              <w:t>目标</w:t>
            </w:r>
          </w:p>
        </w:tc>
      </w:tr>
      <w:tr w14:paraId="464EF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435" w:type="pct"/>
            <w:tcBorders>
              <w:left w:val="nil"/>
            </w:tcBorders>
            <w:vAlign w:val="center"/>
          </w:tcPr>
          <w:p w14:paraId="62104DAA">
            <w:r>
              <w:t>1</w:t>
            </w:r>
          </w:p>
        </w:tc>
        <w:tc>
          <w:tcPr>
            <w:tcW w:w="3652" w:type="pct"/>
            <w:vAlign w:val="center"/>
          </w:tcPr>
          <w:p w14:paraId="6CFFA279">
            <w:r>
              <w:rPr>
                <w:rFonts w:hint="eastAsia"/>
              </w:rPr>
              <w:t>思想政治</w:t>
            </w:r>
          </w:p>
        </w:tc>
        <w:tc>
          <w:tcPr>
            <w:tcW w:w="913" w:type="pct"/>
            <w:tcBorders>
              <w:right w:val="nil"/>
            </w:tcBorders>
            <w:vAlign w:val="center"/>
          </w:tcPr>
          <w:p w14:paraId="27C4000C">
            <w:r>
              <w:rPr>
                <w:rFonts w:hint="eastAsia"/>
              </w:rPr>
              <w:t>训练目标6</w:t>
            </w:r>
          </w:p>
        </w:tc>
      </w:tr>
      <w:tr w14:paraId="03197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5" w:type="pct"/>
            <w:tcBorders>
              <w:left w:val="nil"/>
            </w:tcBorders>
            <w:vAlign w:val="center"/>
          </w:tcPr>
          <w:p w14:paraId="5C4D2055">
            <w:r>
              <w:t>2</w:t>
            </w:r>
          </w:p>
        </w:tc>
        <w:tc>
          <w:tcPr>
            <w:tcW w:w="3652" w:type="pct"/>
            <w:vAlign w:val="center"/>
          </w:tcPr>
          <w:p w14:paraId="07769C31">
            <w:r>
              <w:rPr>
                <w:rFonts w:hint="eastAsia"/>
              </w:rPr>
              <w:t>设计技能与方法</w:t>
            </w:r>
          </w:p>
        </w:tc>
        <w:tc>
          <w:tcPr>
            <w:tcW w:w="913" w:type="pct"/>
            <w:tcBorders>
              <w:right w:val="nil"/>
            </w:tcBorders>
            <w:vAlign w:val="center"/>
          </w:tcPr>
          <w:p w14:paraId="7C20EBFD">
            <w:r>
              <w:rPr>
                <w:rFonts w:hint="eastAsia"/>
              </w:rPr>
              <w:t>训练目标1、2、</w:t>
            </w:r>
            <w:r>
              <w:t>4</w:t>
            </w:r>
          </w:p>
        </w:tc>
      </w:tr>
      <w:tr w14:paraId="5990C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vAlign w:val="center"/>
          </w:tcPr>
          <w:p w14:paraId="3F8E8FA2">
            <w:r>
              <w:rPr>
                <w:rFonts w:hint="eastAsia"/>
              </w:rPr>
              <w:t>3</w:t>
            </w:r>
          </w:p>
        </w:tc>
        <w:tc>
          <w:tcPr>
            <w:tcW w:w="3652" w:type="pct"/>
            <w:vAlign w:val="center"/>
          </w:tcPr>
          <w:p w14:paraId="03E35D40">
            <w:r>
              <w:rPr>
                <w:rFonts w:hint="eastAsia"/>
              </w:rPr>
              <w:t>职业规范</w:t>
            </w:r>
          </w:p>
        </w:tc>
        <w:tc>
          <w:tcPr>
            <w:tcW w:w="913" w:type="pct"/>
            <w:tcBorders>
              <w:right w:val="nil"/>
            </w:tcBorders>
            <w:vAlign w:val="center"/>
          </w:tcPr>
          <w:p w14:paraId="5D7E483F">
            <w:r>
              <w:rPr>
                <w:rFonts w:hint="eastAsia"/>
              </w:rPr>
              <w:t>训练目标</w:t>
            </w:r>
            <w:r>
              <w:t>2</w:t>
            </w:r>
            <w:r>
              <w:rPr>
                <w:rFonts w:hint="eastAsia"/>
              </w:rPr>
              <w:t>、3</w:t>
            </w:r>
          </w:p>
        </w:tc>
      </w:tr>
    </w:tbl>
    <w:p w14:paraId="51217705"/>
    <w:p w14:paraId="0FF0EB6A">
      <w:pPr>
        <w:rPr>
          <w:rFonts w:ascii="宋体"/>
        </w:rPr>
      </w:pPr>
      <w:r>
        <w:rPr>
          <w:rFonts w:hint="eastAsia"/>
        </w:rPr>
        <w:t>二、实习内容、要求及学时分配</w:t>
      </w:r>
    </w:p>
    <w:p w14:paraId="777B7A01">
      <w:r>
        <w:rPr>
          <w:rFonts w:hint="eastAsia"/>
          <w:i/>
        </w:rPr>
        <w:t>实习教学内容描述</w:t>
      </w:r>
      <w:r>
        <w:rPr>
          <w:rFonts w:hint="eastAsia"/>
        </w:rPr>
        <w:t>（如果需要的话）。</w:t>
      </w:r>
    </w:p>
    <w:p w14:paraId="4C7CDE58">
      <w:r>
        <w:rPr>
          <w:rFonts w:hint="eastAsia"/>
        </w:rPr>
        <w:t>1. 主要教学内容</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1527"/>
        <w:gridCol w:w="3118"/>
        <w:gridCol w:w="851"/>
        <w:gridCol w:w="1449"/>
        <w:gridCol w:w="868"/>
      </w:tblGrid>
      <w:tr w14:paraId="6D621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00" w:type="dxa"/>
            <w:tcBorders>
              <w:top w:val="single" w:color="auto" w:sz="12" w:space="0"/>
              <w:left w:val="nil"/>
            </w:tcBorders>
            <w:vAlign w:val="center"/>
          </w:tcPr>
          <w:p w14:paraId="2F5474AC">
            <w:r>
              <w:rPr>
                <w:rFonts w:hint="eastAsia"/>
              </w:rPr>
              <w:t>序号</w:t>
            </w:r>
          </w:p>
        </w:tc>
        <w:tc>
          <w:tcPr>
            <w:tcW w:w="1527" w:type="dxa"/>
            <w:tcBorders>
              <w:top w:val="single" w:color="auto" w:sz="12" w:space="0"/>
            </w:tcBorders>
            <w:vAlign w:val="center"/>
          </w:tcPr>
          <w:p w14:paraId="534EAE3D">
            <w:r>
              <w:rPr>
                <w:rFonts w:hint="eastAsia"/>
              </w:rPr>
              <w:t>实习内容及要求</w:t>
            </w:r>
          </w:p>
        </w:tc>
        <w:tc>
          <w:tcPr>
            <w:tcW w:w="3118" w:type="dxa"/>
            <w:tcBorders>
              <w:top w:val="single" w:color="auto" w:sz="12" w:space="0"/>
            </w:tcBorders>
            <w:vAlign w:val="center"/>
          </w:tcPr>
          <w:p w14:paraId="1130CFB9">
            <w:r>
              <w:rPr>
                <w:rFonts w:hint="eastAsia"/>
              </w:rPr>
              <w:t>学时（天）</w:t>
            </w:r>
          </w:p>
        </w:tc>
        <w:tc>
          <w:tcPr>
            <w:tcW w:w="851" w:type="dxa"/>
            <w:tcBorders>
              <w:top w:val="single" w:color="auto" w:sz="12" w:space="0"/>
            </w:tcBorders>
            <w:vAlign w:val="center"/>
          </w:tcPr>
          <w:p w14:paraId="1DD8A942">
            <w:r>
              <w:rPr>
                <w:rFonts w:hint="eastAsia"/>
              </w:rPr>
              <w:t>教学方法</w:t>
            </w:r>
          </w:p>
        </w:tc>
        <w:tc>
          <w:tcPr>
            <w:tcW w:w="1449" w:type="dxa"/>
            <w:tcBorders>
              <w:top w:val="single" w:color="auto" w:sz="12" w:space="0"/>
            </w:tcBorders>
            <w:vAlign w:val="center"/>
          </w:tcPr>
          <w:p w14:paraId="7E6A9B68">
            <w:r>
              <w:rPr>
                <w:rFonts w:hint="eastAsia"/>
              </w:rPr>
              <w:t>课程思政教学点</w:t>
            </w:r>
          </w:p>
        </w:tc>
        <w:tc>
          <w:tcPr>
            <w:tcW w:w="868" w:type="dxa"/>
            <w:tcBorders>
              <w:top w:val="single" w:color="auto" w:sz="12" w:space="0"/>
              <w:right w:val="nil"/>
            </w:tcBorders>
            <w:vAlign w:val="center"/>
          </w:tcPr>
          <w:p w14:paraId="7523E088">
            <w:r>
              <w:rPr>
                <w:rFonts w:hint="eastAsia"/>
              </w:rPr>
              <w:t>备注</w:t>
            </w:r>
          </w:p>
        </w:tc>
      </w:tr>
      <w:tr w14:paraId="0BEB4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tcBorders>
              <w:left w:val="nil"/>
            </w:tcBorders>
            <w:vAlign w:val="center"/>
          </w:tcPr>
          <w:p w14:paraId="343A2CBF">
            <w:r>
              <w:t>1</w:t>
            </w:r>
          </w:p>
        </w:tc>
        <w:tc>
          <w:tcPr>
            <w:tcW w:w="1527" w:type="dxa"/>
            <w:vAlign w:val="center"/>
          </w:tcPr>
          <w:p w14:paraId="74C50F7B">
            <w:r>
              <w:t>城乡规划设计的编制过程和其中各阶段工作的相互关系</w:t>
            </w:r>
          </w:p>
        </w:tc>
        <w:tc>
          <w:tcPr>
            <w:tcW w:w="3118" w:type="dxa"/>
          </w:tcPr>
          <w:p w14:paraId="399DE6DA">
            <w:r>
              <w:t>全面了解城乡规划设计的编制过程和其中各阶段工作的相互关系，熟悉有关技术规范和标准，巩固在课程设计中所掌握的知识</w:t>
            </w:r>
          </w:p>
        </w:tc>
        <w:tc>
          <w:tcPr>
            <w:tcW w:w="851" w:type="dxa"/>
          </w:tcPr>
          <w:p w14:paraId="0E7A3774">
            <w:r>
              <w:t>15</w:t>
            </w:r>
          </w:p>
        </w:tc>
        <w:tc>
          <w:tcPr>
            <w:tcW w:w="1449" w:type="dxa"/>
          </w:tcPr>
          <w:p w14:paraId="30D728CF">
            <w:r>
              <w:t>提升学生的人文素养和家国情怀</w:t>
            </w:r>
          </w:p>
        </w:tc>
        <w:tc>
          <w:tcPr>
            <w:tcW w:w="868" w:type="dxa"/>
            <w:tcBorders>
              <w:right w:val="nil"/>
            </w:tcBorders>
          </w:tcPr>
          <w:p w14:paraId="603D9057"/>
        </w:tc>
      </w:tr>
      <w:tr w14:paraId="18F18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tcBorders>
              <w:left w:val="nil"/>
            </w:tcBorders>
            <w:vAlign w:val="center"/>
          </w:tcPr>
          <w:p w14:paraId="295BB059">
            <w:r>
              <w:t>2</w:t>
            </w:r>
          </w:p>
        </w:tc>
        <w:tc>
          <w:tcPr>
            <w:tcW w:w="1527" w:type="dxa"/>
            <w:vAlign w:val="center"/>
          </w:tcPr>
          <w:p w14:paraId="16B4D310">
            <w:r>
              <w:t>城乡规划实施管理的内容和过程</w:t>
            </w:r>
          </w:p>
        </w:tc>
        <w:tc>
          <w:tcPr>
            <w:tcW w:w="3118" w:type="dxa"/>
          </w:tcPr>
          <w:p w14:paraId="1D5B7F66">
            <w:r>
              <w:t>熟悉城乡规划实施管理的内容和过程、熟悉有关的城乡规划和城乡规划管理法规</w:t>
            </w:r>
          </w:p>
        </w:tc>
        <w:tc>
          <w:tcPr>
            <w:tcW w:w="851" w:type="dxa"/>
          </w:tcPr>
          <w:p w14:paraId="52025997">
            <w:r>
              <w:t>20</w:t>
            </w:r>
          </w:p>
        </w:tc>
        <w:tc>
          <w:tcPr>
            <w:tcW w:w="1449" w:type="dxa"/>
          </w:tcPr>
          <w:p w14:paraId="27E0DEC9">
            <w:r>
              <w:t>培养学生了解国情和中国特色城镇发展与规划的人格</w:t>
            </w:r>
          </w:p>
        </w:tc>
        <w:tc>
          <w:tcPr>
            <w:tcW w:w="868" w:type="dxa"/>
            <w:tcBorders>
              <w:right w:val="nil"/>
            </w:tcBorders>
          </w:tcPr>
          <w:p w14:paraId="08302AD3"/>
        </w:tc>
      </w:tr>
      <w:tr w14:paraId="5F354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tcBorders>
              <w:left w:val="nil"/>
              <w:bottom w:val="single" w:color="auto" w:sz="4" w:space="0"/>
            </w:tcBorders>
            <w:vAlign w:val="center"/>
          </w:tcPr>
          <w:p w14:paraId="438A81C0">
            <w:r>
              <w:t>3</w:t>
            </w:r>
          </w:p>
        </w:tc>
        <w:tc>
          <w:tcPr>
            <w:tcW w:w="1527" w:type="dxa"/>
            <w:tcBorders>
              <w:bottom w:val="single" w:color="auto" w:sz="4" w:space="0"/>
            </w:tcBorders>
            <w:vAlign w:val="center"/>
          </w:tcPr>
          <w:p w14:paraId="7BF3E7DE">
            <w:r>
              <w:t>我国城乡规划编制、管理、实施体制的构成</w:t>
            </w:r>
          </w:p>
        </w:tc>
        <w:tc>
          <w:tcPr>
            <w:tcW w:w="3118" w:type="dxa"/>
            <w:tcBorders>
              <w:bottom w:val="single" w:color="auto" w:sz="4" w:space="0"/>
            </w:tcBorders>
          </w:tcPr>
          <w:p w14:paraId="4D898190">
            <w:r>
              <w:t>了解我国城乡规划编制、管理、实施体制的构成，增强对城乡规划工作的感性认识；掌握其基本程序、方法，业务管理基本专业知识，学习并运用相关的规范和条例，尽可能参与项目编制工作的全过程</w:t>
            </w:r>
          </w:p>
        </w:tc>
        <w:tc>
          <w:tcPr>
            <w:tcW w:w="851" w:type="dxa"/>
            <w:tcBorders>
              <w:bottom w:val="single" w:color="auto" w:sz="4" w:space="0"/>
            </w:tcBorders>
          </w:tcPr>
          <w:p w14:paraId="1AFAF474">
            <w:r>
              <w:t>15</w:t>
            </w:r>
          </w:p>
        </w:tc>
        <w:tc>
          <w:tcPr>
            <w:tcW w:w="1449" w:type="dxa"/>
            <w:tcBorders>
              <w:bottom w:val="single" w:color="auto" w:sz="4" w:space="0"/>
            </w:tcBorders>
          </w:tcPr>
          <w:p w14:paraId="3955D0D1">
            <w:r>
              <w:t>引导学生遵守规划师职业道德和职业规范</w:t>
            </w:r>
          </w:p>
        </w:tc>
        <w:tc>
          <w:tcPr>
            <w:tcW w:w="868" w:type="dxa"/>
            <w:tcBorders>
              <w:bottom w:val="single" w:color="auto" w:sz="4" w:space="0"/>
              <w:right w:val="nil"/>
            </w:tcBorders>
          </w:tcPr>
          <w:p w14:paraId="4DA28D82"/>
        </w:tc>
      </w:tr>
      <w:tr w14:paraId="1B978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00" w:type="dxa"/>
            <w:tcBorders>
              <w:left w:val="nil"/>
              <w:bottom w:val="single" w:color="auto" w:sz="12" w:space="0"/>
            </w:tcBorders>
            <w:vAlign w:val="center"/>
          </w:tcPr>
          <w:p w14:paraId="70CE8681">
            <w:r>
              <w:t>4</w:t>
            </w:r>
          </w:p>
        </w:tc>
        <w:tc>
          <w:tcPr>
            <w:tcW w:w="1527" w:type="dxa"/>
            <w:tcBorders>
              <w:left w:val="nil"/>
              <w:bottom w:val="single" w:color="auto" w:sz="12" w:space="0"/>
            </w:tcBorders>
            <w:vAlign w:val="center"/>
          </w:tcPr>
          <w:p w14:paraId="7664F8EC">
            <w:r>
              <w:t>规划师综合协调能力</w:t>
            </w:r>
          </w:p>
        </w:tc>
        <w:tc>
          <w:tcPr>
            <w:tcW w:w="3118" w:type="dxa"/>
            <w:tcBorders>
              <w:bottom w:val="single" w:color="auto" w:sz="12" w:space="0"/>
            </w:tcBorders>
            <w:vAlign w:val="center"/>
          </w:tcPr>
          <w:p w14:paraId="722D890A">
            <w:r>
              <w:t>运用所学城乡规划理论知识，学习城乡规划师的科学工作方法，了解基础资料收集、研究及运用的方法，了解项目的运作方式，学习职业规划师的专业综合及协调能力</w:t>
            </w:r>
          </w:p>
        </w:tc>
        <w:tc>
          <w:tcPr>
            <w:tcW w:w="851" w:type="dxa"/>
            <w:tcBorders>
              <w:bottom w:val="single" w:color="auto" w:sz="12" w:space="0"/>
            </w:tcBorders>
          </w:tcPr>
          <w:p w14:paraId="2BD4F109">
            <w:r>
              <w:t>20</w:t>
            </w:r>
          </w:p>
        </w:tc>
        <w:tc>
          <w:tcPr>
            <w:tcW w:w="1449" w:type="dxa"/>
            <w:tcBorders>
              <w:bottom w:val="single" w:color="auto" w:sz="12" w:space="0"/>
            </w:tcBorders>
          </w:tcPr>
          <w:p w14:paraId="2B8C085D">
            <w:r>
              <w:t>提升学生的人文素养和家国情怀</w:t>
            </w:r>
          </w:p>
        </w:tc>
        <w:tc>
          <w:tcPr>
            <w:tcW w:w="868" w:type="dxa"/>
            <w:tcBorders>
              <w:bottom w:val="single" w:color="auto" w:sz="12" w:space="0"/>
              <w:right w:val="nil"/>
            </w:tcBorders>
          </w:tcPr>
          <w:p w14:paraId="00392B87"/>
        </w:tc>
      </w:tr>
      <w:tr w14:paraId="0D9BF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27" w:type="dxa"/>
            <w:gridSpan w:val="2"/>
            <w:tcBorders>
              <w:left w:val="nil"/>
              <w:bottom w:val="single" w:color="auto" w:sz="12" w:space="0"/>
            </w:tcBorders>
            <w:vAlign w:val="center"/>
          </w:tcPr>
          <w:p w14:paraId="0ABEDC6B">
            <w:r>
              <w:t>合  计</w:t>
            </w:r>
          </w:p>
        </w:tc>
        <w:tc>
          <w:tcPr>
            <w:tcW w:w="3118" w:type="dxa"/>
            <w:tcBorders>
              <w:bottom w:val="single" w:color="auto" w:sz="12" w:space="0"/>
            </w:tcBorders>
          </w:tcPr>
          <w:p w14:paraId="7FBE893C"/>
        </w:tc>
        <w:tc>
          <w:tcPr>
            <w:tcW w:w="851" w:type="dxa"/>
            <w:tcBorders>
              <w:bottom w:val="single" w:color="auto" w:sz="12" w:space="0"/>
            </w:tcBorders>
          </w:tcPr>
          <w:p w14:paraId="0FAA7740">
            <w:r>
              <w:t>70</w:t>
            </w:r>
          </w:p>
        </w:tc>
        <w:tc>
          <w:tcPr>
            <w:tcW w:w="1449" w:type="dxa"/>
            <w:tcBorders>
              <w:bottom w:val="single" w:color="auto" w:sz="12" w:space="0"/>
            </w:tcBorders>
          </w:tcPr>
          <w:p w14:paraId="579D6173"/>
        </w:tc>
        <w:tc>
          <w:tcPr>
            <w:tcW w:w="868" w:type="dxa"/>
            <w:tcBorders>
              <w:bottom w:val="single" w:color="auto" w:sz="12" w:space="0"/>
              <w:right w:val="nil"/>
            </w:tcBorders>
          </w:tcPr>
          <w:p w14:paraId="26F8D0C4"/>
        </w:tc>
      </w:tr>
    </w:tbl>
    <w:p w14:paraId="1A246E82">
      <w:pPr>
        <w:pStyle w:val="12"/>
        <w:ind w:firstLine="420"/>
      </w:pPr>
    </w:p>
    <w:p w14:paraId="750DF00B">
      <w:pPr>
        <w:pStyle w:val="12"/>
        <w:ind w:firstLine="420"/>
      </w:pPr>
      <w:r>
        <w:rPr>
          <w:rFonts w:hint="eastAsia"/>
        </w:rPr>
        <w:t>三、师资队伍</w:t>
      </w:r>
    </w:p>
    <w:p w14:paraId="385B7D74">
      <w:r>
        <w:rPr>
          <w:rFonts w:hint="eastAsia"/>
        </w:rPr>
        <w:t>课程负责人：具有丰富的教学和工程实践经验、良好的组织能力的高级职称教师担任；</w:t>
      </w:r>
    </w:p>
    <w:p w14:paraId="401DAC21">
      <w:r>
        <w:rPr>
          <w:rFonts w:hint="eastAsia"/>
        </w:rPr>
        <w:t>校内指导教师：讲师以上职称教师担任；</w:t>
      </w:r>
    </w:p>
    <w:p w14:paraId="5FB84948">
      <w:r>
        <w:rPr>
          <w:rFonts w:hint="eastAsia"/>
        </w:rPr>
        <w:t>校外指导教师：拥有高级职称和丰富工程经验的设计人员担任。</w:t>
      </w:r>
    </w:p>
    <w:p w14:paraId="2173B3B0">
      <w:pPr>
        <w:pStyle w:val="12"/>
        <w:ind w:firstLine="420"/>
      </w:pPr>
      <w:r>
        <w:rPr>
          <w:rFonts w:hint="eastAsia"/>
        </w:rPr>
        <w:t>四、教材、线上实习资源及教学参考</w:t>
      </w:r>
    </w:p>
    <w:p w14:paraId="6643D426">
      <w:pPr>
        <w:rPr>
          <w:i/>
          <w:color w:val="FF0000"/>
        </w:rPr>
      </w:pPr>
      <w:r>
        <w:rPr>
          <w:rFonts w:hint="eastAsia"/>
        </w:rPr>
        <w:t>1</w:t>
      </w:r>
      <w:r>
        <w:t xml:space="preserve">. </w:t>
      </w:r>
      <w:r>
        <w:rPr>
          <w:rFonts w:hint="eastAsia"/>
        </w:rPr>
        <w:t>实习教材</w:t>
      </w:r>
    </w:p>
    <w:p w14:paraId="73BB1133">
      <w:pPr>
        <w:rPr>
          <w:i/>
          <w:color w:val="FF0000"/>
        </w:rPr>
      </w:pPr>
      <w:r>
        <w:rPr>
          <w:rFonts w:hint="eastAsia"/>
        </w:rPr>
        <w:t>城市规划资料集，中国城乡规划设计研究院总主编，中国建筑工业出版社，2</w:t>
      </w:r>
      <w:r>
        <w:t>011</w:t>
      </w:r>
    </w:p>
    <w:p w14:paraId="15191831">
      <w:pPr>
        <w:pStyle w:val="17"/>
        <w:rPr>
          <w:i/>
          <w:color w:val="FF0000"/>
        </w:rPr>
      </w:pPr>
      <w:r>
        <w:t xml:space="preserve">2. </w:t>
      </w:r>
      <w:r>
        <w:rPr>
          <w:rFonts w:hint="eastAsia"/>
        </w:rPr>
        <w:t>参考教材</w:t>
      </w:r>
    </w:p>
    <w:p w14:paraId="012BB060">
      <w:pPr>
        <w:pStyle w:val="17"/>
      </w:pPr>
      <w:r>
        <w:rPr>
          <w:rFonts w:hint="eastAsia"/>
        </w:rPr>
        <w:t>《城乡规划》、《城乡规划学刊》、《规划师》、《国际城乡规划》等相关专业期刊杂志</w:t>
      </w:r>
    </w:p>
    <w:p w14:paraId="43CA5633">
      <w:pPr>
        <w:pStyle w:val="17"/>
      </w:pPr>
      <w:r>
        <w:t xml:space="preserve">3. </w:t>
      </w:r>
      <w:r>
        <w:rPr>
          <w:rFonts w:hint="eastAsia"/>
        </w:rPr>
        <w:t>校内外实习基地（列举有代表性的实习基地，至少5个）</w:t>
      </w:r>
    </w:p>
    <w:p w14:paraId="7960D343">
      <w:r>
        <w:rPr>
          <w:rFonts w:hint="eastAsia"/>
        </w:rPr>
        <w:t>中国矿业大学建筑与设计学院江苏省城镇与乡村规划设计院有限公司产学研合作基地、中国矿业大学建筑与设计学院山东省城乡规划设计研究院产学研合作基地、中国矿业大学建筑与设计学院安徽省城乡规划设计研究院产学研合作基地、中国矿业大学建筑与设计学院徐州市规划设计院合作办学基地、中国矿业大学设计学院深圳实习基地。</w:t>
      </w:r>
    </w:p>
    <w:p w14:paraId="3448EBE8">
      <w:pPr>
        <w:pStyle w:val="12"/>
        <w:ind w:firstLine="420"/>
      </w:pPr>
    </w:p>
    <w:p w14:paraId="3ECD6327">
      <w:pPr>
        <w:pStyle w:val="12"/>
        <w:ind w:firstLine="420"/>
      </w:pPr>
      <w:r>
        <w:rPr>
          <w:rFonts w:hint="eastAsia"/>
        </w:rPr>
        <w:t>五、教学组织</w:t>
      </w:r>
    </w:p>
    <w:p w14:paraId="42311331">
      <w:pPr>
        <w:pStyle w:val="18"/>
      </w:pPr>
      <w:r>
        <w:t xml:space="preserve">1．教学构思 </w:t>
      </w:r>
    </w:p>
    <w:p w14:paraId="70CBCD86">
      <w:pPr>
        <w:pStyle w:val="18"/>
      </w:pPr>
      <w:r>
        <w:t>本课程作为专业学科基础实践课程，重点在于将理论知识应用于实际工程项目规划编制与管理实施的过程，同时也是检验学生对专业知识掌握程度和实际工作能力的过程。其主要内容以加深所学的基本理论知识，扩大知识面，加深对建筑及城乡规划、城乡规划管理的理解为目的，兼顾整个教学培养计划框架体系的完整性。</w:t>
      </w:r>
    </w:p>
    <w:p w14:paraId="0E9C66EC">
      <w:pPr>
        <w:pStyle w:val="18"/>
      </w:pPr>
      <w:r>
        <w:t xml:space="preserve">2．教学策略 </w:t>
      </w:r>
    </w:p>
    <w:p w14:paraId="6175E94D">
      <w:pPr>
        <w:pStyle w:val="18"/>
      </w:pPr>
      <w:r>
        <w:t>本课程突出理论性和实践性。理论课程主要以实习之前的理论培训及动员为主，讲授相关的基本常识与关键要点，在后续的实践过程中，安排学生们进行实际的操作。同时，在授课过程中，还可根据本学科的最新研究成果进行补充与调整，本课程将给予授课教师一定自主性，在保证讲授基础内容的前提下，可根据个人特长对其他授课内容进行适当取舍。</w:t>
      </w:r>
    </w:p>
    <w:p w14:paraId="606E001A">
      <w:pPr>
        <w:pStyle w:val="18"/>
      </w:pPr>
      <w:r>
        <w:t xml:space="preserve">3．教学方法 </w:t>
      </w:r>
    </w:p>
    <w:p w14:paraId="45EC0A69">
      <w:pPr>
        <w:pStyle w:val="18"/>
      </w:pPr>
      <w:r>
        <w:t>本课程采用实习培训、实践操作相结合的教学方法。</w:t>
      </w:r>
    </w:p>
    <w:p w14:paraId="27F40653">
      <w:pPr>
        <w:pStyle w:val="18"/>
      </w:pPr>
      <w:r>
        <w:t xml:space="preserve">4．教学场地与设施 </w:t>
      </w:r>
    </w:p>
    <w:p w14:paraId="76DFA98D">
      <w:pPr>
        <w:pStyle w:val="18"/>
      </w:pPr>
      <w:r>
        <w:t>教学场地为设计院、实习基地和相关的规划管理机构等。宜采用分组的形式，每组学生数以3人为宜，每位教师所指导的实践学生以15人为宜。</w:t>
      </w:r>
    </w:p>
    <w:p w14:paraId="093A3D34">
      <w:pPr>
        <w:pStyle w:val="18"/>
      </w:pPr>
      <w:r>
        <w:t xml:space="preserve">5．教学服务 </w:t>
      </w:r>
    </w:p>
    <w:p w14:paraId="1491BEB2">
      <w:r>
        <w:t>授课教师除了在实习培训中进行授课外，在实践过程中还应及时进行辅导与讲解，返校后绘制相应的计算机图纸也需要辅导来完成。</w:t>
      </w:r>
    </w:p>
    <w:p w14:paraId="7D030E68">
      <w:pPr>
        <w:pStyle w:val="12"/>
        <w:ind w:firstLine="420"/>
        <w:rPr>
          <w:rFonts w:hint="eastAsia"/>
        </w:rPr>
      </w:pPr>
      <w:r>
        <w:rPr>
          <w:rFonts w:hint="eastAsia"/>
        </w:rPr>
        <w:t>六、实习考核</w:t>
      </w:r>
    </w:p>
    <w:p w14:paraId="3BAC1EB0">
      <w:pPr>
        <w:pStyle w:val="12"/>
        <w:numPr>
          <w:ilvl w:val="0"/>
          <w:numId w:val="18"/>
        </w:numPr>
        <w:ind w:firstLineChars="0"/>
      </w:pPr>
      <w:r>
        <w:rPr>
          <w:rFonts w:hint="eastAsia"/>
        </w:rPr>
        <w:t>考核方式：考查</w:t>
      </w:r>
    </w:p>
    <w:p w14:paraId="51D4B6CC">
      <w:pPr>
        <w:pStyle w:val="12"/>
        <w:numPr>
          <w:ilvl w:val="0"/>
          <w:numId w:val="18"/>
        </w:numPr>
        <w:ind w:firstLineChars="0"/>
      </w:pPr>
      <w:r>
        <w:rPr>
          <w:rFonts w:hint="eastAsia"/>
        </w:rPr>
        <w:t>考核内容与权重</w:t>
      </w:r>
    </w:p>
    <w:p w14:paraId="1CC4C633">
      <w:r>
        <w:rPr>
          <w:rFonts w:hint="eastAsia"/>
        </w:rPr>
        <w:t>课程考核包括过程考核和实习报告两个部分。其中过程考核占比</w:t>
      </w:r>
      <w:r>
        <w:t>40</w:t>
      </w:r>
      <w:r>
        <w:rPr>
          <w:rFonts w:hint="eastAsia"/>
        </w:rPr>
        <w:t>%，实习报告占比6</w:t>
      </w:r>
      <w:r>
        <w:t>0</w:t>
      </w:r>
      <w:r>
        <w:rPr>
          <w:rFonts w:hint="eastAsia"/>
        </w:rPr>
        <w:t>%。实习成绩最终评定由各项成绩根据权重加权后，最终成绩按优秀、良好、中等、及格、不及格五级计分。</w:t>
      </w:r>
    </w:p>
    <w:p w14:paraId="7B7C86B1">
      <w:r>
        <w:rPr>
          <w:rFonts w:hint="eastAsia"/>
        </w:rPr>
        <w:t>实习成果要求：</w:t>
      </w:r>
    </w:p>
    <w:p w14:paraId="37C4D053">
      <w:r>
        <w:t>1)</w:t>
      </w:r>
      <w:r>
        <w:rPr>
          <w:rFonts w:hint="eastAsia"/>
        </w:rPr>
        <w:t xml:space="preserve"> 各类完整的法定规划、城市更新规划、发展战略规划和乡村规划其中至少一项。应有指导建筑师签字、学生本人签字，并加盖所在规划设计单位公章。</w:t>
      </w:r>
    </w:p>
    <w:p w14:paraId="5F6CDFF4">
      <w:r>
        <w:rPr>
          <w:rFonts w:hint="eastAsia"/>
        </w:rPr>
        <w:t>2</w:t>
      </w:r>
      <w:r>
        <w:t>)</w:t>
      </w:r>
      <w:r>
        <w:rPr>
          <w:rFonts w:hint="eastAsia"/>
        </w:rPr>
        <w:t xml:space="preserve"> 实习报告一份。3</w:t>
      </w:r>
      <w:r>
        <w:t>000</w:t>
      </w:r>
      <w:r>
        <w:rPr>
          <w:rFonts w:hint="eastAsia"/>
        </w:rPr>
        <w:t>字以上。</w:t>
      </w:r>
    </w:p>
    <w:p w14:paraId="3E2249D0">
      <w:r>
        <w:rPr>
          <w:rFonts w:hint="eastAsia"/>
        </w:rPr>
        <w:t>注：</w:t>
      </w:r>
      <w:r>
        <w:t>1)</w:t>
      </w:r>
      <w:r>
        <w:rPr>
          <w:rFonts w:hint="eastAsia"/>
        </w:rPr>
        <w:t>、</w:t>
      </w:r>
      <w:r>
        <w:t>2)</w:t>
      </w:r>
      <w:r>
        <w:rPr>
          <w:rFonts w:hint="eastAsia"/>
        </w:rPr>
        <w:t>项工作均为个人完成，并由实习单位公章证明。</w:t>
      </w:r>
    </w:p>
    <w:tbl>
      <w:tblPr>
        <w:tblStyle w:val="8"/>
        <w:tblW w:w="8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62"/>
        <w:gridCol w:w="5103"/>
        <w:gridCol w:w="909"/>
        <w:gridCol w:w="1786"/>
      </w:tblGrid>
      <w:tr w14:paraId="6DD9A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trPr>
        <w:tc>
          <w:tcPr>
            <w:tcW w:w="562" w:type="dxa"/>
            <w:tcBorders>
              <w:left w:val="single" w:color="FFFFFF" w:themeColor="background1" w:sz="4" w:space="0"/>
            </w:tcBorders>
            <w:vAlign w:val="center"/>
          </w:tcPr>
          <w:p w14:paraId="3EDDB9B2">
            <w:r>
              <w:rPr>
                <w:rFonts w:hint="eastAsia"/>
              </w:rPr>
              <w:t>序号</w:t>
            </w:r>
          </w:p>
        </w:tc>
        <w:tc>
          <w:tcPr>
            <w:tcW w:w="5103" w:type="dxa"/>
            <w:tcBorders>
              <w:left w:val="single" w:color="FFFFFF" w:themeColor="background1" w:sz="4" w:space="0"/>
            </w:tcBorders>
            <w:vAlign w:val="center"/>
          </w:tcPr>
          <w:p w14:paraId="7F20E655">
            <w:r>
              <w:rPr>
                <w:rFonts w:hint="eastAsia"/>
              </w:rPr>
              <w:t>考核主要内容</w:t>
            </w:r>
          </w:p>
        </w:tc>
        <w:tc>
          <w:tcPr>
            <w:tcW w:w="909" w:type="dxa"/>
            <w:vAlign w:val="center"/>
          </w:tcPr>
          <w:p w14:paraId="6092FFA9">
            <w:r>
              <w:rPr>
                <w:rFonts w:hint="eastAsia"/>
              </w:rPr>
              <w:t>权重</w:t>
            </w:r>
          </w:p>
        </w:tc>
        <w:tc>
          <w:tcPr>
            <w:tcW w:w="1786" w:type="dxa"/>
            <w:tcBorders>
              <w:right w:val="single" w:color="FFFFFF" w:themeColor="background1" w:sz="4" w:space="0"/>
            </w:tcBorders>
            <w:vAlign w:val="center"/>
          </w:tcPr>
          <w:p w14:paraId="2CE75F35">
            <w:r>
              <w:rPr>
                <w:rFonts w:hint="eastAsia"/>
              </w:rPr>
              <w:t>支撑的教学目标</w:t>
            </w:r>
          </w:p>
        </w:tc>
      </w:tr>
      <w:tr w14:paraId="54602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62" w:type="dxa"/>
            <w:tcBorders>
              <w:left w:val="single" w:color="FFFFFF" w:themeColor="background1" w:sz="4" w:space="0"/>
            </w:tcBorders>
            <w:vAlign w:val="center"/>
          </w:tcPr>
          <w:p w14:paraId="150547CF">
            <w:pPr>
              <w:rPr>
                <w:color w:val="FF0000"/>
                <w14:ligatures w14:val="standardContextual"/>
              </w:rPr>
            </w:pPr>
            <w:r>
              <w:rPr>
                <w:lang w:val="zh-CN"/>
              </w:rPr>
              <w:t>1</w:t>
            </w:r>
          </w:p>
        </w:tc>
        <w:tc>
          <w:tcPr>
            <w:tcW w:w="5103" w:type="dxa"/>
            <w:tcBorders>
              <w:left w:val="single" w:color="FFFFFF" w:themeColor="background1" w:sz="4" w:space="0"/>
            </w:tcBorders>
            <w:vAlign w:val="center"/>
          </w:tcPr>
          <w:p w14:paraId="2D0CF935">
            <w:pPr>
              <w:rPr>
                <w:i/>
                <w:iCs/>
                <w:color w:val="FF0000"/>
                <w14:ligatures w14:val="standardContextual"/>
              </w:rPr>
            </w:pPr>
            <w:r>
              <w:rPr>
                <w:rFonts w:hint="eastAsia"/>
                <w:lang w:val="zh-CN"/>
              </w:rPr>
              <w:t>规划设计单位实习成果</w:t>
            </w:r>
            <w:r>
              <w:rPr>
                <w:lang w:val="zh-CN"/>
              </w:rPr>
              <w:t>——</w:t>
            </w:r>
            <w:r>
              <w:rPr>
                <w:rFonts w:hint="eastAsia"/>
                <w:lang w:val="zh-CN"/>
              </w:rPr>
              <w:t>学生工作能力和完成任务效果及工作态度；</w:t>
            </w:r>
          </w:p>
        </w:tc>
        <w:tc>
          <w:tcPr>
            <w:tcW w:w="909" w:type="dxa"/>
            <w:vAlign w:val="center"/>
          </w:tcPr>
          <w:p w14:paraId="0DC06241">
            <w:pPr>
              <w:rPr>
                <w:i/>
                <w:iCs/>
                <w:color w:val="FF0000"/>
                <w14:ligatures w14:val="standardContextual"/>
              </w:rPr>
            </w:pPr>
            <w:r>
              <w:rPr>
                <w:lang w:val="zh-CN"/>
              </w:rPr>
              <w:t>60%</w:t>
            </w:r>
          </w:p>
        </w:tc>
        <w:tc>
          <w:tcPr>
            <w:tcW w:w="1786" w:type="dxa"/>
            <w:tcBorders>
              <w:right w:val="single" w:color="FFFFFF" w:themeColor="background1" w:sz="4" w:space="0"/>
            </w:tcBorders>
            <w:vAlign w:val="center"/>
          </w:tcPr>
          <w:p w14:paraId="76D67FDC">
            <w:pPr>
              <w:rPr>
                <w:i/>
                <w:iCs/>
                <w:color w:val="FF0000"/>
                <w14:ligatures w14:val="standardContextual"/>
              </w:rPr>
            </w:pPr>
            <w:r>
              <w:rPr>
                <w:lang w:val="zh-CN"/>
              </w:rPr>
              <w:t>目标2</w:t>
            </w:r>
            <w:r>
              <w:rPr>
                <w:rFonts w:hint="eastAsia"/>
                <w:lang w:val="zh-CN"/>
              </w:rPr>
              <w:t>、3、4</w:t>
            </w:r>
          </w:p>
        </w:tc>
      </w:tr>
      <w:tr w14:paraId="06A6A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62" w:type="dxa"/>
            <w:tcBorders>
              <w:left w:val="single" w:color="FFFFFF" w:themeColor="background1" w:sz="4" w:space="0"/>
            </w:tcBorders>
            <w:vAlign w:val="center"/>
          </w:tcPr>
          <w:p w14:paraId="1348B6D9">
            <w:pPr>
              <w:rPr>
                <w:color w:val="FF0000"/>
                <w14:ligatures w14:val="standardContextual"/>
              </w:rPr>
            </w:pPr>
            <w:r>
              <w:rPr>
                <w:lang w:val="zh-CN"/>
              </w:rPr>
              <w:t>2</w:t>
            </w:r>
          </w:p>
        </w:tc>
        <w:tc>
          <w:tcPr>
            <w:tcW w:w="5103" w:type="dxa"/>
            <w:tcBorders>
              <w:left w:val="single" w:color="FFFFFF" w:themeColor="background1" w:sz="4" w:space="0"/>
            </w:tcBorders>
            <w:vAlign w:val="center"/>
          </w:tcPr>
          <w:p w14:paraId="7423CE83">
            <w:pPr>
              <w:rPr>
                <w:i/>
                <w:iCs/>
                <w:color w:val="FF0000"/>
                <w14:ligatures w14:val="standardContextual"/>
              </w:rPr>
            </w:pPr>
            <w:r>
              <w:rPr>
                <w:lang w:val="zh-CN"/>
              </w:rPr>
              <w:t>实习</w:t>
            </w:r>
            <w:r>
              <w:rPr>
                <w:rFonts w:hint="eastAsia"/>
                <w:lang w:val="zh-CN"/>
              </w:rPr>
              <w:t>答辩</w:t>
            </w:r>
            <w:r>
              <w:rPr>
                <w:lang w:val="zh-CN"/>
              </w:rPr>
              <w:t>——实习</w:t>
            </w:r>
            <w:r>
              <w:rPr>
                <w:rFonts w:hint="eastAsia"/>
                <w:lang w:val="zh-CN"/>
              </w:rPr>
              <w:t>过程和实习成果评价</w:t>
            </w:r>
          </w:p>
        </w:tc>
        <w:tc>
          <w:tcPr>
            <w:tcW w:w="909" w:type="dxa"/>
            <w:vAlign w:val="center"/>
          </w:tcPr>
          <w:p w14:paraId="77CEF02B">
            <w:pPr>
              <w:rPr>
                <w:i/>
                <w:iCs/>
                <w:color w:val="FF0000"/>
                <w14:ligatures w14:val="standardContextual"/>
              </w:rPr>
            </w:pPr>
            <w:r>
              <w:rPr>
                <w:lang w:val="zh-CN"/>
              </w:rPr>
              <w:t>40%</w:t>
            </w:r>
          </w:p>
        </w:tc>
        <w:tc>
          <w:tcPr>
            <w:tcW w:w="1786" w:type="dxa"/>
            <w:tcBorders>
              <w:right w:val="single" w:color="FFFFFF" w:themeColor="background1" w:sz="4" w:space="0"/>
            </w:tcBorders>
            <w:vAlign w:val="center"/>
          </w:tcPr>
          <w:p w14:paraId="3C0FE717">
            <w:pPr>
              <w:rPr>
                <w:i/>
                <w:iCs/>
                <w:color w:val="FF0000"/>
                <w14:ligatures w14:val="standardContextual"/>
              </w:rPr>
            </w:pPr>
            <w:r>
              <w:rPr>
                <w:lang w:val="zh-CN"/>
              </w:rPr>
              <w:t>目标1</w:t>
            </w:r>
            <w:r>
              <w:rPr>
                <w:rFonts w:hint="eastAsia"/>
                <w:lang w:val="zh-CN"/>
              </w:rPr>
              <w:t>、2、3、4、5、6</w:t>
            </w:r>
          </w:p>
        </w:tc>
      </w:tr>
      <w:tr w14:paraId="15AEA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62" w:type="dxa"/>
            <w:tcBorders>
              <w:left w:val="single" w:color="FFFFFF" w:themeColor="background1" w:sz="4" w:space="0"/>
            </w:tcBorders>
            <w:vAlign w:val="center"/>
          </w:tcPr>
          <w:p w14:paraId="03C9E907"/>
        </w:tc>
        <w:tc>
          <w:tcPr>
            <w:tcW w:w="5103" w:type="dxa"/>
            <w:tcBorders>
              <w:left w:val="single" w:color="FFFFFF" w:themeColor="background1" w:sz="4" w:space="0"/>
            </w:tcBorders>
            <w:vAlign w:val="center"/>
          </w:tcPr>
          <w:p w14:paraId="7BA5A467">
            <w:pPr>
              <w:rPr>
                <w:i/>
                <w:iCs/>
                <w:color w:val="FF0000"/>
                <w14:ligatures w14:val="standardContextual"/>
              </w:rPr>
            </w:pPr>
            <w:r>
              <w:rPr>
                <w:lang w:val="zh-CN"/>
              </w:rPr>
              <w:t>合计</w:t>
            </w:r>
          </w:p>
        </w:tc>
        <w:tc>
          <w:tcPr>
            <w:tcW w:w="909" w:type="dxa"/>
            <w:vAlign w:val="center"/>
          </w:tcPr>
          <w:p w14:paraId="2FE56064">
            <w:pPr>
              <w:rPr>
                <w:i/>
                <w:iCs/>
                <w:color w:val="FF0000"/>
                <w14:ligatures w14:val="standardContextual"/>
              </w:rPr>
            </w:pPr>
            <w:r>
              <w:rPr>
                <w:lang w:val="zh-CN"/>
              </w:rPr>
              <w:t>100%</w:t>
            </w:r>
          </w:p>
        </w:tc>
        <w:tc>
          <w:tcPr>
            <w:tcW w:w="1786" w:type="dxa"/>
            <w:tcBorders>
              <w:right w:val="single" w:color="FFFFFF" w:themeColor="background1" w:sz="4" w:space="0"/>
            </w:tcBorders>
            <w:vAlign w:val="center"/>
          </w:tcPr>
          <w:p w14:paraId="4691AC1C"/>
        </w:tc>
      </w:tr>
    </w:tbl>
    <w:p w14:paraId="6A1BDCBB">
      <w:pPr>
        <w:rPr>
          <w:rFonts w:hint="eastAsia"/>
        </w:rPr>
      </w:pPr>
    </w:p>
    <w:p w14:paraId="656C86C3">
      <w:pPr>
        <w:pStyle w:val="12"/>
        <w:numPr>
          <w:ilvl w:val="0"/>
          <w:numId w:val="18"/>
        </w:numPr>
        <w:ind w:firstLineChars="0"/>
      </w:pPr>
      <w:r>
        <w:rPr>
          <w:rFonts w:hint="eastAsia"/>
        </w:rPr>
        <w:t>主要环节考核评价标准</w:t>
      </w:r>
    </w:p>
    <w:p w14:paraId="5E9DC399">
      <w:r>
        <w:rPr>
          <w:rFonts w:hint="eastAsia"/>
        </w:rPr>
        <w:t>（1）过程考核</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1680"/>
        <w:gridCol w:w="1830"/>
        <w:gridCol w:w="1676"/>
        <w:gridCol w:w="1834"/>
        <w:gridCol w:w="1010"/>
      </w:tblGrid>
      <w:tr w14:paraId="6C9AB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12" w:type="pct"/>
            <w:vMerge w:val="restart"/>
            <w:tcBorders>
              <w:left w:val="nil"/>
            </w:tcBorders>
            <w:vAlign w:val="center"/>
          </w:tcPr>
          <w:p w14:paraId="3891078C">
            <w:pPr>
              <w:rPr>
                <w:lang w:val="zh-CN"/>
              </w:rPr>
            </w:pPr>
            <w:r>
              <w:rPr>
                <w:rFonts w:hint="eastAsia"/>
                <w:lang w:val="zh-CN"/>
              </w:rPr>
              <w:t>考核项目及支撑目标</w:t>
            </w:r>
          </w:p>
        </w:tc>
        <w:tc>
          <w:tcPr>
            <w:tcW w:w="4488" w:type="pct"/>
            <w:gridSpan w:val="5"/>
            <w:tcBorders>
              <w:right w:val="nil"/>
            </w:tcBorders>
            <w:vAlign w:val="center"/>
          </w:tcPr>
          <w:p w14:paraId="128DC249">
            <w:pPr>
              <w:rPr>
                <w:lang w:val="zh-CN"/>
              </w:rPr>
            </w:pPr>
            <w:r>
              <w:rPr>
                <w:lang w:val="zh-CN"/>
              </w:rPr>
              <w:t>考核评价标准</w:t>
            </w:r>
          </w:p>
        </w:tc>
      </w:tr>
      <w:tr w14:paraId="0E492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12" w:type="pct"/>
            <w:vMerge w:val="continue"/>
            <w:tcBorders>
              <w:left w:val="nil"/>
            </w:tcBorders>
            <w:vAlign w:val="center"/>
          </w:tcPr>
          <w:p w14:paraId="1DBFCC9E">
            <w:pPr>
              <w:rPr>
                <w:lang w:val="zh-CN"/>
              </w:rPr>
            </w:pPr>
          </w:p>
        </w:tc>
        <w:tc>
          <w:tcPr>
            <w:tcW w:w="939" w:type="pct"/>
            <w:vAlign w:val="center"/>
          </w:tcPr>
          <w:p w14:paraId="07ACB3B7">
            <w:pPr>
              <w:rPr>
                <w:lang w:val="zh-CN"/>
              </w:rPr>
            </w:pPr>
            <w:r>
              <w:rPr>
                <w:rFonts w:hint="eastAsia"/>
              </w:rPr>
              <w:t>85-</w:t>
            </w:r>
            <w:r>
              <w:rPr>
                <w:lang w:val="zh-CN"/>
              </w:rPr>
              <w:t>100</w:t>
            </w:r>
          </w:p>
        </w:tc>
        <w:tc>
          <w:tcPr>
            <w:tcW w:w="1023" w:type="pct"/>
            <w:vAlign w:val="center"/>
          </w:tcPr>
          <w:p w14:paraId="2871990F">
            <w:r>
              <w:rPr>
                <w:rFonts w:hint="eastAsia"/>
              </w:rPr>
              <w:t>75-84</w:t>
            </w:r>
          </w:p>
        </w:tc>
        <w:tc>
          <w:tcPr>
            <w:tcW w:w="937" w:type="pct"/>
            <w:vAlign w:val="center"/>
          </w:tcPr>
          <w:p w14:paraId="5148686A">
            <w:r>
              <w:rPr>
                <w:rFonts w:hint="eastAsia"/>
              </w:rPr>
              <w:t>65-74</w:t>
            </w:r>
          </w:p>
        </w:tc>
        <w:tc>
          <w:tcPr>
            <w:tcW w:w="1025" w:type="pct"/>
            <w:vAlign w:val="center"/>
          </w:tcPr>
          <w:p w14:paraId="2C0ECCFF">
            <w:r>
              <w:rPr>
                <w:rFonts w:hint="eastAsia"/>
              </w:rPr>
              <w:t>60-64</w:t>
            </w:r>
          </w:p>
        </w:tc>
        <w:tc>
          <w:tcPr>
            <w:tcW w:w="564" w:type="pct"/>
            <w:tcBorders>
              <w:right w:val="nil"/>
            </w:tcBorders>
            <w:vAlign w:val="center"/>
          </w:tcPr>
          <w:p w14:paraId="2F5599A4">
            <w:r>
              <w:rPr>
                <w:rFonts w:hint="eastAsia"/>
              </w:rPr>
              <w:t>&lt;60</w:t>
            </w:r>
          </w:p>
        </w:tc>
      </w:tr>
      <w:tr w14:paraId="7B679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jc w:val="center"/>
        </w:trPr>
        <w:tc>
          <w:tcPr>
            <w:tcW w:w="512" w:type="pct"/>
            <w:tcBorders>
              <w:left w:val="nil"/>
            </w:tcBorders>
            <w:vAlign w:val="center"/>
          </w:tcPr>
          <w:p w14:paraId="521FC935">
            <w:r>
              <w:rPr>
                <w:rFonts w:hint="eastAsia"/>
              </w:rPr>
              <w:t>工程与社会主题（支撑教学目标</w:t>
            </w:r>
            <w:r>
              <w:t>1</w:t>
            </w:r>
            <w:r>
              <w:rPr>
                <w:rFonts w:hint="eastAsia"/>
              </w:rPr>
              <w:t>）</w:t>
            </w:r>
          </w:p>
        </w:tc>
        <w:tc>
          <w:tcPr>
            <w:tcW w:w="939" w:type="pct"/>
            <w:tcMar>
              <w:left w:w="28" w:type="dxa"/>
              <w:right w:w="28" w:type="dxa"/>
            </w:tcMar>
          </w:tcPr>
          <w:p w14:paraId="3D068C70">
            <w:pPr>
              <w:rPr>
                <w:lang w:bidi="ar"/>
              </w:rPr>
            </w:pPr>
            <w:r>
              <w:rPr>
                <w:rFonts w:hint="eastAsia"/>
                <w:lang w:bidi="ar"/>
              </w:rPr>
              <w:t>能够从社会、健康、安全、法律以及文化不同角度，通过对企业具体生产工艺原理、技术、安全管理等，能分析、评价化工实践对社会、健康、安全、法律、文化的影响，以及这些因素对项目实施的影响，并理解应承担的责任。</w:t>
            </w:r>
            <w:r>
              <w:rPr>
                <w:rFonts w:hint="eastAsia"/>
                <w:b/>
                <w:bCs/>
                <w:lang w:bidi="ar"/>
              </w:rPr>
              <w:t>主题突出、全面，描述准确，简明扼要；</w:t>
            </w:r>
            <w:r>
              <w:rPr>
                <w:lang w:bidi="ar"/>
              </w:rPr>
              <w:t xml:space="preserve"> </w:t>
            </w:r>
          </w:p>
        </w:tc>
        <w:tc>
          <w:tcPr>
            <w:tcW w:w="1023" w:type="pct"/>
            <w:tcMar>
              <w:left w:w="28" w:type="dxa"/>
              <w:right w:w="28" w:type="dxa"/>
            </w:tcMar>
          </w:tcPr>
          <w:p w14:paraId="7CFE513D">
            <w:pPr>
              <w:rPr>
                <w:lang w:bidi="ar"/>
              </w:rPr>
            </w:pPr>
            <w:r>
              <w:rPr>
                <w:rFonts w:hint="eastAsia"/>
                <w:lang w:bidi="ar"/>
              </w:rPr>
              <w:t>能够从社会、健康、安全、法律以及文化等</w:t>
            </w:r>
            <w:r>
              <w:rPr>
                <w:rFonts w:hint="eastAsia"/>
                <w:b/>
                <w:lang w:bidi="ar"/>
              </w:rPr>
              <w:t>角度</w:t>
            </w:r>
            <w:r>
              <w:rPr>
                <w:rFonts w:hint="eastAsia"/>
                <w:lang w:bidi="ar"/>
              </w:rPr>
              <w:t>，通过对企业具体生产工艺原理、技术、安全管理等，能</w:t>
            </w:r>
            <w:r>
              <w:rPr>
                <w:rFonts w:hint="eastAsia"/>
                <w:b/>
                <w:lang w:bidi="ar"/>
              </w:rPr>
              <w:t>部分分析</w:t>
            </w:r>
            <w:r>
              <w:rPr>
                <w:rFonts w:hint="eastAsia"/>
                <w:lang w:bidi="ar"/>
              </w:rPr>
              <w:t>、评价化工实践对社会、健康、安全、法律、文化的影响，以及这些因素对项目实施的影响，并理解应承担的责任。主题突出，描述准确，简明扼要；</w:t>
            </w:r>
          </w:p>
        </w:tc>
        <w:tc>
          <w:tcPr>
            <w:tcW w:w="937" w:type="pct"/>
            <w:tcMar>
              <w:left w:w="28" w:type="dxa"/>
              <w:right w:w="28" w:type="dxa"/>
            </w:tcMar>
          </w:tcPr>
          <w:p w14:paraId="2788FFAF">
            <w:pPr>
              <w:rPr>
                <w:lang w:bidi="ar"/>
              </w:rPr>
            </w:pPr>
            <w:r>
              <w:rPr>
                <w:rFonts w:hint="eastAsia"/>
                <w:lang w:bidi="ar"/>
              </w:rPr>
              <w:t>能够从社会、健康、安全、法律以及文化部分角度，通过对企业具体生产工艺原理、技术、安全管理等，能分析、评价化工实践对社会、健康、安全、法律、文化的影响，以及这些因素对项目实施的影响，并理解应承担的责任。主题突出，描述准确；</w:t>
            </w:r>
          </w:p>
        </w:tc>
        <w:tc>
          <w:tcPr>
            <w:tcW w:w="1025" w:type="pct"/>
            <w:tcMar>
              <w:left w:w="28" w:type="dxa"/>
              <w:right w:w="28" w:type="dxa"/>
            </w:tcMar>
          </w:tcPr>
          <w:p w14:paraId="6DEB3697">
            <w:pPr>
              <w:rPr>
                <w:lang w:bidi="ar"/>
              </w:rPr>
            </w:pPr>
            <w:r>
              <w:rPr>
                <w:rFonts w:hint="eastAsia"/>
                <w:lang w:bidi="ar"/>
              </w:rPr>
              <w:t>基本能够从社会、健康、安全、法律以及文化某种角度，通过对企业具体生产工艺原理、技术、安全管理等，能分析、评价化工实践对社会、健康、安全、法律、文化的影响，以及这些因素对项目实施的影响，并理解应承担的责任。主题不突出；</w:t>
            </w:r>
          </w:p>
        </w:tc>
        <w:tc>
          <w:tcPr>
            <w:tcW w:w="564" w:type="pct"/>
            <w:tcBorders>
              <w:right w:val="nil"/>
            </w:tcBorders>
            <w:tcMar>
              <w:left w:w="28" w:type="dxa"/>
              <w:right w:w="28" w:type="dxa"/>
            </w:tcMar>
          </w:tcPr>
          <w:p w14:paraId="7B6F468F">
            <w:pPr>
              <w:rPr>
                <w:lang w:bidi="ar"/>
              </w:rPr>
            </w:pPr>
            <w:r>
              <w:rPr>
                <w:rFonts w:hint="eastAsia"/>
                <w:lang w:bidi="ar"/>
              </w:rPr>
              <w:t>不能够从社会、健康、安全、法律以及文化某种角度，分析、评价化工实践对社会、健康、安全、法律的影响，或缺少此项；或与主题无关内容。</w:t>
            </w:r>
          </w:p>
        </w:tc>
      </w:tr>
    </w:tbl>
    <w:p w14:paraId="4B62D4A1">
      <w:r>
        <w:rPr>
          <w:rFonts w:hint="eastAsia"/>
        </w:rPr>
        <w:t>（2）实习报告</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37"/>
        <w:gridCol w:w="1775"/>
        <w:gridCol w:w="1524"/>
        <w:gridCol w:w="1528"/>
        <w:gridCol w:w="1314"/>
      </w:tblGrid>
      <w:tr w14:paraId="3B967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7" w:type="pct"/>
            <w:vMerge w:val="restart"/>
            <w:tcBorders>
              <w:left w:val="nil"/>
            </w:tcBorders>
            <w:vAlign w:val="center"/>
          </w:tcPr>
          <w:p w14:paraId="101090D9">
            <w:pPr>
              <w:rPr>
                <w:lang w:val="zh-CN"/>
              </w:rPr>
            </w:pPr>
            <w:r>
              <w:rPr>
                <w:rFonts w:hint="eastAsia"/>
                <w:lang w:val="zh-CN"/>
              </w:rPr>
              <w:t>考核项目及支撑目标</w:t>
            </w:r>
          </w:p>
        </w:tc>
        <w:tc>
          <w:tcPr>
            <w:tcW w:w="4403" w:type="pct"/>
            <w:gridSpan w:val="5"/>
            <w:tcBorders>
              <w:right w:val="nil"/>
            </w:tcBorders>
            <w:vAlign w:val="center"/>
          </w:tcPr>
          <w:p w14:paraId="10945C5B">
            <w:pPr>
              <w:rPr>
                <w:lang w:val="zh-CN"/>
              </w:rPr>
            </w:pPr>
            <w:r>
              <w:rPr>
                <w:lang w:val="zh-CN"/>
              </w:rPr>
              <w:t>考核评价标准</w:t>
            </w:r>
          </w:p>
        </w:tc>
      </w:tr>
      <w:tr w14:paraId="0FA70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7" w:type="pct"/>
            <w:vMerge w:val="continue"/>
            <w:tcBorders>
              <w:left w:val="nil"/>
            </w:tcBorders>
            <w:vAlign w:val="center"/>
          </w:tcPr>
          <w:p w14:paraId="71B49331">
            <w:pPr>
              <w:rPr>
                <w:lang w:val="zh-CN"/>
              </w:rPr>
            </w:pPr>
          </w:p>
        </w:tc>
        <w:tc>
          <w:tcPr>
            <w:tcW w:w="971" w:type="pct"/>
            <w:vAlign w:val="center"/>
          </w:tcPr>
          <w:p w14:paraId="13FF51C6">
            <w:pPr>
              <w:rPr>
                <w:lang w:val="zh-CN"/>
              </w:rPr>
            </w:pPr>
            <w:r>
              <w:rPr>
                <w:rFonts w:hint="eastAsia"/>
              </w:rPr>
              <w:t>85-</w:t>
            </w:r>
            <w:r>
              <w:rPr>
                <w:lang w:val="zh-CN"/>
              </w:rPr>
              <w:t>100</w:t>
            </w:r>
          </w:p>
        </w:tc>
        <w:tc>
          <w:tcPr>
            <w:tcW w:w="992" w:type="pct"/>
            <w:vAlign w:val="center"/>
          </w:tcPr>
          <w:p w14:paraId="229054B8">
            <w:r>
              <w:rPr>
                <w:rFonts w:hint="eastAsia"/>
              </w:rPr>
              <w:t>75-84</w:t>
            </w:r>
          </w:p>
        </w:tc>
        <w:tc>
          <w:tcPr>
            <w:tcW w:w="852" w:type="pct"/>
            <w:vAlign w:val="center"/>
          </w:tcPr>
          <w:p w14:paraId="6DFECC11">
            <w:r>
              <w:rPr>
                <w:rFonts w:hint="eastAsia"/>
              </w:rPr>
              <w:t>65-74</w:t>
            </w:r>
          </w:p>
        </w:tc>
        <w:tc>
          <w:tcPr>
            <w:tcW w:w="854" w:type="pct"/>
            <w:vAlign w:val="center"/>
          </w:tcPr>
          <w:p w14:paraId="1B1F4653">
            <w:r>
              <w:rPr>
                <w:rFonts w:hint="eastAsia"/>
              </w:rPr>
              <w:t>60-64</w:t>
            </w:r>
          </w:p>
        </w:tc>
        <w:tc>
          <w:tcPr>
            <w:tcW w:w="734" w:type="pct"/>
            <w:tcBorders>
              <w:right w:val="nil"/>
            </w:tcBorders>
            <w:vAlign w:val="center"/>
          </w:tcPr>
          <w:p w14:paraId="3C2B6B78">
            <w:r>
              <w:rPr>
                <w:rFonts w:hint="eastAsia"/>
              </w:rPr>
              <w:t>&lt;60</w:t>
            </w:r>
          </w:p>
        </w:tc>
      </w:tr>
      <w:tr w14:paraId="4C18C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jc w:val="center"/>
        </w:trPr>
        <w:tc>
          <w:tcPr>
            <w:tcW w:w="597" w:type="pct"/>
            <w:tcBorders>
              <w:left w:val="nil"/>
            </w:tcBorders>
            <w:vAlign w:val="center"/>
          </w:tcPr>
          <w:p w14:paraId="777AA4F2">
            <w:r>
              <w:rPr>
                <w:rFonts w:hint="eastAsia"/>
              </w:rPr>
              <w:t>企业概况及企业文化（支撑目标</w:t>
            </w:r>
            <w:r>
              <w:t>3</w:t>
            </w:r>
            <w:r>
              <w:rPr>
                <w:rFonts w:hint="eastAsia"/>
              </w:rPr>
              <w:t>）</w:t>
            </w:r>
          </w:p>
        </w:tc>
        <w:tc>
          <w:tcPr>
            <w:tcW w:w="971" w:type="pct"/>
            <w:tcMar>
              <w:left w:w="28" w:type="dxa"/>
              <w:right w:w="28" w:type="dxa"/>
            </w:tcMar>
          </w:tcPr>
          <w:p w14:paraId="45C317C2">
            <w:pPr>
              <w:rPr>
                <w:lang w:bidi="ar"/>
              </w:rPr>
            </w:pPr>
            <w:r>
              <w:rPr>
                <w:rFonts w:hint="eastAsia"/>
                <w:lang w:bidi="ar"/>
              </w:rPr>
              <w:t>企业概况及企业文化介绍完整，能够结合实习企业的企业文化，探讨人文社会科学素养与企业发展的关系，树立和践行社会主义核心价值观。能够</w:t>
            </w:r>
            <w:r>
              <w:rPr>
                <w:rFonts w:hint="eastAsia"/>
                <w:b/>
                <w:bCs/>
                <w:lang w:bidi="ar"/>
              </w:rPr>
              <w:t>作出有效的分析和评价</w:t>
            </w:r>
            <w:r>
              <w:rPr>
                <w:rFonts w:hint="eastAsia"/>
                <w:lang w:bidi="ar"/>
              </w:rPr>
              <w:t>，</w:t>
            </w:r>
            <w:r>
              <w:rPr>
                <w:rFonts w:hint="eastAsia"/>
                <w:b/>
                <w:bCs/>
                <w:lang w:bidi="ar"/>
              </w:rPr>
              <w:t>提出自己的观点及合理的意见和建议。</w:t>
            </w:r>
          </w:p>
        </w:tc>
        <w:tc>
          <w:tcPr>
            <w:tcW w:w="992" w:type="pct"/>
            <w:tcMar>
              <w:left w:w="28" w:type="dxa"/>
              <w:right w:w="28" w:type="dxa"/>
            </w:tcMar>
          </w:tcPr>
          <w:p w14:paraId="715E083C">
            <w:pPr>
              <w:rPr>
                <w:lang w:bidi="ar"/>
              </w:rPr>
            </w:pPr>
            <w:r>
              <w:rPr>
                <w:rFonts w:hint="eastAsia"/>
                <w:lang w:bidi="ar"/>
              </w:rPr>
              <w:t>企业概况及企业文化介绍完整，探讨人文社会科学素养与企业发展的关系，树立和践行社会主义核心价值观。</w:t>
            </w:r>
            <w:r>
              <w:rPr>
                <w:rFonts w:hint="eastAsia"/>
                <w:b/>
                <w:bCs/>
                <w:lang w:bidi="ar"/>
              </w:rPr>
              <w:t>作出有效的分析和评价，提出自己的观点</w:t>
            </w:r>
            <w:r>
              <w:rPr>
                <w:rFonts w:hint="eastAsia"/>
                <w:lang w:bidi="ar"/>
              </w:rPr>
              <w:t>。</w:t>
            </w:r>
          </w:p>
        </w:tc>
        <w:tc>
          <w:tcPr>
            <w:tcW w:w="852" w:type="pct"/>
            <w:tcMar>
              <w:left w:w="28" w:type="dxa"/>
              <w:right w:w="28" w:type="dxa"/>
            </w:tcMar>
          </w:tcPr>
          <w:p w14:paraId="0B15C09C">
            <w:pPr>
              <w:rPr>
                <w:lang w:bidi="ar"/>
              </w:rPr>
            </w:pPr>
            <w:r>
              <w:rPr>
                <w:rFonts w:hint="eastAsia"/>
                <w:lang w:bidi="ar"/>
              </w:rPr>
              <w:t>有企业概况及企业文化介绍，内容基本完整，探讨了人文社会科学素养与企业发展的关系，树立和践行社会主义核心价值观等，</w:t>
            </w:r>
            <w:r>
              <w:rPr>
                <w:rFonts w:hint="eastAsia"/>
                <w:b/>
                <w:bCs/>
                <w:lang w:bidi="ar"/>
              </w:rPr>
              <w:t>作出有效的分析和评价</w:t>
            </w:r>
            <w:r>
              <w:rPr>
                <w:rFonts w:hint="eastAsia"/>
                <w:lang w:bidi="ar"/>
              </w:rPr>
              <w:t>。</w:t>
            </w:r>
          </w:p>
        </w:tc>
        <w:tc>
          <w:tcPr>
            <w:tcW w:w="854" w:type="pct"/>
            <w:tcMar>
              <w:left w:w="28" w:type="dxa"/>
              <w:right w:w="28" w:type="dxa"/>
            </w:tcMar>
          </w:tcPr>
          <w:p w14:paraId="6C3126DA">
            <w:pPr>
              <w:rPr>
                <w:lang w:bidi="ar"/>
              </w:rPr>
            </w:pPr>
            <w:r>
              <w:rPr>
                <w:rFonts w:hint="eastAsia"/>
                <w:lang w:bidi="ar"/>
              </w:rPr>
              <w:t>有企业概况及企业文化介绍，对人文社会科学素养与企业发展的关系有基本认识，树立和践行社会主义核心价值观等，并作</w:t>
            </w:r>
            <w:r>
              <w:rPr>
                <w:rFonts w:hint="eastAsia"/>
                <w:b/>
                <w:bCs/>
                <w:lang w:bidi="ar"/>
              </w:rPr>
              <w:t>简要评价</w:t>
            </w:r>
            <w:r>
              <w:rPr>
                <w:rFonts w:hint="eastAsia"/>
                <w:lang w:bidi="ar"/>
              </w:rPr>
              <w:t>。</w:t>
            </w:r>
          </w:p>
        </w:tc>
        <w:tc>
          <w:tcPr>
            <w:tcW w:w="734" w:type="pct"/>
            <w:tcBorders>
              <w:right w:val="nil"/>
            </w:tcBorders>
            <w:tcMar>
              <w:left w:w="28" w:type="dxa"/>
              <w:right w:w="28" w:type="dxa"/>
            </w:tcMar>
          </w:tcPr>
          <w:p w14:paraId="65CDAEE4">
            <w:pPr>
              <w:rPr>
                <w:lang w:bidi="ar"/>
              </w:rPr>
            </w:pPr>
            <w:r>
              <w:rPr>
                <w:rFonts w:hint="eastAsia"/>
                <w:lang w:bidi="ar"/>
              </w:rPr>
              <w:t>缺少对企业概况及企业文化介绍，或文不对题，或价值观错误。</w:t>
            </w:r>
          </w:p>
        </w:tc>
      </w:tr>
    </w:tbl>
    <w:p w14:paraId="145A295B"/>
    <w:p w14:paraId="235194EE">
      <w:pPr>
        <w:pStyle w:val="12"/>
        <w:numPr>
          <w:ilvl w:val="0"/>
          <w:numId w:val="16"/>
        </w:numPr>
        <w:ind w:firstLineChars="0"/>
      </w:pPr>
      <w:r>
        <w:rPr>
          <w:rFonts w:hint="eastAsia"/>
        </w:rPr>
        <w:t>说明</w:t>
      </w:r>
    </w:p>
    <w:p w14:paraId="755A4CB1">
      <w:r>
        <w:rPr>
          <w:rFonts w:hint="eastAsia"/>
        </w:rPr>
        <w:t>1. 实习单位必须具有乙级资质以上的建筑勘察设计资质。</w:t>
      </w:r>
    </w:p>
    <w:p w14:paraId="638E8FB1">
      <w:r>
        <w:rPr>
          <w:rFonts w:hint="eastAsia"/>
        </w:rPr>
        <w:t>2. 学生实习期间，应每周至少与指导教师书面交流一次，内容包括近期收获和下一步计划。</w:t>
      </w:r>
    </w:p>
    <w:p w14:paraId="775FFEBC">
      <w:r>
        <w:rPr>
          <w:rFonts w:hint="eastAsia"/>
        </w:rPr>
        <w:t>3. 实习具体内容和时间安排可根据具体情况设定和调整。</w:t>
      </w:r>
    </w:p>
    <w:p w14:paraId="4C04B243">
      <w:r>
        <w:rPr>
          <w:rFonts w:hint="eastAsia"/>
        </w:rPr>
        <w:t>4. 课程教学质量标准的变更应由课程负责人提出申请，经专业负责人审定、学院教学院长审批后，报教务部备案。本课程教学质量标准由承担此课程的主讲教师负责执行。</w:t>
      </w:r>
    </w:p>
    <w:p w14:paraId="43C9754F">
      <w:pPr>
        <w:jc w:val="right"/>
      </w:pPr>
      <w:r>
        <w:rPr>
          <w:rFonts w:hint="eastAsia"/>
        </w:rPr>
        <w:t>制定者：×××</w:t>
      </w:r>
    </w:p>
    <w:p w14:paraId="66BB62F0">
      <w:pPr>
        <w:jc w:val="right"/>
      </w:pPr>
      <w:r>
        <w:rPr>
          <w:rFonts w:hint="eastAsia"/>
        </w:rPr>
        <w:t>审定者：×××</w:t>
      </w:r>
    </w:p>
    <w:p w14:paraId="091E4FC0">
      <w:pPr>
        <w:jc w:val="right"/>
      </w:pPr>
      <w:r>
        <w:rPr>
          <w:rFonts w:hint="eastAsia"/>
        </w:rPr>
        <w:t>批准者：×××</w:t>
      </w:r>
    </w:p>
    <w:p w14:paraId="20F7B1A4"/>
    <w:p w14:paraId="218E2FAE"/>
    <w:p w14:paraId="06599012">
      <w:pPr>
        <w:rPr>
          <w:rFonts w:hint="default"/>
          <w:lang w:val="en-US" w:eastAsia="zh-CN"/>
        </w:rPr>
      </w:pPr>
    </w:p>
    <w:p w14:paraId="18D20F84">
      <w:pPr>
        <w:rPr>
          <w:rFonts w:hint="default"/>
          <w:lang w:val="en-US" w:eastAsia="zh-CN"/>
        </w:rPr>
      </w:pPr>
    </w:p>
    <w:p w14:paraId="1E7983CA">
      <w:pPr>
        <w:rPr>
          <w:rFonts w:hint="default"/>
          <w:lang w:val="en-US" w:eastAsia="zh-CN"/>
        </w:rPr>
      </w:pPr>
    </w:p>
    <w:p w14:paraId="151742B9">
      <w:pPr>
        <w:rPr>
          <w:rFonts w:hint="default"/>
          <w:lang w:val="en-US" w:eastAsia="zh-CN"/>
        </w:rPr>
      </w:pPr>
    </w:p>
    <w:p w14:paraId="27176255">
      <w:pPr>
        <w:rPr>
          <w:rFonts w:hint="default"/>
          <w:lang w:val="en-US" w:eastAsia="zh-CN"/>
        </w:rPr>
      </w:pPr>
    </w:p>
    <w:p w14:paraId="4E8A4DF7">
      <w:pPr>
        <w:rPr>
          <w:rFonts w:hint="default"/>
          <w:lang w:val="en-US" w:eastAsia="zh-CN"/>
        </w:rPr>
      </w:pPr>
    </w:p>
    <w:p w14:paraId="660A11E1">
      <w:pPr>
        <w:rPr>
          <w:rFonts w:hint="default"/>
          <w:lang w:val="en-US" w:eastAsia="zh-CN"/>
        </w:rPr>
      </w:pPr>
    </w:p>
    <w:p w14:paraId="0BF2F50B">
      <w:pPr>
        <w:rPr>
          <w:rFonts w:hint="default"/>
          <w:lang w:val="en-US" w:eastAsia="zh-CN"/>
        </w:rPr>
      </w:pPr>
    </w:p>
    <w:p w14:paraId="248346BC">
      <w:pPr>
        <w:rPr>
          <w:rFonts w:hint="default"/>
          <w:lang w:val="en-US" w:eastAsia="zh-CN"/>
        </w:rPr>
      </w:pPr>
    </w:p>
    <w:p w14:paraId="1B68D75F">
      <w:pPr>
        <w:rPr>
          <w:rFonts w:hint="default"/>
          <w:lang w:val="en-US" w:eastAsia="zh-CN"/>
        </w:rPr>
      </w:pPr>
    </w:p>
    <w:p w14:paraId="23A8DE39">
      <w:pPr>
        <w:rPr>
          <w:rFonts w:hint="default"/>
          <w:lang w:val="en-US" w:eastAsia="zh-CN"/>
        </w:rPr>
      </w:pPr>
    </w:p>
    <w:p w14:paraId="303201F0">
      <w:pPr>
        <w:rPr>
          <w:rFonts w:hint="default"/>
          <w:lang w:val="en-US" w:eastAsia="zh-CN"/>
        </w:rPr>
      </w:pPr>
    </w:p>
    <w:p w14:paraId="59E50F88">
      <w:pPr>
        <w:rPr>
          <w:rFonts w:hint="default"/>
          <w:lang w:val="en-US" w:eastAsia="zh-CN"/>
        </w:rPr>
      </w:pPr>
    </w:p>
    <w:p w14:paraId="71E0459B">
      <w:pPr>
        <w:rPr>
          <w:rFonts w:hint="default"/>
          <w:lang w:val="en-US" w:eastAsia="zh-CN"/>
        </w:rPr>
      </w:pPr>
    </w:p>
    <w:p w14:paraId="6182092D">
      <w:pPr>
        <w:rPr>
          <w:rFonts w:hint="default"/>
          <w:lang w:val="en-US" w:eastAsia="zh-CN"/>
        </w:rPr>
      </w:pPr>
    </w:p>
    <w:p w14:paraId="247DCE0C">
      <w:pPr>
        <w:rPr>
          <w:rFonts w:hint="default"/>
          <w:lang w:val="en-US" w:eastAsia="zh-CN"/>
        </w:rPr>
      </w:pPr>
    </w:p>
    <w:p w14:paraId="275AFD38">
      <w:pPr>
        <w:rPr>
          <w:rFonts w:hint="default"/>
          <w:lang w:val="en-US" w:eastAsia="zh-CN"/>
        </w:rPr>
      </w:pPr>
    </w:p>
    <w:p w14:paraId="2A76863F">
      <w:pPr>
        <w:rPr>
          <w:rFonts w:hint="default"/>
          <w:lang w:val="en-US" w:eastAsia="zh-CN"/>
        </w:rPr>
      </w:pPr>
    </w:p>
    <w:p w14:paraId="21454B3C">
      <w:pPr>
        <w:rPr>
          <w:rFonts w:hint="default"/>
          <w:lang w:val="en-US" w:eastAsia="zh-CN"/>
        </w:rPr>
      </w:pPr>
    </w:p>
    <w:p w14:paraId="0E6CBC01">
      <w:pPr>
        <w:rPr>
          <w:rFonts w:hint="default"/>
          <w:lang w:val="en-US" w:eastAsia="zh-CN"/>
        </w:rPr>
      </w:pPr>
    </w:p>
    <w:p w14:paraId="20595C30">
      <w:pPr>
        <w:rPr>
          <w:rFonts w:hint="default"/>
          <w:lang w:val="en-US" w:eastAsia="zh-CN"/>
        </w:rPr>
      </w:pPr>
    </w:p>
    <w:p w14:paraId="3257E191">
      <w:pPr>
        <w:rPr>
          <w:rFonts w:hint="default"/>
          <w:lang w:val="en-US" w:eastAsia="zh-CN"/>
        </w:rPr>
      </w:pPr>
    </w:p>
    <w:p w14:paraId="14A4F47A">
      <w:pPr>
        <w:rPr>
          <w:rFonts w:hint="default"/>
          <w:lang w:val="en-US" w:eastAsia="zh-CN"/>
        </w:rPr>
      </w:pPr>
    </w:p>
    <w:p w14:paraId="2DC9BE74">
      <w:pPr>
        <w:rPr>
          <w:rFonts w:hint="default"/>
          <w:lang w:val="en-US" w:eastAsia="zh-CN"/>
        </w:rPr>
      </w:pPr>
    </w:p>
    <w:p w14:paraId="5F3DF10C">
      <w:pPr>
        <w:rPr>
          <w:rFonts w:hint="default"/>
          <w:lang w:val="en-US" w:eastAsia="zh-CN"/>
        </w:rPr>
      </w:pPr>
    </w:p>
    <w:p w14:paraId="0C4D5C45">
      <w:pPr>
        <w:rPr>
          <w:rFonts w:hint="default"/>
          <w:lang w:val="en-US" w:eastAsia="zh-CN"/>
        </w:rPr>
      </w:pPr>
    </w:p>
    <w:p w14:paraId="529C0935">
      <w:pPr>
        <w:rPr>
          <w:rFonts w:hint="default"/>
          <w:lang w:val="en-US" w:eastAsia="zh-CN"/>
        </w:rPr>
      </w:pPr>
    </w:p>
    <w:p w14:paraId="3785CD0B">
      <w:pPr>
        <w:rPr>
          <w:rFonts w:hint="default"/>
          <w:lang w:val="en-US" w:eastAsia="zh-CN"/>
        </w:rPr>
      </w:pPr>
    </w:p>
    <w:p w14:paraId="6B16C8C9">
      <w:pPr>
        <w:rPr>
          <w:rFonts w:hint="default"/>
          <w:lang w:val="en-US" w:eastAsia="zh-CN"/>
        </w:rPr>
      </w:pPr>
    </w:p>
    <w:p w14:paraId="0132CF1A">
      <w:pPr>
        <w:rPr>
          <w:rFonts w:hint="default"/>
          <w:lang w:val="en-US" w:eastAsia="zh-CN"/>
        </w:rPr>
      </w:pPr>
    </w:p>
    <w:p w14:paraId="6F87961F">
      <w:pPr>
        <w:rPr>
          <w:rFonts w:hint="default"/>
          <w:lang w:val="en-US" w:eastAsia="zh-CN"/>
        </w:rPr>
      </w:pPr>
    </w:p>
    <w:p w14:paraId="730C352C">
      <w:pPr>
        <w:rPr>
          <w:rFonts w:hint="default"/>
          <w:lang w:val="en-US" w:eastAsia="zh-CN"/>
        </w:rPr>
      </w:pPr>
    </w:p>
    <w:p w14:paraId="57A458C9">
      <w:pPr>
        <w:rPr>
          <w:rFonts w:hint="default"/>
          <w:lang w:val="en-US" w:eastAsia="zh-CN"/>
        </w:rPr>
      </w:pPr>
    </w:p>
    <w:p w14:paraId="5183BB9A">
      <w:pPr>
        <w:rPr>
          <w:rFonts w:hint="default"/>
          <w:lang w:val="en-US" w:eastAsia="zh-CN"/>
        </w:rPr>
      </w:pPr>
    </w:p>
    <w:p w14:paraId="307A44BB">
      <w:pPr>
        <w:rPr>
          <w:rFonts w:hint="default"/>
          <w:lang w:val="en-US" w:eastAsia="zh-CN"/>
        </w:rPr>
      </w:pPr>
    </w:p>
    <w:p w14:paraId="5CFD7A2D">
      <w:pPr>
        <w:rPr>
          <w:rFonts w:hint="default"/>
          <w:lang w:val="en-US" w:eastAsia="zh-CN"/>
        </w:rPr>
      </w:pPr>
    </w:p>
    <w:p w14:paraId="1776A745">
      <w:pPr>
        <w:rPr>
          <w:rFonts w:hint="default"/>
          <w:lang w:val="en-US" w:eastAsia="zh-CN"/>
        </w:rPr>
      </w:pPr>
    </w:p>
    <w:p w14:paraId="673A3878">
      <w:pPr>
        <w:pStyle w:val="2"/>
        <w:bidi w:val="0"/>
        <w:rPr>
          <w:rFonts w:hint="eastAsia"/>
          <w:lang w:val="en-US" w:eastAsia="zh-CN"/>
        </w:rPr>
      </w:pPr>
      <w:bookmarkStart w:id="80" w:name="_Toc31352"/>
      <w:r>
        <w:rPr>
          <w:rFonts w:hint="eastAsia"/>
        </w:rPr>
        <w:t>课程编号：</w:t>
      </w:r>
      <w:r>
        <w:rPr>
          <w:rFonts w:hint="eastAsia"/>
          <w:lang w:val="en-US" w:eastAsia="zh-CN"/>
        </w:rPr>
        <w:t>P</w:t>
      </w:r>
      <w:r>
        <w:rPr>
          <w:rFonts w:hint="eastAsia"/>
        </w:rPr>
        <w:t>24</w:t>
      </w:r>
      <w:r>
        <w:rPr>
          <w:rFonts w:hint="eastAsia"/>
          <w:lang w:val="en-US" w:eastAsia="zh-CN"/>
        </w:rPr>
        <w:t>15413</w:t>
      </w:r>
      <w:bookmarkEnd w:id="80"/>
    </w:p>
    <w:p w14:paraId="474EC56F">
      <w:pPr>
        <w:pStyle w:val="3"/>
        <w:bidi w:val="0"/>
      </w:pPr>
      <w:bookmarkStart w:id="81" w:name="_Toc29993"/>
      <w:r>
        <w:rPr>
          <w:rFonts w:hint="eastAsia"/>
        </w:rPr>
        <w:t>城乡规划专业《毕业实习》教学质量标准</w:t>
      </w:r>
      <w:bookmarkEnd w:id="81"/>
    </w:p>
    <w:p w14:paraId="0DC98AEB">
      <w:pPr>
        <w:spacing w:line="420" w:lineRule="exact"/>
        <w:ind w:firstLine="562"/>
        <w:jc w:val="center"/>
        <w:rPr>
          <w:rFonts w:ascii="宋体"/>
          <w:b/>
          <w:sz w:val="28"/>
          <w:szCs w:val="28"/>
        </w:rPr>
      </w:pPr>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53DA8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7D1374F9">
            <w:pPr>
              <w:snapToGrid w:val="0"/>
              <w:spacing w:line="288" w:lineRule="auto"/>
              <w:jc w:val="left"/>
              <w:rPr>
                <w:rFonts w:eastAsia="仿宋"/>
                <w:bCs/>
                <w:szCs w:val="21"/>
              </w:rPr>
            </w:pPr>
            <w:r>
              <w:rPr>
                <w:rFonts w:eastAsia="仿宋"/>
                <w:bCs/>
                <w:szCs w:val="21"/>
              </w:rPr>
              <w:t>课程</w:t>
            </w:r>
            <w:r>
              <w:rPr>
                <w:rFonts w:hint="eastAsia" w:eastAsia="仿宋"/>
                <w:bCs/>
                <w:szCs w:val="21"/>
              </w:rPr>
              <w:t>编号</w:t>
            </w:r>
          </w:p>
        </w:tc>
        <w:tc>
          <w:tcPr>
            <w:tcW w:w="7372" w:type="dxa"/>
            <w:gridSpan w:val="5"/>
            <w:vAlign w:val="bottom"/>
          </w:tcPr>
          <w:p w14:paraId="5F33353B">
            <w:pPr>
              <w:snapToGrid w:val="0"/>
              <w:spacing w:line="288" w:lineRule="auto"/>
              <w:jc w:val="left"/>
              <w:rPr>
                <w:rFonts w:eastAsia="仿宋"/>
                <w:bCs/>
                <w:szCs w:val="21"/>
              </w:rPr>
            </w:pPr>
            <w:r>
              <w:rPr>
                <w:rFonts w:ascii="宋体"/>
                <w:szCs w:val="21"/>
              </w:rPr>
              <w:t>P2415413</w:t>
            </w:r>
          </w:p>
        </w:tc>
      </w:tr>
      <w:tr w14:paraId="312A4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vAlign w:val="center"/>
          </w:tcPr>
          <w:p w14:paraId="7C620271">
            <w:pPr>
              <w:snapToGrid w:val="0"/>
              <w:spacing w:line="288" w:lineRule="auto"/>
              <w:jc w:val="left"/>
              <w:rPr>
                <w:rFonts w:eastAsia="仿宋"/>
                <w:bCs/>
                <w:szCs w:val="21"/>
              </w:rPr>
            </w:pPr>
            <w:r>
              <w:rPr>
                <w:rFonts w:eastAsia="仿宋"/>
                <w:bCs/>
                <w:szCs w:val="21"/>
              </w:rPr>
              <w:t>课程名称</w:t>
            </w:r>
          </w:p>
        </w:tc>
        <w:tc>
          <w:tcPr>
            <w:tcW w:w="7372" w:type="dxa"/>
            <w:gridSpan w:val="5"/>
            <w:vAlign w:val="center"/>
          </w:tcPr>
          <w:p w14:paraId="43437691">
            <w:pPr>
              <w:snapToGrid w:val="0"/>
              <w:spacing w:line="288" w:lineRule="auto"/>
              <w:jc w:val="left"/>
              <w:rPr>
                <w:rFonts w:eastAsia="仿宋"/>
                <w:bCs/>
                <w:szCs w:val="21"/>
              </w:rPr>
            </w:pPr>
            <w:r>
              <w:rPr>
                <w:rFonts w:eastAsia="仿宋"/>
                <w:bCs/>
                <w:szCs w:val="21"/>
              </w:rPr>
              <w:t>中文名:</w:t>
            </w:r>
            <w:r>
              <w:rPr>
                <w:rFonts w:hint="eastAsia"/>
              </w:rPr>
              <w:t xml:space="preserve"> </w:t>
            </w:r>
            <w:r>
              <w:rPr>
                <w:rFonts w:hint="eastAsia" w:eastAsia="仿宋"/>
                <w:bCs/>
                <w:szCs w:val="21"/>
              </w:rPr>
              <w:t>毕业实习</w:t>
            </w:r>
          </w:p>
        </w:tc>
      </w:tr>
      <w:tr w14:paraId="23047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vAlign w:val="center"/>
          </w:tcPr>
          <w:p w14:paraId="3721C7D4">
            <w:pPr>
              <w:snapToGrid w:val="0"/>
              <w:spacing w:line="288" w:lineRule="auto"/>
              <w:jc w:val="left"/>
              <w:rPr>
                <w:rFonts w:eastAsia="仿宋"/>
                <w:bCs/>
                <w:szCs w:val="21"/>
              </w:rPr>
            </w:pPr>
          </w:p>
        </w:tc>
        <w:tc>
          <w:tcPr>
            <w:tcW w:w="7372" w:type="dxa"/>
            <w:gridSpan w:val="5"/>
            <w:vAlign w:val="center"/>
          </w:tcPr>
          <w:p w14:paraId="550C8390">
            <w:pPr>
              <w:spacing w:line="288" w:lineRule="auto"/>
              <w:jc w:val="left"/>
              <w:rPr>
                <w:rFonts w:eastAsia="仿宋"/>
                <w:bCs/>
                <w:szCs w:val="21"/>
              </w:rPr>
            </w:pPr>
            <w:r>
              <w:rPr>
                <w:rFonts w:eastAsia="仿宋"/>
                <w:bCs/>
                <w:szCs w:val="21"/>
              </w:rPr>
              <w:t>英文名:</w:t>
            </w:r>
            <w:r>
              <w:rPr>
                <w:rFonts w:eastAsia="仿宋"/>
                <w:szCs w:val="21"/>
              </w:rPr>
              <w:t xml:space="preserve">  </w:t>
            </w:r>
            <w:r>
              <w:rPr>
                <w:rFonts w:ascii="仿宋" w:hAnsi="仿宋" w:eastAsia="仿宋"/>
                <w:szCs w:val="21"/>
              </w:rPr>
              <w:t>Graduation Practice</w:t>
            </w:r>
          </w:p>
        </w:tc>
      </w:tr>
      <w:tr w14:paraId="3E864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5334AAD3">
            <w:pPr>
              <w:snapToGrid w:val="0"/>
              <w:spacing w:line="288" w:lineRule="auto"/>
              <w:jc w:val="left"/>
              <w:rPr>
                <w:rFonts w:ascii="仿宋" w:hAnsi="仿宋" w:eastAsia="仿宋"/>
                <w:bCs/>
                <w:szCs w:val="21"/>
              </w:rPr>
            </w:pPr>
            <w:r>
              <w:rPr>
                <w:rFonts w:hint="eastAsia" w:ascii="仿宋" w:hAnsi="仿宋" w:eastAsia="仿宋"/>
                <w:bCs/>
                <w:szCs w:val="21"/>
              </w:rPr>
              <w:t>课程性质</w:t>
            </w:r>
          </w:p>
        </w:tc>
        <w:tc>
          <w:tcPr>
            <w:tcW w:w="3363" w:type="dxa"/>
            <w:vAlign w:val="center"/>
          </w:tcPr>
          <w:p w14:paraId="7C18CB84">
            <w:pPr>
              <w:snapToGrid w:val="0"/>
              <w:spacing w:line="288" w:lineRule="auto"/>
              <w:jc w:val="left"/>
              <w:rPr>
                <w:rFonts w:ascii="仿宋" w:hAnsi="仿宋" w:eastAsia="仿宋"/>
                <w:bCs/>
                <w:szCs w:val="21"/>
              </w:rPr>
            </w:pPr>
            <w:r>
              <w:rPr>
                <w:rFonts w:hint="eastAsia" w:ascii="仿宋" w:hAnsi="仿宋" w:eastAsia="仿宋"/>
                <w:szCs w:val="21"/>
              </w:rPr>
              <w:t>实践类课程</w:t>
            </w:r>
          </w:p>
        </w:tc>
        <w:tc>
          <w:tcPr>
            <w:tcW w:w="1175" w:type="dxa"/>
            <w:vAlign w:val="center"/>
          </w:tcPr>
          <w:p w14:paraId="1A99C7EC">
            <w:pPr>
              <w:snapToGrid w:val="0"/>
              <w:spacing w:line="288" w:lineRule="auto"/>
              <w:jc w:val="center"/>
              <w:rPr>
                <w:rFonts w:ascii="仿宋" w:hAnsi="仿宋" w:eastAsia="仿宋"/>
              </w:rPr>
            </w:pPr>
            <w:r>
              <w:rPr>
                <w:rFonts w:ascii="仿宋" w:hAnsi="仿宋" w:eastAsia="仿宋"/>
                <w:bCs/>
                <w:szCs w:val="21"/>
              </w:rPr>
              <w:t>学</w:t>
            </w:r>
            <w:r>
              <w:rPr>
                <w:rFonts w:hint="eastAsia" w:ascii="仿宋" w:hAnsi="仿宋" w:eastAsia="仿宋"/>
                <w:bCs/>
                <w:szCs w:val="21"/>
              </w:rPr>
              <w:t xml:space="preserve"> </w:t>
            </w:r>
            <w:r>
              <w:rPr>
                <w:rFonts w:ascii="仿宋" w:hAnsi="仿宋" w:eastAsia="仿宋"/>
                <w:bCs/>
                <w:szCs w:val="21"/>
              </w:rPr>
              <w:t>分</w:t>
            </w:r>
          </w:p>
        </w:tc>
        <w:tc>
          <w:tcPr>
            <w:tcW w:w="1012" w:type="dxa"/>
            <w:vAlign w:val="center"/>
          </w:tcPr>
          <w:p w14:paraId="4FB42A48">
            <w:pPr>
              <w:snapToGrid w:val="0"/>
              <w:spacing w:line="288" w:lineRule="auto"/>
              <w:jc w:val="center"/>
              <w:rPr>
                <w:rFonts w:ascii="仿宋" w:hAnsi="仿宋" w:eastAsia="仿宋"/>
                <w:bCs/>
                <w:szCs w:val="21"/>
              </w:rPr>
            </w:pPr>
            <w:r>
              <w:rPr>
                <w:rFonts w:hint="eastAsia" w:ascii="仿宋" w:hAnsi="仿宋" w:eastAsia="仿宋"/>
                <w:bCs/>
                <w:szCs w:val="21"/>
              </w:rPr>
              <w:t>2</w:t>
            </w:r>
          </w:p>
        </w:tc>
        <w:tc>
          <w:tcPr>
            <w:tcW w:w="800" w:type="dxa"/>
            <w:vAlign w:val="center"/>
          </w:tcPr>
          <w:p w14:paraId="1359D9DB">
            <w:pPr>
              <w:snapToGrid w:val="0"/>
              <w:spacing w:line="288" w:lineRule="auto"/>
              <w:jc w:val="left"/>
              <w:rPr>
                <w:rFonts w:ascii="仿宋" w:hAnsi="仿宋" w:eastAsia="仿宋"/>
                <w:bCs/>
                <w:szCs w:val="21"/>
              </w:rPr>
            </w:pPr>
            <w:r>
              <w:rPr>
                <w:rFonts w:ascii="仿宋" w:hAnsi="仿宋" w:eastAsia="仿宋"/>
                <w:bCs/>
                <w:szCs w:val="21"/>
              </w:rPr>
              <w:t>学  时</w:t>
            </w:r>
          </w:p>
        </w:tc>
        <w:tc>
          <w:tcPr>
            <w:tcW w:w="1022" w:type="dxa"/>
            <w:vAlign w:val="center"/>
          </w:tcPr>
          <w:p w14:paraId="53EC1EA0">
            <w:pPr>
              <w:snapToGrid w:val="0"/>
              <w:spacing w:line="288" w:lineRule="auto"/>
              <w:jc w:val="center"/>
              <w:rPr>
                <w:rFonts w:ascii="仿宋" w:hAnsi="仿宋" w:eastAsia="仿宋"/>
              </w:rPr>
            </w:pPr>
            <w:r>
              <w:rPr>
                <w:rFonts w:hint="eastAsia" w:ascii="仿宋" w:hAnsi="仿宋" w:eastAsia="仿宋"/>
                <w:szCs w:val="21"/>
              </w:rPr>
              <w:t>2周（1</w:t>
            </w:r>
            <w:r>
              <w:rPr>
                <w:rFonts w:ascii="仿宋" w:hAnsi="仿宋" w:eastAsia="仿宋"/>
                <w:szCs w:val="21"/>
              </w:rPr>
              <w:t>0</w:t>
            </w:r>
            <w:r>
              <w:rPr>
                <w:rFonts w:hint="eastAsia" w:ascii="仿宋" w:hAnsi="仿宋" w:eastAsia="仿宋"/>
                <w:szCs w:val="21"/>
              </w:rPr>
              <w:t>天）</w:t>
            </w:r>
          </w:p>
        </w:tc>
      </w:tr>
      <w:tr w14:paraId="0731B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7E070430">
            <w:pPr>
              <w:snapToGrid w:val="0"/>
              <w:spacing w:line="288" w:lineRule="auto"/>
              <w:jc w:val="left"/>
              <w:rPr>
                <w:rFonts w:ascii="仿宋" w:hAnsi="仿宋" w:eastAsia="仿宋"/>
                <w:bCs/>
                <w:szCs w:val="21"/>
              </w:rPr>
            </w:pPr>
            <w:r>
              <w:rPr>
                <w:rFonts w:ascii="仿宋" w:hAnsi="仿宋" w:eastAsia="仿宋"/>
                <w:bCs/>
                <w:szCs w:val="21"/>
              </w:rPr>
              <w:t>开课单位</w:t>
            </w:r>
          </w:p>
        </w:tc>
        <w:tc>
          <w:tcPr>
            <w:tcW w:w="7372" w:type="dxa"/>
            <w:gridSpan w:val="5"/>
            <w:vAlign w:val="center"/>
          </w:tcPr>
          <w:p w14:paraId="5B29C81D">
            <w:pPr>
              <w:snapToGrid w:val="0"/>
              <w:spacing w:line="288" w:lineRule="auto"/>
              <w:jc w:val="left"/>
              <w:rPr>
                <w:rFonts w:ascii="仿宋" w:hAnsi="仿宋" w:eastAsia="仿宋"/>
                <w:bCs/>
                <w:szCs w:val="21"/>
              </w:rPr>
            </w:pPr>
            <w:r>
              <w:rPr>
                <w:rFonts w:hint="eastAsia" w:ascii="仿宋" w:hAnsi="仿宋" w:eastAsia="仿宋"/>
                <w:szCs w:val="21"/>
              </w:rPr>
              <w:t>建筑与设计</w:t>
            </w:r>
            <w:r>
              <w:rPr>
                <w:rFonts w:hint="eastAsia" w:ascii="仿宋" w:hAnsi="仿宋" w:eastAsia="仿宋"/>
                <w:bCs/>
                <w:szCs w:val="21"/>
              </w:rPr>
              <w:t>学院</w:t>
            </w:r>
          </w:p>
        </w:tc>
      </w:tr>
      <w:tr w14:paraId="404FE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07D3592A">
            <w:pPr>
              <w:snapToGrid w:val="0"/>
              <w:spacing w:line="288" w:lineRule="auto"/>
              <w:jc w:val="left"/>
              <w:rPr>
                <w:rFonts w:ascii="仿宋" w:hAnsi="仿宋" w:eastAsia="仿宋"/>
                <w:bCs/>
                <w:szCs w:val="21"/>
              </w:rPr>
            </w:pPr>
            <w:r>
              <w:rPr>
                <w:rFonts w:ascii="仿宋" w:hAnsi="仿宋" w:eastAsia="仿宋"/>
                <w:bCs/>
                <w:szCs w:val="21"/>
              </w:rPr>
              <w:t>适用专业</w:t>
            </w:r>
          </w:p>
        </w:tc>
        <w:tc>
          <w:tcPr>
            <w:tcW w:w="7372" w:type="dxa"/>
            <w:gridSpan w:val="5"/>
            <w:vAlign w:val="center"/>
          </w:tcPr>
          <w:p w14:paraId="1F82B740">
            <w:pPr>
              <w:snapToGrid w:val="0"/>
              <w:spacing w:line="288" w:lineRule="auto"/>
              <w:jc w:val="left"/>
              <w:rPr>
                <w:rFonts w:ascii="仿宋" w:hAnsi="仿宋" w:eastAsia="仿宋"/>
                <w:bCs/>
                <w:szCs w:val="21"/>
              </w:rPr>
            </w:pPr>
            <w:r>
              <w:rPr>
                <w:rFonts w:hint="eastAsia" w:ascii="仿宋" w:hAnsi="仿宋" w:eastAsia="仿宋"/>
                <w:szCs w:val="21"/>
              </w:rPr>
              <w:t>城乡规划</w:t>
            </w:r>
            <w:r>
              <w:rPr>
                <w:rFonts w:ascii="仿宋" w:hAnsi="仿宋" w:eastAsia="仿宋"/>
                <w:bCs/>
                <w:szCs w:val="21"/>
              </w:rPr>
              <w:t>专业</w:t>
            </w:r>
          </w:p>
        </w:tc>
      </w:tr>
      <w:tr w14:paraId="685AC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6003083E">
            <w:pPr>
              <w:snapToGrid w:val="0"/>
              <w:spacing w:line="288" w:lineRule="auto"/>
              <w:jc w:val="left"/>
              <w:rPr>
                <w:rFonts w:ascii="仿宋" w:hAnsi="仿宋" w:eastAsia="仿宋"/>
                <w:bCs/>
                <w:szCs w:val="21"/>
              </w:rPr>
            </w:pPr>
            <w:r>
              <w:rPr>
                <w:rFonts w:ascii="仿宋" w:hAnsi="仿宋" w:eastAsia="仿宋"/>
                <w:bCs/>
                <w:szCs w:val="21"/>
              </w:rPr>
              <w:t>先修课程</w:t>
            </w:r>
          </w:p>
        </w:tc>
        <w:tc>
          <w:tcPr>
            <w:tcW w:w="7372" w:type="dxa"/>
            <w:gridSpan w:val="5"/>
            <w:vAlign w:val="center"/>
          </w:tcPr>
          <w:p w14:paraId="0065FD7F">
            <w:pPr>
              <w:widowControl/>
              <w:spacing w:line="288" w:lineRule="auto"/>
              <w:jc w:val="left"/>
              <w:rPr>
                <w:rFonts w:ascii="仿宋" w:hAnsi="仿宋" w:eastAsia="仿宋"/>
                <w:bCs/>
                <w:szCs w:val="21"/>
              </w:rPr>
            </w:pPr>
            <w:r>
              <w:rPr>
                <w:rFonts w:hint="eastAsia" w:ascii="仿宋" w:hAnsi="仿宋" w:eastAsia="仿宋"/>
                <w:szCs w:val="21"/>
              </w:rPr>
              <w:t>城乡规划</w:t>
            </w:r>
            <w:r>
              <w:rPr>
                <w:rFonts w:ascii="仿宋" w:hAnsi="仿宋" w:eastAsia="仿宋"/>
                <w:bCs/>
                <w:szCs w:val="21"/>
              </w:rPr>
              <w:t>专业</w:t>
            </w:r>
            <w:r>
              <w:rPr>
                <w:rFonts w:hint="eastAsia" w:ascii="仿宋" w:hAnsi="仿宋" w:eastAsia="仿宋"/>
                <w:bCs/>
                <w:szCs w:val="21"/>
              </w:rPr>
              <w:t>所有课程</w:t>
            </w:r>
            <w:r>
              <w:rPr>
                <w:rFonts w:hint="eastAsia" w:ascii="仿宋" w:hAnsi="仿宋" w:eastAsia="仿宋"/>
                <w:szCs w:val="21"/>
              </w:rPr>
              <w:t>。</w:t>
            </w:r>
          </w:p>
        </w:tc>
      </w:tr>
    </w:tbl>
    <w:p w14:paraId="08C3FD69">
      <w:pPr>
        <w:spacing w:line="400" w:lineRule="exact"/>
        <w:ind w:firstLine="480" w:firstLineChars="200"/>
        <w:rPr>
          <w:rFonts w:ascii="黑体" w:hAnsi="黑体" w:eastAsia="黑体"/>
          <w:sz w:val="24"/>
          <w:szCs w:val="24"/>
        </w:rPr>
      </w:pPr>
    </w:p>
    <w:p w14:paraId="0E4FA04D">
      <w:pPr>
        <w:spacing w:line="400" w:lineRule="exact"/>
        <w:ind w:firstLine="480" w:firstLineChars="200"/>
        <w:rPr>
          <w:rFonts w:ascii="黑体" w:hAnsi="黑体" w:eastAsia="黑体"/>
          <w:sz w:val="24"/>
          <w:szCs w:val="24"/>
        </w:rPr>
      </w:pPr>
      <w:r>
        <w:rPr>
          <w:rFonts w:hint="eastAsia" w:ascii="黑体" w:hAnsi="黑体" w:eastAsia="黑体"/>
          <w:sz w:val="24"/>
          <w:szCs w:val="24"/>
        </w:rPr>
        <w:t>一、实习目标</w:t>
      </w:r>
    </w:p>
    <w:p w14:paraId="2CCEEB58">
      <w:pPr>
        <w:spacing w:line="276" w:lineRule="auto"/>
        <w:ind w:firstLine="420" w:firstLineChars="200"/>
        <w:rPr>
          <w:bCs/>
          <w:szCs w:val="21"/>
        </w:rPr>
      </w:pPr>
      <w:r>
        <w:rPr>
          <w:rFonts w:hint="eastAsia"/>
          <w:bCs/>
          <w:szCs w:val="21"/>
        </w:rPr>
        <w:t>教学总目标：</w:t>
      </w:r>
      <w:r>
        <w:rPr>
          <w:bCs/>
          <w:szCs w:val="21"/>
        </w:rPr>
        <w:t xml:space="preserve"> </w:t>
      </w:r>
    </w:p>
    <w:p w14:paraId="633D89B9">
      <w:pPr>
        <w:spacing w:line="276" w:lineRule="auto"/>
        <w:ind w:firstLine="420" w:firstLineChars="200"/>
        <w:rPr>
          <w:rFonts w:ascii="宋体" w:hAnsi="宋体"/>
          <w:bCs/>
          <w:szCs w:val="21"/>
        </w:rPr>
      </w:pPr>
      <w:r>
        <w:rPr>
          <w:rFonts w:hint="eastAsia" w:ascii="宋体" w:hAnsi="宋体"/>
          <w:bCs/>
          <w:szCs w:val="21"/>
        </w:rPr>
        <w:t>通过该实习，使学生对于中国各类型的建筑更深层次的理解和认识，提高相应的建筑设计基本素养，丰富其知识体系与内涵，在实践中让学生巩固和运用所学的基本知识与技能，综合解决相应的实际问题；提高学生对建筑的洞察力、尺度感及形式敏感度，提高空间认知、审美能力；针对实践过程中的实际对象，综合运用所学知识解决相应的实践问题，提高学生的创新能力与手绘能力；通过潜移默化的实践过程，培养学生独立创作及艰苦奋斗的精神，为后续的毕业设计奠定相应的专业基础。在实习过程中，学会欣赏各类建筑，探索各类建筑之美，增强国力提升与建筑设计工作关联的认识。</w:t>
      </w:r>
    </w:p>
    <w:p w14:paraId="4AD958B8">
      <w:pPr>
        <w:spacing w:line="276" w:lineRule="auto"/>
        <w:ind w:firstLine="420" w:firstLineChars="200"/>
        <w:rPr>
          <w:bCs/>
          <w:color w:val="FF0000"/>
          <w:szCs w:val="21"/>
        </w:rPr>
      </w:pPr>
      <w:r>
        <w:rPr>
          <w:rFonts w:hint="eastAsia"/>
          <w:bCs/>
          <w:szCs w:val="21"/>
        </w:rPr>
        <w:t>教学分目标：</w:t>
      </w:r>
      <w:r>
        <w:rPr>
          <w:bCs/>
          <w:color w:val="FF0000"/>
          <w:szCs w:val="21"/>
        </w:rPr>
        <w:t xml:space="preserve"> </w:t>
      </w:r>
    </w:p>
    <w:p w14:paraId="6C950948">
      <w:pPr>
        <w:spacing w:line="420" w:lineRule="exact"/>
        <w:ind w:firstLine="420" w:firstLineChars="200"/>
      </w:pPr>
      <w:r>
        <w:rPr>
          <w:rFonts w:hint="eastAsia"/>
        </w:rPr>
        <w:t>教学目标1：搜集毕业设计所需资料，丰富所学基础知识；（支撑本专业毕业要求</w:t>
      </w:r>
      <w:r>
        <w:t>2</w:t>
      </w:r>
      <w:r>
        <w:rPr>
          <w:rFonts w:hint="eastAsia"/>
        </w:rPr>
        <w:t>.3）</w:t>
      </w:r>
    </w:p>
    <w:p w14:paraId="2C91F4B0">
      <w:pPr>
        <w:spacing w:line="420" w:lineRule="exact"/>
        <w:ind w:firstLine="420" w:firstLineChars="200"/>
      </w:pPr>
      <w:r>
        <w:rPr>
          <w:rFonts w:hint="eastAsia"/>
        </w:rPr>
        <w:t>教学目标2：参观调查类似的规划项目，了解国内该类型规划项目的情况、问题和发展趋势，以及相应的解决方案，使毕业设计的指导思想、技术水平立足于国内最新发展的基础之上；（支撑本专业毕业要求</w:t>
      </w:r>
      <w:r>
        <w:t>2</w:t>
      </w:r>
      <w:r>
        <w:rPr>
          <w:rFonts w:hint="eastAsia"/>
        </w:rPr>
        <w:t>.3）</w:t>
      </w:r>
    </w:p>
    <w:p w14:paraId="7664BC35">
      <w:pPr>
        <w:spacing w:line="420" w:lineRule="exact"/>
        <w:ind w:firstLine="420" w:firstLineChars="200"/>
      </w:pPr>
      <w:r>
        <w:rPr>
          <w:rFonts w:hint="eastAsia"/>
        </w:rPr>
        <w:t>教学目标3：根据调查了解的情况对毕业设计任务书进行必要的补充、修订，使毕业设计的前提更加符合我国的社会、经济、资源和生态环境发展情况，对设计任务有深刻理解，并充分体现我校城乡规划专业的“能源与资源”特色；（支撑本专业毕业要求</w:t>
      </w:r>
      <w:r>
        <w:t>2</w:t>
      </w:r>
      <w:r>
        <w:rPr>
          <w:rFonts w:hint="eastAsia"/>
        </w:rPr>
        <w:t>.3）</w:t>
      </w:r>
    </w:p>
    <w:p w14:paraId="119526E8">
      <w:pPr>
        <w:spacing w:line="420" w:lineRule="exact"/>
        <w:ind w:firstLine="420" w:firstLineChars="200"/>
      </w:pPr>
      <w:r>
        <w:rPr>
          <w:rFonts w:hint="eastAsia"/>
        </w:rPr>
        <w:t>教学目标4：通过调研，增加国情观念、竞争意识，激发工匠精神和精益求精的热情；（支撑本专业毕业要求</w:t>
      </w:r>
      <w:r>
        <w:t>3</w:t>
      </w:r>
      <w:r>
        <w:rPr>
          <w:rFonts w:hint="eastAsia"/>
        </w:rPr>
        <w:t>）</w:t>
      </w:r>
    </w:p>
    <w:p w14:paraId="1A49ECD1">
      <w:pPr>
        <w:spacing w:line="276" w:lineRule="auto"/>
        <w:ind w:firstLine="420" w:firstLineChars="200"/>
        <w:rPr>
          <w:bCs/>
          <w:szCs w:val="21"/>
        </w:rPr>
      </w:pPr>
      <w:r>
        <w:rPr>
          <w:rFonts w:hint="eastAsia"/>
        </w:rPr>
        <w:t>教学目标5：培养和锻炼联系实际进行调查研究的方法和能力，包括搜集、整理资料的方法和能力；（支撑本专业毕业要求</w:t>
      </w:r>
      <w:r>
        <w:t>3</w:t>
      </w:r>
      <w:r>
        <w:rPr>
          <w:rFonts w:hint="eastAsia"/>
        </w:rPr>
        <w:t>）</w:t>
      </w:r>
    </w:p>
    <w:p w14:paraId="210ECCF1">
      <w:pPr>
        <w:spacing w:line="276" w:lineRule="auto"/>
        <w:ind w:firstLine="420" w:firstLineChars="200"/>
        <w:rPr>
          <w:bCs/>
          <w:szCs w:val="21"/>
        </w:rPr>
      </w:pPr>
      <w:r>
        <w:rPr>
          <w:rFonts w:hint="eastAsia"/>
          <w:bCs/>
          <w:szCs w:val="21"/>
        </w:rPr>
        <w:t>教学目标6：</w:t>
      </w:r>
    </w:p>
    <w:p w14:paraId="546824E8">
      <w:pPr>
        <w:spacing w:line="276" w:lineRule="auto"/>
        <w:ind w:firstLine="420" w:firstLineChars="200"/>
        <w:rPr>
          <w:bCs/>
          <w:szCs w:val="21"/>
        </w:rPr>
      </w:pPr>
      <w:r>
        <w:rPr>
          <w:rFonts w:hint="eastAsia"/>
          <w:bCs/>
          <w:szCs w:val="21"/>
        </w:rPr>
        <w:t>通过调研和踏勘，了解我国城乡之美、山水格局之美，国土空间之宏伟，树立民族自豪感、文化与科技自信。</w:t>
      </w:r>
    </w:p>
    <w:p w14:paraId="163BA6D4">
      <w:pPr>
        <w:spacing w:line="276" w:lineRule="auto"/>
        <w:ind w:firstLine="420" w:firstLineChars="200"/>
        <w:rPr>
          <w:bCs/>
          <w:szCs w:val="21"/>
        </w:rPr>
      </w:pPr>
    </w:p>
    <w:p w14:paraId="1DA3F108">
      <w:pPr>
        <w:spacing w:line="276" w:lineRule="auto"/>
        <w:ind w:firstLine="422" w:firstLineChars="200"/>
        <w:jc w:val="center"/>
        <w:rPr>
          <w:szCs w:val="21"/>
        </w:rPr>
      </w:pPr>
      <w:r>
        <w:rPr>
          <w:rFonts w:hint="eastAsia" w:ascii="宋体" w:hAnsi="宋体"/>
          <w:b/>
          <w:szCs w:val="21"/>
        </w:rPr>
        <w:t>教学目标与毕业要求观测点的对应关系</w:t>
      </w:r>
    </w:p>
    <w:tbl>
      <w:tblPr>
        <w:tblStyle w:val="7"/>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6413"/>
        <w:gridCol w:w="1603"/>
      </w:tblGrid>
      <w:tr w14:paraId="00BA0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5" w:type="pct"/>
            <w:tcBorders>
              <w:top w:val="single" w:color="auto" w:sz="12" w:space="0"/>
              <w:left w:val="nil"/>
            </w:tcBorders>
            <w:vAlign w:val="center"/>
          </w:tcPr>
          <w:p w14:paraId="24A7F477">
            <w:pPr>
              <w:snapToGrid w:val="0"/>
              <w:rPr>
                <w:rFonts w:ascii="宋体" w:hAnsi="宋体"/>
                <w:b/>
                <w:bCs/>
                <w:sz w:val="18"/>
                <w:szCs w:val="18"/>
              </w:rPr>
            </w:pPr>
            <w:r>
              <w:rPr>
                <w:rFonts w:ascii="宋体" w:hAnsi="宋体"/>
                <w:b/>
                <w:bCs/>
                <w:sz w:val="18"/>
                <w:szCs w:val="18"/>
              </w:rPr>
              <w:t>序号</w:t>
            </w:r>
          </w:p>
        </w:tc>
        <w:tc>
          <w:tcPr>
            <w:tcW w:w="3652" w:type="pct"/>
            <w:tcBorders>
              <w:top w:val="single" w:color="auto" w:sz="12" w:space="0"/>
            </w:tcBorders>
            <w:vAlign w:val="center"/>
          </w:tcPr>
          <w:p w14:paraId="6F9E38E6">
            <w:pPr>
              <w:snapToGrid w:val="0"/>
              <w:rPr>
                <w:rFonts w:ascii="宋体" w:hAnsi="宋体"/>
                <w:b/>
                <w:bCs/>
                <w:sz w:val="18"/>
                <w:szCs w:val="18"/>
              </w:rPr>
            </w:pPr>
            <w:r>
              <w:rPr>
                <w:rFonts w:ascii="宋体" w:hAnsi="宋体"/>
                <w:b/>
                <w:bCs/>
                <w:sz w:val="18"/>
                <w:szCs w:val="18"/>
              </w:rPr>
              <w:t>毕业要求观测点</w:t>
            </w:r>
          </w:p>
        </w:tc>
        <w:tc>
          <w:tcPr>
            <w:tcW w:w="913" w:type="pct"/>
            <w:tcBorders>
              <w:top w:val="single" w:color="auto" w:sz="12" w:space="0"/>
              <w:right w:val="nil"/>
            </w:tcBorders>
            <w:vAlign w:val="center"/>
          </w:tcPr>
          <w:p w14:paraId="1411C898">
            <w:pPr>
              <w:snapToGrid w:val="0"/>
              <w:rPr>
                <w:rFonts w:ascii="宋体" w:hAnsi="宋体"/>
                <w:b/>
                <w:bCs/>
                <w:sz w:val="18"/>
                <w:szCs w:val="18"/>
              </w:rPr>
            </w:pPr>
            <w:r>
              <w:rPr>
                <w:rFonts w:hint="eastAsia" w:ascii="宋体" w:hAnsi="宋体"/>
                <w:b/>
                <w:bCs/>
                <w:sz w:val="18"/>
                <w:szCs w:val="18"/>
              </w:rPr>
              <w:t>教学</w:t>
            </w:r>
            <w:r>
              <w:rPr>
                <w:rFonts w:ascii="宋体" w:hAnsi="宋体"/>
                <w:b/>
                <w:bCs/>
                <w:sz w:val="18"/>
                <w:szCs w:val="18"/>
              </w:rPr>
              <w:t>目标</w:t>
            </w:r>
          </w:p>
        </w:tc>
      </w:tr>
      <w:tr w14:paraId="2F7B7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435" w:type="pct"/>
            <w:tcBorders>
              <w:left w:val="nil"/>
            </w:tcBorders>
            <w:vAlign w:val="center"/>
          </w:tcPr>
          <w:p w14:paraId="14444FFD">
            <w:pPr>
              <w:snapToGrid w:val="0"/>
              <w:rPr>
                <w:rFonts w:ascii="宋体" w:hAnsi="宋体"/>
                <w:bCs/>
                <w:sz w:val="18"/>
                <w:szCs w:val="18"/>
              </w:rPr>
            </w:pPr>
            <w:r>
              <w:rPr>
                <w:rFonts w:eastAsiaTheme="minorEastAsia"/>
                <w:sz w:val="18"/>
                <w:szCs w:val="18"/>
              </w:rPr>
              <w:t>1</w:t>
            </w:r>
          </w:p>
        </w:tc>
        <w:tc>
          <w:tcPr>
            <w:tcW w:w="3652" w:type="pct"/>
            <w:vAlign w:val="center"/>
          </w:tcPr>
          <w:p w14:paraId="63090C88">
            <w:pPr>
              <w:snapToGrid w:val="0"/>
              <w:rPr>
                <w:rFonts w:ascii="宋体" w:hAnsi="宋体"/>
                <w:sz w:val="18"/>
                <w:szCs w:val="18"/>
              </w:rPr>
            </w:pPr>
            <w:r>
              <w:rPr>
                <w:rFonts w:hint="eastAsia" w:asciiTheme="minorEastAsia" w:hAnsiTheme="minorEastAsia" w:eastAsiaTheme="minorEastAsia"/>
                <w:sz w:val="18"/>
                <w:szCs w:val="18"/>
              </w:rPr>
              <w:t>思想政治</w:t>
            </w:r>
          </w:p>
        </w:tc>
        <w:tc>
          <w:tcPr>
            <w:tcW w:w="913" w:type="pct"/>
            <w:tcBorders>
              <w:right w:val="nil"/>
            </w:tcBorders>
            <w:vAlign w:val="center"/>
          </w:tcPr>
          <w:p w14:paraId="0D5C15B2">
            <w:pPr>
              <w:snapToGrid w:val="0"/>
              <w:rPr>
                <w:rFonts w:ascii="宋体" w:hAnsi="宋体"/>
                <w:sz w:val="18"/>
                <w:szCs w:val="18"/>
              </w:rPr>
            </w:pPr>
            <w:r>
              <w:rPr>
                <w:rFonts w:eastAsiaTheme="minorEastAsia"/>
                <w:sz w:val="18"/>
                <w:szCs w:val="18"/>
              </w:rPr>
              <w:t>6</w:t>
            </w:r>
          </w:p>
        </w:tc>
      </w:tr>
      <w:tr w14:paraId="57594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5" w:type="pct"/>
            <w:tcBorders>
              <w:left w:val="nil"/>
            </w:tcBorders>
            <w:vAlign w:val="center"/>
          </w:tcPr>
          <w:p w14:paraId="7A4D42EE">
            <w:pPr>
              <w:snapToGrid w:val="0"/>
              <w:rPr>
                <w:rFonts w:ascii="宋体" w:hAnsi="宋体"/>
                <w:sz w:val="18"/>
                <w:szCs w:val="18"/>
              </w:rPr>
            </w:pPr>
            <w:r>
              <w:rPr>
                <w:rFonts w:eastAsiaTheme="minorEastAsia"/>
                <w:sz w:val="18"/>
                <w:szCs w:val="18"/>
              </w:rPr>
              <w:t>2</w:t>
            </w:r>
          </w:p>
        </w:tc>
        <w:tc>
          <w:tcPr>
            <w:tcW w:w="3652" w:type="pct"/>
            <w:vAlign w:val="center"/>
          </w:tcPr>
          <w:p w14:paraId="4ACEFEC7">
            <w:pPr>
              <w:snapToGrid w:val="0"/>
              <w:rPr>
                <w:rFonts w:ascii="宋体" w:hAnsi="宋体"/>
                <w:sz w:val="18"/>
                <w:szCs w:val="18"/>
              </w:rPr>
            </w:pPr>
            <w:r>
              <w:rPr>
                <w:rFonts w:hint="eastAsia" w:asciiTheme="minorEastAsia" w:hAnsiTheme="minorEastAsia" w:eastAsiaTheme="minorEastAsia"/>
                <w:sz w:val="18"/>
                <w:szCs w:val="18"/>
              </w:rPr>
              <w:t>设计技能与方法</w:t>
            </w:r>
          </w:p>
        </w:tc>
        <w:tc>
          <w:tcPr>
            <w:tcW w:w="913" w:type="pct"/>
            <w:tcBorders>
              <w:right w:val="nil"/>
            </w:tcBorders>
            <w:vAlign w:val="center"/>
          </w:tcPr>
          <w:p w14:paraId="0C756CBC">
            <w:pPr>
              <w:widowControl/>
              <w:snapToGrid w:val="0"/>
              <w:rPr>
                <w:rFonts w:ascii="宋体" w:hAnsi="宋体"/>
                <w:sz w:val="18"/>
                <w:szCs w:val="18"/>
              </w:rPr>
            </w:pPr>
            <w:r>
              <w:rPr>
                <w:rFonts w:eastAsiaTheme="minorEastAsia"/>
                <w:sz w:val="18"/>
                <w:szCs w:val="18"/>
              </w:rPr>
              <w:t>3</w:t>
            </w:r>
          </w:p>
        </w:tc>
      </w:tr>
      <w:tr w14:paraId="40B4A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vAlign w:val="center"/>
          </w:tcPr>
          <w:p w14:paraId="292AB82D">
            <w:pPr>
              <w:snapToGrid w:val="0"/>
              <w:rPr>
                <w:rFonts w:ascii="宋体" w:hAnsi="宋体"/>
                <w:sz w:val="18"/>
                <w:szCs w:val="18"/>
              </w:rPr>
            </w:pPr>
            <w:r>
              <w:rPr>
                <w:rFonts w:eastAsiaTheme="minorEastAsia"/>
                <w:sz w:val="18"/>
                <w:szCs w:val="18"/>
              </w:rPr>
              <w:t>3</w:t>
            </w:r>
          </w:p>
        </w:tc>
        <w:tc>
          <w:tcPr>
            <w:tcW w:w="3652" w:type="pct"/>
            <w:vAlign w:val="center"/>
          </w:tcPr>
          <w:p w14:paraId="69FB317F">
            <w:pPr>
              <w:snapToGrid w:val="0"/>
              <w:rPr>
                <w:rFonts w:ascii="宋体" w:hAnsi="宋体"/>
                <w:sz w:val="18"/>
                <w:szCs w:val="18"/>
              </w:rPr>
            </w:pPr>
            <w:r>
              <w:rPr>
                <w:rFonts w:hint="eastAsia" w:asciiTheme="minorEastAsia" w:hAnsiTheme="minorEastAsia" w:eastAsiaTheme="minorEastAsia"/>
                <w:sz w:val="18"/>
                <w:szCs w:val="18"/>
              </w:rPr>
              <w:t>创新意识与能力</w:t>
            </w:r>
          </w:p>
        </w:tc>
        <w:tc>
          <w:tcPr>
            <w:tcW w:w="913" w:type="pct"/>
            <w:tcBorders>
              <w:right w:val="nil"/>
            </w:tcBorders>
            <w:vAlign w:val="center"/>
          </w:tcPr>
          <w:p w14:paraId="14875A7D">
            <w:pPr>
              <w:widowControl/>
              <w:snapToGrid w:val="0"/>
              <w:rPr>
                <w:rFonts w:ascii="宋体" w:hAnsi="宋体"/>
                <w:sz w:val="18"/>
                <w:szCs w:val="18"/>
              </w:rPr>
            </w:pPr>
            <w:r>
              <w:rPr>
                <w:rFonts w:eastAsiaTheme="minorEastAsia"/>
                <w:sz w:val="18"/>
                <w:szCs w:val="18"/>
              </w:rPr>
              <w:t>4</w:t>
            </w:r>
          </w:p>
        </w:tc>
      </w:tr>
      <w:tr w14:paraId="15912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vAlign w:val="center"/>
          </w:tcPr>
          <w:p w14:paraId="43B61A6C">
            <w:pPr>
              <w:snapToGrid w:val="0"/>
              <w:rPr>
                <w:rFonts w:ascii="宋体" w:hAnsi="宋体"/>
                <w:sz w:val="18"/>
                <w:szCs w:val="18"/>
              </w:rPr>
            </w:pPr>
            <w:r>
              <w:rPr>
                <w:rFonts w:eastAsiaTheme="minorEastAsia"/>
                <w:sz w:val="18"/>
                <w:szCs w:val="18"/>
              </w:rPr>
              <w:t>4</w:t>
            </w:r>
          </w:p>
        </w:tc>
        <w:tc>
          <w:tcPr>
            <w:tcW w:w="3652" w:type="pct"/>
            <w:vAlign w:val="center"/>
          </w:tcPr>
          <w:p w14:paraId="0E7EE003">
            <w:pPr>
              <w:snapToGrid w:val="0"/>
              <w:rPr>
                <w:rFonts w:ascii="宋体" w:hAnsi="宋体"/>
                <w:sz w:val="18"/>
                <w:szCs w:val="18"/>
              </w:rPr>
            </w:pPr>
            <w:r>
              <w:rPr>
                <w:rFonts w:hint="eastAsia" w:asciiTheme="minorEastAsia" w:hAnsiTheme="minorEastAsia" w:eastAsiaTheme="minorEastAsia"/>
                <w:sz w:val="18"/>
                <w:szCs w:val="18"/>
              </w:rPr>
              <w:t>职业规范</w:t>
            </w:r>
          </w:p>
        </w:tc>
        <w:tc>
          <w:tcPr>
            <w:tcW w:w="913" w:type="pct"/>
            <w:tcBorders>
              <w:right w:val="nil"/>
            </w:tcBorders>
            <w:vAlign w:val="center"/>
          </w:tcPr>
          <w:p w14:paraId="2E68F6F0">
            <w:pPr>
              <w:widowControl/>
              <w:snapToGrid w:val="0"/>
              <w:rPr>
                <w:rFonts w:ascii="宋体" w:hAnsi="宋体"/>
                <w:sz w:val="18"/>
                <w:szCs w:val="18"/>
              </w:rPr>
            </w:pPr>
            <w:r>
              <w:rPr>
                <w:sz w:val="18"/>
                <w:szCs w:val="18"/>
              </w:rPr>
              <w:t>5</w:t>
            </w:r>
          </w:p>
        </w:tc>
      </w:tr>
      <w:tr w14:paraId="21A56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vAlign w:val="center"/>
          </w:tcPr>
          <w:p w14:paraId="69A616D2">
            <w:pPr>
              <w:snapToGrid w:val="0"/>
              <w:rPr>
                <w:rFonts w:ascii="宋体" w:hAnsi="宋体"/>
                <w:sz w:val="18"/>
                <w:szCs w:val="18"/>
              </w:rPr>
            </w:pPr>
            <w:r>
              <w:rPr>
                <w:rFonts w:hint="eastAsia" w:asciiTheme="minorEastAsia" w:hAnsiTheme="minorEastAsia" w:eastAsiaTheme="minorEastAsia"/>
                <w:sz w:val="18"/>
                <w:szCs w:val="18"/>
              </w:rPr>
              <w:t>5</w:t>
            </w:r>
          </w:p>
        </w:tc>
        <w:tc>
          <w:tcPr>
            <w:tcW w:w="3652" w:type="pct"/>
            <w:vAlign w:val="center"/>
          </w:tcPr>
          <w:p w14:paraId="23C657D9">
            <w:pPr>
              <w:snapToGrid w:val="0"/>
              <w:rPr>
                <w:rFonts w:ascii="宋体" w:hAnsi="宋体"/>
                <w:sz w:val="18"/>
                <w:szCs w:val="18"/>
              </w:rPr>
            </w:pPr>
            <w:r>
              <w:rPr>
                <w:rFonts w:hint="eastAsia" w:asciiTheme="minorEastAsia" w:hAnsiTheme="minorEastAsia" w:eastAsiaTheme="minorEastAsia"/>
                <w:sz w:val="18"/>
                <w:szCs w:val="18"/>
              </w:rPr>
              <w:t>沟通表达</w:t>
            </w:r>
          </w:p>
        </w:tc>
        <w:tc>
          <w:tcPr>
            <w:tcW w:w="913" w:type="pct"/>
            <w:tcBorders>
              <w:right w:val="nil"/>
            </w:tcBorders>
            <w:vAlign w:val="center"/>
          </w:tcPr>
          <w:p w14:paraId="0B24E658">
            <w:pPr>
              <w:widowControl/>
              <w:snapToGrid w:val="0"/>
              <w:rPr>
                <w:rFonts w:ascii="宋体" w:hAnsi="宋体"/>
                <w:sz w:val="18"/>
                <w:szCs w:val="18"/>
              </w:rPr>
            </w:pPr>
            <w:r>
              <w:rPr>
                <w:sz w:val="18"/>
                <w:szCs w:val="18"/>
              </w:rPr>
              <w:t>1</w:t>
            </w:r>
          </w:p>
        </w:tc>
      </w:tr>
      <w:tr w14:paraId="396DA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vAlign w:val="center"/>
          </w:tcPr>
          <w:p w14:paraId="3DC9FB74">
            <w:pPr>
              <w:snapToGrid w:val="0"/>
              <w:rPr>
                <w:rFonts w:ascii="宋体" w:hAnsi="宋体"/>
                <w:sz w:val="18"/>
                <w:szCs w:val="18"/>
              </w:rPr>
            </w:pPr>
            <w:r>
              <w:rPr>
                <w:rFonts w:hint="eastAsia" w:asciiTheme="minorEastAsia" w:hAnsiTheme="minorEastAsia" w:eastAsiaTheme="minorEastAsia"/>
                <w:sz w:val="18"/>
                <w:szCs w:val="18"/>
              </w:rPr>
              <w:t>6</w:t>
            </w:r>
          </w:p>
        </w:tc>
        <w:tc>
          <w:tcPr>
            <w:tcW w:w="3652" w:type="pct"/>
            <w:vAlign w:val="center"/>
          </w:tcPr>
          <w:p w14:paraId="08C06211">
            <w:pPr>
              <w:snapToGrid w:val="0"/>
              <w:rPr>
                <w:rFonts w:ascii="宋体" w:hAnsi="宋体"/>
                <w:sz w:val="18"/>
                <w:szCs w:val="18"/>
              </w:rPr>
            </w:pPr>
            <w:r>
              <w:rPr>
                <w:rFonts w:hint="eastAsia" w:asciiTheme="minorEastAsia" w:hAnsiTheme="minorEastAsia" w:eastAsiaTheme="minorEastAsia"/>
                <w:sz w:val="18"/>
                <w:szCs w:val="18"/>
              </w:rPr>
              <w:t>项目管理</w:t>
            </w:r>
          </w:p>
        </w:tc>
        <w:tc>
          <w:tcPr>
            <w:tcW w:w="913" w:type="pct"/>
            <w:tcBorders>
              <w:right w:val="nil"/>
            </w:tcBorders>
            <w:vAlign w:val="center"/>
          </w:tcPr>
          <w:p w14:paraId="577EE03E">
            <w:pPr>
              <w:widowControl/>
              <w:snapToGrid w:val="0"/>
              <w:rPr>
                <w:rFonts w:ascii="宋体" w:hAnsi="宋体"/>
                <w:sz w:val="18"/>
                <w:szCs w:val="18"/>
              </w:rPr>
            </w:pPr>
            <w:r>
              <w:rPr>
                <w:sz w:val="18"/>
                <w:szCs w:val="18"/>
              </w:rPr>
              <w:t>2</w:t>
            </w:r>
          </w:p>
        </w:tc>
      </w:tr>
    </w:tbl>
    <w:p w14:paraId="0ABCD8C8">
      <w:pPr>
        <w:spacing w:line="400" w:lineRule="exact"/>
        <w:ind w:firstLine="480" w:firstLineChars="200"/>
        <w:rPr>
          <w:rFonts w:ascii="黑体" w:hAnsi="黑体" w:eastAsia="黑体"/>
          <w:sz w:val="24"/>
          <w:szCs w:val="24"/>
        </w:rPr>
      </w:pPr>
    </w:p>
    <w:p w14:paraId="607A17CF">
      <w:pPr>
        <w:spacing w:line="400" w:lineRule="exact"/>
        <w:ind w:firstLine="480" w:firstLineChars="200"/>
        <w:rPr>
          <w:rFonts w:ascii="宋体"/>
        </w:rPr>
      </w:pPr>
      <w:r>
        <w:rPr>
          <w:rFonts w:hint="eastAsia" w:ascii="黑体" w:hAnsi="黑体" w:eastAsia="黑体"/>
          <w:sz w:val="24"/>
          <w:szCs w:val="24"/>
        </w:rPr>
        <w:t>二、实习内容、要求及学时分配</w:t>
      </w:r>
    </w:p>
    <w:p w14:paraId="2ECBBD15">
      <w:pPr>
        <w:spacing w:line="420" w:lineRule="exact"/>
        <w:ind w:firstLine="420" w:firstLineChars="200"/>
      </w:pPr>
      <w:r>
        <w:rPr>
          <w:rFonts w:hint="eastAsia"/>
        </w:rPr>
        <w:t>通过本课程的实践，综合五年来所学的知识，把理论与实践相结合，提高自身的工作能力，融合所学的基本理论、基本技能和专业知识，提高独立规划和设计的工作能力，为顺利完成毕业设计做好准备。</w:t>
      </w:r>
    </w:p>
    <w:p w14:paraId="59219A3B">
      <w:pPr>
        <w:spacing w:line="400" w:lineRule="exact"/>
        <w:ind w:firstLine="420" w:firstLineChars="200"/>
      </w:pPr>
      <w:r>
        <w:rPr>
          <w:rFonts w:hint="eastAsia"/>
        </w:rPr>
        <w:t>学生根据选题和毕业设计指导教师的要求选取实习目的地城市，出发前将各自的实习日程安排上交给各组实习指导教师，经过设计指导教师和实习指导教师的批准之后上报学校，一经批准，严格按照计划进行毕业实习。</w:t>
      </w:r>
    </w:p>
    <w:p w14:paraId="7926ADD6">
      <w:pPr>
        <w:spacing w:line="400" w:lineRule="exact"/>
        <w:ind w:firstLine="420" w:firstLineChars="200"/>
      </w:pPr>
      <w:r>
        <w:rPr>
          <w:rFonts w:hint="eastAsia"/>
        </w:rPr>
        <w:t>毕业实习的方式可以采用集中实习或者分散实习的形式。</w:t>
      </w:r>
    </w:p>
    <w:p w14:paraId="2DD92D83">
      <w:pPr>
        <w:spacing w:line="400" w:lineRule="exact"/>
        <w:ind w:firstLine="420" w:firstLineChars="200"/>
        <w:rPr>
          <w:rFonts w:ascii="宋体"/>
        </w:rPr>
      </w:pPr>
      <w:r>
        <w:rPr>
          <w:rFonts w:hint="eastAsia"/>
        </w:rPr>
        <w:t>对于参观项目的具体纪律要求，要求同学们做到文明参观，遵守公德和参观场所的规章制度和注意事项。</w:t>
      </w:r>
    </w:p>
    <w:p w14:paraId="7319DE1F">
      <w:pPr>
        <w:spacing w:line="400" w:lineRule="exact"/>
        <w:ind w:firstLine="422" w:firstLineChars="200"/>
        <w:rPr>
          <w:rFonts w:ascii="宋体"/>
          <w:b/>
        </w:rPr>
      </w:pPr>
      <w:r>
        <w:rPr>
          <w:rFonts w:hint="eastAsia" w:ascii="宋体"/>
          <w:b/>
        </w:rPr>
        <w:t>主要教学内容</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8"/>
        <w:gridCol w:w="1980"/>
        <w:gridCol w:w="1235"/>
        <w:gridCol w:w="1817"/>
        <w:gridCol w:w="1913"/>
        <w:gridCol w:w="868"/>
      </w:tblGrid>
      <w:tr w14:paraId="20022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8" w:type="dxa"/>
            <w:tcBorders>
              <w:top w:val="single" w:color="auto" w:sz="12" w:space="0"/>
              <w:left w:val="nil"/>
            </w:tcBorders>
            <w:vAlign w:val="center"/>
          </w:tcPr>
          <w:p w14:paraId="2D209D38">
            <w:pPr>
              <w:spacing w:line="240" w:lineRule="auto"/>
              <w:rPr>
                <w:rFonts w:ascii="宋体"/>
                <w:sz w:val="18"/>
                <w:szCs w:val="18"/>
              </w:rPr>
            </w:pPr>
            <w:r>
              <w:rPr>
                <w:rFonts w:hint="eastAsia" w:ascii="宋体"/>
                <w:sz w:val="18"/>
                <w:szCs w:val="18"/>
              </w:rPr>
              <w:t>序号</w:t>
            </w:r>
          </w:p>
        </w:tc>
        <w:tc>
          <w:tcPr>
            <w:tcW w:w="1980" w:type="dxa"/>
            <w:tcBorders>
              <w:top w:val="single" w:color="auto" w:sz="12" w:space="0"/>
            </w:tcBorders>
            <w:vAlign w:val="center"/>
          </w:tcPr>
          <w:p w14:paraId="573C2829">
            <w:pPr>
              <w:spacing w:line="240" w:lineRule="auto"/>
              <w:rPr>
                <w:rFonts w:ascii="宋体"/>
                <w:sz w:val="18"/>
                <w:szCs w:val="18"/>
              </w:rPr>
            </w:pPr>
            <w:r>
              <w:rPr>
                <w:rFonts w:hint="eastAsia" w:ascii="宋体"/>
                <w:sz w:val="18"/>
                <w:szCs w:val="18"/>
              </w:rPr>
              <w:t>实习内容及要求</w:t>
            </w:r>
          </w:p>
        </w:tc>
        <w:tc>
          <w:tcPr>
            <w:tcW w:w="1235" w:type="dxa"/>
            <w:tcBorders>
              <w:top w:val="single" w:color="auto" w:sz="12" w:space="0"/>
            </w:tcBorders>
            <w:vAlign w:val="center"/>
          </w:tcPr>
          <w:p w14:paraId="39DD9D4A">
            <w:pPr>
              <w:spacing w:line="240" w:lineRule="auto"/>
              <w:rPr>
                <w:rFonts w:ascii="宋体"/>
                <w:sz w:val="18"/>
                <w:szCs w:val="18"/>
              </w:rPr>
            </w:pPr>
            <w:r>
              <w:rPr>
                <w:rFonts w:hint="eastAsia" w:ascii="宋体"/>
                <w:sz w:val="18"/>
                <w:szCs w:val="18"/>
              </w:rPr>
              <w:t>学时（天）</w:t>
            </w:r>
          </w:p>
        </w:tc>
        <w:tc>
          <w:tcPr>
            <w:tcW w:w="1817" w:type="dxa"/>
            <w:tcBorders>
              <w:top w:val="single" w:color="auto" w:sz="12" w:space="0"/>
            </w:tcBorders>
            <w:vAlign w:val="center"/>
          </w:tcPr>
          <w:p w14:paraId="05E7E50C">
            <w:pPr>
              <w:spacing w:line="240" w:lineRule="auto"/>
              <w:rPr>
                <w:rFonts w:ascii="宋体"/>
                <w:sz w:val="18"/>
                <w:szCs w:val="18"/>
              </w:rPr>
            </w:pPr>
            <w:r>
              <w:rPr>
                <w:rFonts w:hint="eastAsia" w:ascii="宋体"/>
                <w:sz w:val="18"/>
                <w:szCs w:val="18"/>
              </w:rPr>
              <w:t>教学方法</w:t>
            </w:r>
          </w:p>
        </w:tc>
        <w:tc>
          <w:tcPr>
            <w:tcW w:w="1913" w:type="dxa"/>
            <w:tcBorders>
              <w:top w:val="single" w:color="auto" w:sz="12" w:space="0"/>
            </w:tcBorders>
            <w:vAlign w:val="center"/>
          </w:tcPr>
          <w:p w14:paraId="2C4AA393">
            <w:pPr>
              <w:spacing w:line="240" w:lineRule="auto"/>
              <w:rPr>
                <w:rFonts w:ascii="宋体"/>
                <w:sz w:val="18"/>
                <w:szCs w:val="18"/>
              </w:rPr>
            </w:pPr>
            <w:r>
              <w:rPr>
                <w:rFonts w:hint="eastAsia" w:ascii="宋体"/>
                <w:sz w:val="18"/>
                <w:szCs w:val="18"/>
              </w:rPr>
              <w:t>课程思政教学点</w:t>
            </w:r>
          </w:p>
        </w:tc>
        <w:tc>
          <w:tcPr>
            <w:tcW w:w="868" w:type="dxa"/>
            <w:tcBorders>
              <w:top w:val="single" w:color="auto" w:sz="12" w:space="0"/>
              <w:right w:val="nil"/>
            </w:tcBorders>
            <w:vAlign w:val="center"/>
          </w:tcPr>
          <w:p w14:paraId="46720A4E">
            <w:pPr>
              <w:spacing w:line="240" w:lineRule="auto"/>
              <w:rPr>
                <w:rFonts w:ascii="宋体"/>
                <w:sz w:val="18"/>
                <w:szCs w:val="18"/>
              </w:rPr>
            </w:pPr>
            <w:r>
              <w:rPr>
                <w:rFonts w:hint="eastAsia" w:ascii="宋体"/>
                <w:sz w:val="18"/>
                <w:szCs w:val="18"/>
              </w:rPr>
              <w:t>备注</w:t>
            </w:r>
          </w:p>
        </w:tc>
      </w:tr>
      <w:tr w14:paraId="3C523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8" w:type="dxa"/>
            <w:tcBorders>
              <w:left w:val="nil"/>
            </w:tcBorders>
            <w:vAlign w:val="center"/>
          </w:tcPr>
          <w:p w14:paraId="0E686BE5">
            <w:pPr>
              <w:spacing w:line="240" w:lineRule="auto"/>
              <w:rPr>
                <w:rFonts w:ascii="宋体"/>
                <w:sz w:val="18"/>
                <w:szCs w:val="18"/>
              </w:rPr>
            </w:pPr>
            <w:r>
              <w:rPr>
                <w:rFonts w:hint="eastAsia" w:ascii="宋体"/>
                <w:sz w:val="18"/>
                <w:szCs w:val="18"/>
              </w:rPr>
              <w:t>1</w:t>
            </w:r>
          </w:p>
        </w:tc>
        <w:tc>
          <w:tcPr>
            <w:tcW w:w="1980" w:type="dxa"/>
            <w:vAlign w:val="center"/>
          </w:tcPr>
          <w:p w14:paraId="56FFDF18">
            <w:pPr>
              <w:spacing w:line="240" w:lineRule="auto"/>
              <w:rPr>
                <w:rFonts w:ascii="宋体"/>
                <w:sz w:val="18"/>
                <w:szCs w:val="18"/>
              </w:rPr>
            </w:pPr>
            <w:r>
              <w:rPr>
                <w:rFonts w:hint="eastAsia" w:ascii="宋体"/>
                <w:sz w:val="18"/>
                <w:szCs w:val="18"/>
              </w:rPr>
              <w:t>国土空间规划：掌握城乡格局特征</w:t>
            </w:r>
          </w:p>
        </w:tc>
        <w:tc>
          <w:tcPr>
            <w:tcW w:w="1235" w:type="dxa"/>
            <w:vAlign w:val="center"/>
          </w:tcPr>
          <w:p w14:paraId="311E90AF">
            <w:pPr>
              <w:spacing w:line="240" w:lineRule="auto"/>
              <w:rPr>
                <w:rFonts w:ascii="宋体"/>
                <w:sz w:val="18"/>
                <w:szCs w:val="18"/>
              </w:rPr>
            </w:pPr>
            <w:r>
              <w:rPr>
                <w:rFonts w:hint="eastAsia" w:ascii="宋体"/>
                <w:sz w:val="18"/>
                <w:szCs w:val="18"/>
              </w:rPr>
              <w:t>1</w:t>
            </w:r>
          </w:p>
        </w:tc>
        <w:tc>
          <w:tcPr>
            <w:tcW w:w="1817" w:type="dxa"/>
            <w:vAlign w:val="center"/>
          </w:tcPr>
          <w:p w14:paraId="7CA151CD">
            <w:pPr>
              <w:spacing w:line="240" w:lineRule="auto"/>
              <w:rPr>
                <w:rFonts w:ascii="宋体"/>
                <w:sz w:val="18"/>
                <w:szCs w:val="18"/>
              </w:rPr>
            </w:pPr>
            <w:r>
              <w:rPr>
                <w:rFonts w:hint="eastAsia" w:ascii="宋体"/>
                <w:sz w:val="18"/>
                <w:szCs w:val="18"/>
              </w:rPr>
              <w:t>（1）调研与总结</w:t>
            </w:r>
          </w:p>
        </w:tc>
        <w:tc>
          <w:tcPr>
            <w:tcW w:w="1913" w:type="dxa"/>
            <w:vAlign w:val="center"/>
          </w:tcPr>
          <w:p w14:paraId="53CC2992">
            <w:pPr>
              <w:spacing w:line="240" w:lineRule="auto"/>
              <w:rPr>
                <w:rFonts w:ascii="宋体"/>
                <w:sz w:val="18"/>
                <w:szCs w:val="18"/>
              </w:rPr>
            </w:pPr>
            <w:r>
              <w:rPr>
                <w:rFonts w:hint="eastAsia" w:ascii="宋体"/>
                <w:sz w:val="18"/>
                <w:szCs w:val="18"/>
              </w:rPr>
              <w:t>理解我国城市与乡村的差异及思考如何加强二者之间的联系</w:t>
            </w:r>
          </w:p>
        </w:tc>
        <w:tc>
          <w:tcPr>
            <w:tcW w:w="868" w:type="dxa"/>
            <w:tcBorders>
              <w:right w:val="nil"/>
            </w:tcBorders>
            <w:vAlign w:val="center"/>
          </w:tcPr>
          <w:p w14:paraId="5A63A8DE">
            <w:pPr>
              <w:spacing w:line="240" w:lineRule="auto"/>
              <w:rPr>
                <w:rFonts w:ascii="宋体"/>
                <w:sz w:val="18"/>
                <w:szCs w:val="18"/>
              </w:rPr>
            </w:pPr>
          </w:p>
        </w:tc>
      </w:tr>
      <w:tr w14:paraId="155FC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8" w:type="dxa"/>
            <w:tcBorders>
              <w:left w:val="nil"/>
            </w:tcBorders>
            <w:vAlign w:val="center"/>
          </w:tcPr>
          <w:p w14:paraId="39F6D46A">
            <w:pPr>
              <w:spacing w:line="240" w:lineRule="auto"/>
              <w:rPr>
                <w:rFonts w:ascii="宋体"/>
                <w:sz w:val="18"/>
                <w:szCs w:val="18"/>
              </w:rPr>
            </w:pPr>
            <w:r>
              <w:rPr>
                <w:rFonts w:hint="eastAsia" w:ascii="宋体"/>
                <w:sz w:val="18"/>
                <w:szCs w:val="18"/>
              </w:rPr>
              <w:t>2</w:t>
            </w:r>
          </w:p>
        </w:tc>
        <w:tc>
          <w:tcPr>
            <w:tcW w:w="1980" w:type="dxa"/>
            <w:vAlign w:val="center"/>
          </w:tcPr>
          <w:p w14:paraId="4D3FBB53">
            <w:pPr>
              <w:spacing w:line="240" w:lineRule="auto"/>
              <w:rPr>
                <w:rFonts w:ascii="宋体"/>
                <w:sz w:val="18"/>
                <w:szCs w:val="18"/>
              </w:rPr>
            </w:pPr>
            <w:r>
              <w:rPr>
                <w:rFonts w:hint="eastAsia" w:ascii="宋体"/>
                <w:sz w:val="18"/>
                <w:szCs w:val="18"/>
              </w:rPr>
              <w:t>城市规划：了解各类功能分区及其原理</w:t>
            </w:r>
          </w:p>
        </w:tc>
        <w:tc>
          <w:tcPr>
            <w:tcW w:w="1235" w:type="dxa"/>
            <w:vAlign w:val="center"/>
          </w:tcPr>
          <w:p w14:paraId="210250AC">
            <w:pPr>
              <w:spacing w:line="240" w:lineRule="auto"/>
              <w:rPr>
                <w:rFonts w:ascii="宋体"/>
                <w:sz w:val="18"/>
                <w:szCs w:val="18"/>
              </w:rPr>
            </w:pPr>
            <w:r>
              <w:rPr>
                <w:rFonts w:ascii="宋体"/>
                <w:sz w:val="18"/>
                <w:szCs w:val="18"/>
              </w:rPr>
              <w:t>1</w:t>
            </w:r>
          </w:p>
        </w:tc>
        <w:tc>
          <w:tcPr>
            <w:tcW w:w="1817" w:type="dxa"/>
            <w:vAlign w:val="center"/>
          </w:tcPr>
          <w:p w14:paraId="70DD9113">
            <w:pPr>
              <w:spacing w:line="240" w:lineRule="auto"/>
              <w:rPr>
                <w:rFonts w:ascii="宋体"/>
                <w:sz w:val="18"/>
                <w:szCs w:val="18"/>
              </w:rPr>
            </w:pPr>
            <w:r>
              <w:rPr>
                <w:rFonts w:hint="eastAsia" w:ascii="宋体"/>
                <w:sz w:val="18"/>
                <w:szCs w:val="18"/>
              </w:rPr>
              <w:t>（1）调研与总结</w:t>
            </w:r>
          </w:p>
        </w:tc>
        <w:tc>
          <w:tcPr>
            <w:tcW w:w="1913" w:type="dxa"/>
            <w:vAlign w:val="center"/>
          </w:tcPr>
          <w:p w14:paraId="7F1387C0">
            <w:pPr>
              <w:spacing w:line="240" w:lineRule="auto"/>
              <w:rPr>
                <w:rFonts w:ascii="宋体"/>
                <w:sz w:val="18"/>
                <w:szCs w:val="18"/>
              </w:rPr>
            </w:pPr>
            <w:r>
              <w:rPr>
                <w:rFonts w:hint="eastAsia" w:ascii="宋体"/>
                <w:sz w:val="18"/>
                <w:szCs w:val="18"/>
              </w:rPr>
              <w:t>理解我国城市规划的初衷及其多方面效益</w:t>
            </w:r>
          </w:p>
        </w:tc>
        <w:tc>
          <w:tcPr>
            <w:tcW w:w="868" w:type="dxa"/>
            <w:tcBorders>
              <w:right w:val="nil"/>
            </w:tcBorders>
            <w:vAlign w:val="center"/>
          </w:tcPr>
          <w:p w14:paraId="2B4BC8B6">
            <w:pPr>
              <w:spacing w:line="240" w:lineRule="auto"/>
              <w:rPr>
                <w:rFonts w:ascii="宋体"/>
                <w:sz w:val="18"/>
                <w:szCs w:val="18"/>
              </w:rPr>
            </w:pPr>
          </w:p>
        </w:tc>
      </w:tr>
      <w:tr w14:paraId="02D9A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8" w:type="dxa"/>
            <w:tcBorders>
              <w:left w:val="nil"/>
            </w:tcBorders>
            <w:vAlign w:val="center"/>
          </w:tcPr>
          <w:p w14:paraId="67F50096">
            <w:pPr>
              <w:spacing w:line="240" w:lineRule="auto"/>
              <w:rPr>
                <w:rFonts w:ascii="宋体"/>
                <w:sz w:val="18"/>
                <w:szCs w:val="18"/>
              </w:rPr>
            </w:pPr>
            <w:r>
              <w:rPr>
                <w:rFonts w:hint="eastAsia" w:ascii="宋体"/>
                <w:sz w:val="18"/>
                <w:szCs w:val="18"/>
              </w:rPr>
              <w:t>3</w:t>
            </w:r>
          </w:p>
        </w:tc>
        <w:tc>
          <w:tcPr>
            <w:tcW w:w="1980" w:type="dxa"/>
            <w:vAlign w:val="center"/>
          </w:tcPr>
          <w:p w14:paraId="3D247680">
            <w:pPr>
              <w:spacing w:line="240" w:lineRule="auto"/>
              <w:rPr>
                <w:rFonts w:ascii="宋体"/>
                <w:sz w:val="18"/>
                <w:szCs w:val="18"/>
              </w:rPr>
            </w:pPr>
            <w:r>
              <w:rPr>
                <w:rFonts w:hint="eastAsia" w:ascii="宋体"/>
                <w:sz w:val="18"/>
                <w:szCs w:val="18"/>
              </w:rPr>
              <w:t>居住区规划：了解控规和详规的作用和相关建筑标准</w:t>
            </w:r>
          </w:p>
        </w:tc>
        <w:tc>
          <w:tcPr>
            <w:tcW w:w="1235" w:type="dxa"/>
            <w:vAlign w:val="center"/>
          </w:tcPr>
          <w:p w14:paraId="3AE2D794">
            <w:pPr>
              <w:spacing w:line="240" w:lineRule="auto"/>
              <w:rPr>
                <w:rFonts w:ascii="宋体"/>
                <w:sz w:val="18"/>
                <w:szCs w:val="18"/>
              </w:rPr>
            </w:pPr>
            <w:r>
              <w:rPr>
                <w:rFonts w:hint="eastAsia" w:ascii="宋体"/>
                <w:sz w:val="18"/>
                <w:szCs w:val="18"/>
              </w:rPr>
              <w:t>2</w:t>
            </w:r>
          </w:p>
        </w:tc>
        <w:tc>
          <w:tcPr>
            <w:tcW w:w="1817" w:type="dxa"/>
            <w:vAlign w:val="center"/>
          </w:tcPr>
          <w:p w14:paraId="2B7522C2">
            <w:pPr>
              <w:spacing w:line="240" w:lineRule="auto"/>
              <w:rPr>
                <w:rFonts w:ascii="宋体"/>
                <w:sz w:val="18"/>
                <w:szCs w:val="18"/>
              </w:rPr>
            </w:pPr>
            <w:r>
              <w:rPr>
                <w:rFonts w:hint="eastAsia" w:ascii="宋体"/>
                <w:sz w:val="18"/>
                <w:szCs w:val="18"/>
              </w:rPr>
              <w:t>（1）调研与总结</w:t>
            </w:r>
          </w:p>
        </w:tc>
        <w:tc>
          <w:tcPr>
            <w:tcW w:w="1913" w:type="dxa"/>
            <w:vAlign w:val="center"/>
          </w:tcPr>
          <w:p w14:paraId="47C325B9">
            <w:pPr>
              <w:spacing w:line="240" w:lineRule="auto"/>
              <w:rPr>
                <w:rFonts w:ascii="宋体"/>
                <w:sz w:val="18"/>
                <w:szCs w:val="18"/>
              </w:rPr>
            </w:pPr>
            <w:r>
              <w:rPr>
                <w:rFonts w:hint="eastAsia" w:ascii="宋体"/>
                <w:sz w:val="18"/>
                <w:szCs w:val="18"/>
              </w:rPr>
              <w:t>建立公平服务人民的思想</w:t>
            </w:r>
          </w:p>
        </w:tc>
        <w:tc>
          <w:tcPr>
            <w:tcW w:w="868" w:type="dxa"/>
            <w:tcBorders>
              <w:right w:val="nil"/>
            </w:tcBorders>
            <w:vAlign w:val="center"/>
          </w:tcPr>
          <w:p w14:paraId="248AFB5B">
            <w:pPr>
              <w:spacing w:line="240" w:lineRule="auto"/>
              <w:rPr>
                <w:rFonts w:ascii="宋体"/>
                <w:sz w:val="18"/>
                <w:szCs w:val="18"/>
              </w:rPr>
            </w:pPr>
          </w:p>
        </w:tc>
      </w:tr>
      <w:tr w14:paraId="17E02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8" w:type="dxa"/>
            <w:tcBorders>
              <w:left w:val="nil"/>
            </w:tcBorders>
            <w:vAlign w:val="center"/>
          </w:tcPr>
          <w:p w14:paraId="7A7BE5EA">
            <w:pPr>
              <w:spacing w:line="240" w:lineRule="auto"/>
              <w:rPr>
                <w:rFonts w:ascii="宋体"/>
                <w:sz w:val="18"/>
                <w:szCs w:val="18"/>
              </w:rPr>
            </w:pPr>
            <w:r>
              <w:rPr>
                <w:rFonts w:hint="eastAsia" w:ascii="宋体"/>
                <w:sz w:val="18"/>
                <w:szCs w:val="18"/>
              </w:rPr>
              <w:t>4</w:t>
            </w:r>
          </w:p>
        </w:tc>
        <w:tc>
          <w:tcPr>
            <w:tcW w:w="1980" w:type="dxa"/>
            <w:vAlign w:val="center"/>
          </w:tcPr>
          <w:p w14:paraId="7E30286E">
            <w:pPr>
              <w:spacing w:line="240" w:lineRule="auto"/>
              <w:rPr>
                <w:rFonts w:ascii="宋体"/>
                <w:sz w:val="18"/>
                <w:szCs w:val="18"/>
              </w:rPr>
            </w:pPr>
            <w:r>
              <w:rPr>
                <w:rFonts w:hint="eastAsia" w:ascii="宋体"/>
                <w:sz w:val="18"/>
                <w:szCs w:val="18"/>
              </w:rPr>
              <w:t>社区规划：社区功能分区、基础与配套设施和关键节点</w:t>
            </w:r>
          </w:p>
        </w:tc>
        <w:tc>
          <w:tcPr>
            <w:tcW w:w="1235" w:type="dxa"/>
            <w:vAlign w:val="center"/>
          </w:tcPr>
          <w:p w14:paraId="188C0FDB">
            <w:pPr>
              <w:spacing w:line="240" w:lineRule="auto"/>
              <w:rPr>
                <w:rFonts w:ascii="宋体"/>
                <w:sz w:val="18"/>
                <w:szCs w:val="18"/>
              </w:rPr>
            </w:pPr>
            <w:r>
              <w:rPr>
                <w:rFonts w:ascii="宋体"/>
                <w:sz w:val="18"/>
                <w:szCs w:val="18"/>
              </w:rPr>
              <w:t>2</w:t>
            </w:r>
          </w:p>
        </w:tc>
        <w:tc>
          <w:tcPr>
            <w:tcW w:w="1817" w:type="dxa"/>
            <w:vAlign w:val="center"/>
          </w:tcPr>
          <w:p w14:paraId="5048FCD4">
            <w:pPr>
              <w:spacing w:line="240" w:lineRule="auto"/>
              <w:rPr>
                <w:rFonts w:ascii="宋体"/>
                <w:sz w:val="18"/>
                <w:szCs w:val="18"/>
              </w:rPr>
            </w:pPr>
            <w:r>
              <w:rPr>
                <w:rFonts w:hint="eastAsia" w:ascii="宋体"/>
                <w:sz w:val="18"/>
                <w:szCs w:val="18"/>
              </w:rPr>
              <w:t>（1）调研与总结</w:t>
            </w:r>
          </w:p>
        </w:tc>
        <w:tc>
          <w:tcPr>
            <w:tcW w:w="1913" w:type="dxa"/>
            <w:vAlign w:val="center"/>
          </w:tcPr>
          <w:p w14:paraId="1B183AAB">
            <w:pPr>
              <w:spacing w:line="240" w:lineRule="auto"/>
              <w:rPr>
                <w:rFonts w:ascii="宋体"/>
                <w:sz w:val="18"/>
                <w:szCs w:val="18"/>
              </w:rPr>
            </w:pPr>
            <w:r>
              <w:rPr>
                <w:rFonts w:hint="eastAsia" w:ascii="宋体"/>
                <w:sz w:val="18"/>
                <w:szCs w:val="18"/>
              </w:rPr>
              <w:t>完善各类基础设施以便更好服务人民</w:t>
            </w:r>
          </w:p>
        </w:tc>
        <w:tc>
          <w:tcPr>
            <w:tcW w:w="868" w:type="dxa"/>
            <w:tcBorders>
              <w:right w:val="nil"/>
            </w:tcBorders>
            <w:vAlign w:val="center"/>
          </w:tcPr>
          <w:p w14:paraId="0B8F69F2">
            <w:pPr>
              <w:spacing w:line="240" w:lineRule="auto"/>
              <w:rPr>
                <w:rFonts w:ascii="宋体"/>
                <w:sz w:val="18"/>
                <w:szCs w:val="18"/>
              </w:rPr>
            </w:pPr>
          </w:p>
        </w:tc>
      </w:tr>
      <w:tr w14:paraId="24FFF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8" w:type="dxa"/>
            <w:tcBorders>
              <w:left w:val="nil"/>
              <w:bottom w:val="single" w:color="auto" w:sz="4" w:space="0"/>
            </w:tcBorders>
            <w:vAlign w:val="center"/>
          </w:tcPr>
          <w:p w14:paraId="156D205A">
            <w:pPr>
              <w:spacing w:line="240" w:lineRule="auto"/>
              <w:rPr>
                <w:rFonts w:ascii="宋体"/>
                <w:sz w:val="18"/>
                <w:szCs w:val="18"/>
              </w:rPr>
            </w:pPr>
            <w:r>
              <w:rPr>
                <w:rFonts w:ascii="宋体"/>
                <w:sz w:val="18"/>
                <w:szCs w:val="18"/>
              </w:rPr>
              <w:t>5</w:t>
            </w:r>
          </w:p>
        </w:tc>
        <w:tc>
          <w:tcPr>
            <w:tcW w:w="1980" w:type="dxa"/>
            <w:tcBorders>
              <w:bottom w:val="single" w:color="auto" w:sz="4" w:space="0"/>
            </w:tcBorders>
            <w:vAlign w:val="center"/>
          </w:tcPr>
          <w:p w14:paraId="167EE3F4">
            <w:pPr>
              <w:spacing w:line="240" w:lineRule="auto"/>
              <w:rPr>
                <w:rFonts w:ascii="宋体"/>
                <w:sz w:val="18"/>
                <w:szCs w:val="18"/>
              </w:rPr>
            </w:pPr>
            <w:r>
              <w:rPr>
                <w:rFonts w:hint="eastAsia" w:ascii="宋体"/>
                <w:sz w:val="18"/>
                <w:szCs w:val="18"/>
              </w:rPr>
              <w:t>产业园规划：各类产业分布及其交通流线</w:t>
            </w:r>
          </w:p>
        </w:tc>
        <w:tc>
          <w:tcPr>
            <w:tcW w:w="1235" w:type="dxa"/>
            <w:tcBorders>
              <w:bottom w:val="single" w:color="auto" w:sz="4" w:space="0"/>
            </w:tcBorders>
            <w:vAlign w:val="center"/>
          </w:tcPr>
          <w:p w14:paraId="1CFBD784">
            <w:pPr>
              <w:spacing w:line="240" w:lineRule="auto"/>
              <w:rPr>
                <w:rFonts w:ascii="宋体"/>
                <w:sz w:val="18"/>
                <w:szCs w:val="18"/>
              </w:rPr>
            </w:pPr>
            <w:r>
              <w:rPr>
                <w:rFonts w:ascii="宋体"/>
                <w:sz w:val="18"/>
                <w:szCs w:val="18"/>
              </w:rPr>
              <w:t>1</w:t>
            </w:r>
          </w:p>
        </w:tc>
        <w:tc>
          <w:tcPr>
            <w:tcW w:w="1817" w:type="dxa"/>
            <w:tcBorders>
              <w:bottom w:val="single" w:color="auto" w:sz="4" w:space="0"/>
            </w:tcBorders>
            <w:vAlign w:val="center"/>
          </w:tcPr>
          <w:p w14:paraId="0487AE8F">
            <w:pPr>
              <w:spacing w:line="240" w:lineRule="auto"/>
              <w:rPr>
                <w:rFonts w:ascii="宋体"/>
                <w:sz w:val="18"/>
                <w:szCs w:val="18"/>
              </w:rPr>
            </w:pPr>
            <w:r>
              <w:rPr>
                <w:rFonts w:hint="eastAsia" w:ascii="宋体"/>
                <w:sz w:val="18"/>
                <w:szCs w:val="18"/>
              </w:rPr>
              <w:t>（1）调研与总结</w:t>
            </w:r>
          </w:p>
        </w:tc>
        <w:tc>
          <w:tcPr>
            <w:tcW w:w="1913" w:type="dxa"/>
            <w:tcBorders>
              <w:bottom w:val="single" w:color="auto" w:sz="4" w:space="0"/>
            </w:tcBorders>
            <w:vAlign w:val="center"/>
          </w:tcPr>
          <w:p w14:paraId="644061FD">
            <w:pPr>
              <w:spacing w:line="240" w:lineRule="auto"/>
              <w:rPr>
                <w:rFonts w:ascii="宋体"/>
                <w:sz w:val="18"/>
                <w:szCs w:val="18"/>
              </w:rPr>
            </w:pPr>
            <w:r>
              <w:rPr>
                <w:rFonts w:hint="eastAsia" w:ascii="宋体"/>
                <w:sz w:val="18"/>
                <w:szCs w:val="18"/>
              </w:rPr>
              <w:t>理解产业园如何服务于生态文明建设</w:t>
            </w:r>
          </w:p>
        </w:tc>
        <w:tc>
          <w:tcPr>
            <w:tcW w:w="868" w:type="dxa"/>
            <w:tcBorders>
              <w:bottom w:val="single" w:color="auto" w:sz="4" w:space="0"/>
              <w:right w:val="nil"/>
            </w:tcBorders>
            <w:vAlign w:val="center"/>
          </w:tcPr>
          <w:p w14:paraId="14FC100A">
            <w:pPr>
              <w:spacing w:line="240" w:lineRule="auto"/>
              <w:rPr>
                <w:rFonts w:ascii="宋体"/>
                <w:sz w:val="18"/>
                <w:szCs w:val="18"/>
              </w:rPr>
            </w:pPr>
          </w:p>
        </w:tc>
      </w:tr>
      <w:tr w14:paraId="65E37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8" w:type="dxa"/>
            <w:tcBorders>
              <w:left w:val="nil"/>
              <w:bottom w:val="single" w:color="auto" w:sz="4" w:space="0"/>
            </w:tcBorders>
            <w:vAlign w:val="center"/>
          </w:tcPr>
          <w:p w14:paraId="33294A94">
            <w:pPr>
              <w:spacing w:line="240" w:lineRule="auto"/>
              <w:rPr>
                <w:rFonts w:ascii="宋体"/>
                <w:sz w:val="18"/>
                <w:szCs w:val="18"/>
              </w:rPr>
            </w:pPr>
            <w:r>
              <w:rPr>
                <w:rFonts w:hint="eastAsia" w:ascii="宋体"/>
                <w:sz w:val="18"/>
                <w:szCs w:val="18"/>
              </w:rPr>
              <w:t>6</w:t>
            </w:r>
          </w:p>
        </w:tc>
        <w:tc>
          <w:tcPr>
            <w:tcW w:w="1980" w:type="dxa"/>
            <w:tcBorders>
              <w:bottom w:val="single" w:color="auto" w:sz="4" w:space="0"/>
            </w:tcBorders>
            <w:vAlign w:val="center"/>
          </w:tcPr>
          <w:p w14:paraId="521EE8DB">
            <w:pPr>
              <w:spacing w:line="240" w:lineRule="auto"/>
              <w:rPr>
                <w:rFonts w:ascii="宋体"/>
                <w:sz w:val="18"/>
                <w:szCs w:val="18"/>
              </w:rPr>
            </w:pPr>
            <w:r>
              <w:rPr>
                <w:rFonts w:hint="eastAsia" w:ascii="宋体"/>
                <w:sz w:val="18"/>
                <w:szCs w:val="18"/>
              </w:rPr>
              <w:t>乡村规划：宜居、功能与风貌</w:t>
            </w:r>
          </w:p>
        </w:tc>
        <w:tc>
          <w:tcPr>
            <w:tcW w:w="1235" w:type="dxa"/>
            <w:tcBorders>
              <w:bottom w:val="single" w:color="auto" w:sz="4" w:space="0"/>
            </w:tcBorders>
            <w:vAlign w:val="center"/>
          </w:tcPr>
          <w:p w14:paraId="06D7F247">
            <w:pPr>
              <w:spacing w:line="240" w:lineRule="auto"/>
              <w:rPr>
                <w:rFonts w:ascii="宋体"/>
                <w:sz w:val="18"/>
                <w:szCs w:val="18"/>
              </w:rPr>
            </w:pPr>
            <w:r>
              <w:rPr>
                <w:rFonts w:hint="eastAsia" w:ascii="宋体"/>
                <w:sz w:val="18"/>
                <w:szCs w:val="18"/>
              </w:rPr>
              <w:t>2</w:t>
            </w:r>
          </w:p>
        </w:tc>
        <w:tc>
          <w:tcPr>
            <w:tcW w:w="1817" w:type="dxa"/>
            <w:tcBorders>
              <w:bottom w:val="single" w:color="auto" w:sz="4" w:space="0"/>
            </w:tcBorders>
            <w:vAlign w:val="center"/>
          </w:tcPr>
          <w:p w14:paraId="257643AB">
            <w:pPr>
              <w:spacing w:line="240" w:lineRule="auto"/>
              <w:rPr>
                <w:rFonts w:ascii="宋体"/>
                <w:sz w:val="18"/>
                <w:szCs w:val="18"/>
              </w:rPr>
            </w:pPr>
            <w:r>
              <w:rPr>
                <w:rFonts w:hint="eastAsia" w:ascii="宋体"/>
                <w:sz w:val="18"/>
                <w:szCs w:val="18"/>
              </w:rPr>
              <w:t>（1）调研与总结</w:t>
            </w:r>
          </w:p>
        </w:tc>
        <w:tc>
          <w:tcPr>
            <w:tcW w:w="1913" w:type="dxa"/>
            <w:tcBorders>
              <w:bottom w:val="single" w:color="auto" w:sz="4" w:space="0"/>
            </w:tcBorders>
            <w:vAlign w:val="center"/>
          </w:tcPr>
          <w:p w14:paraId="450EC19A">
            <w:pPr>
              <w:spacing w:line="240" w:lineRule="auto"/>
              <w:rPr>
                <w:rFonts w:ascii="宋体"/>
                <w:sz w:val="18"/>
                <w:szCs w:val="18"/>
              </w:rPr>
            </w:pPr>
            <w:r>
              <w:rPr>
                <w:rFonts w:hint="eastAsia" w:ascii="宋体"/>
                <w:sz w:val="18"/>
                <w:szCs w:val="18"/>
              </w:rPr>
              <w:t>理解乡村振兴的初衷</w:t>
            </w:r>
          </w:p>
        </w:tc>
        <w:tc>
          <w:tcPr>
            <w:tcW w:w="868" w:type="dxa"/>
            <w:tcBorders>
              <w:bottom w:val="single" w:color="auto" w:sz="4" w:space="0"/>
              <w:right w:val="nil"/>
            </w:tcBorders>
            <w:vAlign w:val="center"/>
          </w:tcPr>
          <w:p w14:paraId="6225F98D">
            <w:pPr>
              <w:spacing w:line="240" w:lineRule="auto"/>
              <w:rPr>
                <w:rFonts w:ascii="宋体"/>
                <w:sz w:val="18"/>
                <w:szCs w:val="18"/>
              </w:rPr>
            </w:pPr>
          </w:p>
        </w:tc>
      </w:tr>
      <w:tr w14:paraId="2D739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8" w:type="dxa"/>
            <w:tcBorders>
              <w:left w:val="nil"/>
              <w:bottom w:val="single" w:color="auto" w:sz="4" w:space="0"/>
            </w:tcBorders>
            <w:vAlign w:val="center"/>
          </w:tcPr>
          <w:p w14:paraId="2A88704E">
            <w:pPr>
              <w:spacing w:line="240" w:lineRule="auto"/>
              <w:rPr>
                <w:rFonts w:ascii="宋体"/>
                <w:sz w:val="18"/>
                <w:szCs w:val="18"/>
              </w:rPr>
            </w:pPr>
            <w:r>
              <w:rPr>
                <w:rFonts w:hint="eastAsia" w:ascii="宋体"/>
                <w:sz w:val="18"/>
                <w:szCs w:val="18"/>
              </w:rPr>
              <w:t>7</w:t>
            </w:r>
          </w:p>
        </w:tc>
        <w:tc>
          <w:tcPr>
            <w:tcW w:w="1980" w:type="dxa"/>
            <w:tcBorders>
              <w:bottom w:val="single" w:color="auto" w:sz="4" w:space="0"/>
            </w:tcBorders>
            <w:vAlign w:val="center"/>
          </w:tcPr>
          <w:p w14:paraId="4F491FBA">
            <w:pPr>
              <w:spacing w:line="240" w:lineRule="auto"/>
              <w:rPr>
                <w:rFonts w:ascii="宋体"/>
                <w:sz w:val="18"/>
                <w:szCs w:val="18"/>
              </w:rPr>
            </w:pPr>
            <w:r>
              <w:rPr>
                <w:rFonts w:hint="eastAsia" w:ascii="宋体"/>
                <w:sz w:val="18"/>
                <w:szCs w:val="18"/>
              </w:rPr>
              <w:t>校园规划与设计：动静分离、与时俱进</w:t>
            </w:r>
          </w:p>
        </w:tc>
        <w:tc>
          <w:tcPr>
            <w:tcW w:w="1235" w:type="dxa"/>
            <w:tcBorders>
              <w:bottom w:val="single" w:color="auto" w:sz="4" w:space="0"/>
            </w:tcBorders>
            <w:vAlign w:val="center"/>
          </w:tcPr>
          <w:p w14:paraId="4352EFAC">
            <w:pPr>
              <w:spacing w:line="240" w:lineRule="auto"/>
              <w:rPr>
                <w:rFonts w:ascii="宋体"/>
                <w:sz w:val="18"/>
                <w:szCs w:val="18"/>
              </w:rPr>
            </w:pPr>
            <w:r>
              <w:rPr>
                <w:rFonts w:hint="eastAsia" w:ascii="宋体"/>
                <w:sz w:val="18"/>
                <w:szCs w:val="18"/>
              </w:rPr>
              <w:t>1</w:t>
            </w:r>
          </w:p>
        </w:tc>
        <w:tc>
          <w:tcPr>
            <w:tcW w:w="1817" w:type="dxa"/>
            <w:tcBorders>
              <w:bottom w:val="single" w:color="auto" w:sz="4" w:space="0"/>
            </w:tcBorders>
            <w:vAlign w:val="center"/>
          </w:tcPr>
          <w:p w14:paraId="5FC16FCD">
            <w:pPr>
              <w:spacing w:line="240" w:lineRule="auto"/>
              <w:rPr>
                <w:rFonts w:ascii="宋体"/>
                <w:sz w:val="18"/>
                <w:szCs w:val="18"/>
              </w:rPr>
            </w:pPr>
            <w:r>
              <w:rPr>
                <w:rFonts w:hint="eastAsia" w:ascii="宋体"/>
                <w:sz w:val="18"/>
                <w:szCs w:val="18"/>
              </w:rPr>
              <w:t>（1）调研与总结</w:t>
            </w:r>
          </w:p>
        </w:tc>
        <w:tc>
          <w:tcPr>
            <w:tcW w:w="1913" w:type="dxa"/>
            <w:tcBorders>
              <w:bottom w:val="single" w:color="auto" w:sz="4" w:space="0"/>
            </w:tcBorders>
            <w:vAlign w:val="center"/>
          </w:tcPr>
          <w:p w14:paraId="1AEAEEE8">
            <w:pPr>
              <w:spacing w:line="240" w:lineRule="auto"/>
              <w:rPr>
                <w:rFonts w:ascii="宋体"/>
                <w:sz w:val="18"/>
                <w:szCs w:val="18"/>
              </w:rPr>
            </w:pPr>
            <w:r>
              <w:rPr>
                <w:rFonts w:hint="eastAsia" w:ascii="宋体"/>
                <w:sz w:val="18"/>
                <w:szCs w:val="18"/>
              </w:rPr>
              <w:t>体验绿韵与红脉的结合</w:t>
            </w:r>
          </w:p>
        </w:tc>
        <w:tc>
          <w:tcPr>
            <w:tcW w:w="868" w:type="dxa"/>
            <w:tcBorders>
              <w:bottom w:val="single" w:color="auto" w:sz="4" w:space="0"/>
              <w:right w:val="nil"/>
            </w:tcBorders>
            <w:vAlign w:val="center"/>
          </w:tcPr>
          <w:p w14:paraId="41DBEF2E">
            <w:pPr>
              <w:spacing w:line="240" w:lineRule="auto"/>
              <w:rPr>
                <w:rFonts w:ascii="宋体"/>
                <w:sz w:val="18"/>
                <w:szCs w:val="18"/>
              </w:rPr>
            </w:pPr>
          </w:p>
        </w:tc>
      </w:tr>
      <w:tr w14:paraId="47554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Borders>
              <w:left w:val="nil"/>
              <w:bottom w:val="single" w:color="auto" w:sz="12" w:space="0"/>
            </w:tcBorders>
            <w:vAlign w:val="center"/>
          </w:tcPr>
          <w:p w14:paraId="0B9B4553">
            <w:pPr>
              <w:spacing w:line="240" w:lineRule="auto"/>
              <w:ind w:firstLine="361"/>
              <w:rPr>
                <w:rFonts w:ascii="宋体"/>
                <w:b/>
                <w:sz w:val="18"/>
                <w:szCs w:val="18"/>
              </w:rPr>
            </w:pPr>
            <w:r>
              <w:rPr>
                <w:rFonts w:hint="eastAsia" w:ascii="宋体"/>
                <w:b/>
                <w:sz w:val="18"/>
                <w:szCs w:val="18"/>
              </w:rPr>
              <w:t>合  计</w:t>
            </w:r>
          </w:p>
        </w:tc>
        <w:tc>
          <w:tcPr>
            <w:tcW w:w="1235" w:type="dxa"/>
            <w:tcBorders>
              <w:bottom w:val="single" w:color="auto" w:sz="12" w:space="0"/>
            </w:tcBorders>
            <w:vAlign w:val="center"/>
          </w:tcPr>
          <w:p w14:paraId="5EBF28B7">
            <w:pPr>
              <w:spacing w:line="240" w:lineRule="auto"/>
              <w:rPr>
                <w:rFonts w:ascii="宋体"/>
              </w:rPr>
            </w:pPr>
            <w:r>
              <w:rPr>
                <w:rFonts w:hint="eastAsia" w:ascii="宋体"/>
                <w:sz w:val="18"/>
                <w:szCs w:val="18"/>
              </w:rPr>
              <w:t>1</w:t>
            </w:r>
            <w:r>
              <w:rPr>
                <w:rFonts w:ascii="宋体"/>
                <w:sz w:val="18"/>
                <w:szCs w:val="18"/>
              </w:rPr>
              <w:t>0</w:t>
            </w:r>
          </w:p>
        </w:tc>
        <w:tc>
          <w:tcPr>
            <w:tcW w:w="1817" w:type="dxa"/>
            <w:tcBorders>
              <w:bottom w:val="single" w:color="auto" w:sz="12" w:space="0"/>
            </w:tcBorders>
            <w:vAlign w:val="center"/>
          </w:tcPr>
          <w:p w14:paraId="6689CAB9">
            <w:pPr>
              <w:spacing w:line="240" w:lineRule="auto"/>
              <w:rPr>
                <w:rFonts w:ascii="宋体"/>
              </w:rPr>
            </w:pPr>
          </w:p>
        </w:tc>
        <w:tc>
          <w:tcPr>
            <w:tcW w:w="1913" w:type="dxa"/>
            <w:tcBorders>
              <w:bottom w:val="single" w:color="auto" w:sz="12" w:space="0"/>
            </w:tcBorders>
            <w:vAlign w:val="center"/>
          </w:tcPr>
          <w:p w14:paraId="4F32F7AB">
            <w:pPr>
              <w:spacing w:line="240" w:lineRule="auto"/>
              <w:rPr>
                <w:rFonts w:ascii="宋体"/>
              </w:rPr>
            </w:pPr>
          </w:p>
        </w:tc>
        <w:tc>
          <w:tcPr>
            <w:tcW w:w="868" w:type="dxa"/>
            <w:tcBorders>
              <w:bottom w:val="single" w:color="auto" w:sz="12" w:space="0"/>
              <w:right w:val="nil"/>
            </w:tcBorders>
            <w:vAlign w:val="center"/>
          </w:tcPr>
          <w:p w14:paraId="71543A81">
            <w:pPr>
              <w:spacing w:line="240" w:lineRule="auto"/>
              <w:rPr>
                <w:rFonts w:ascii="宋体"/>
              </w:rPr>
            </w:pPr>
          </w:p>
        </w:tc>
      </w:tr>
    </w:tbl>
    <w:p w14:paraId="0D626CBD">
      <w:pPr>
        <w:pStyle w:val="12"/>
        <w:spacing w:line="400" w:lineRule="exact"/>
        <w:ind w:firstLine="480"/>
        <w:rPr>
          <w:rFonts w:ascii="黑体" w:hAnsi="黑体" w:eastAsia="黑体"/>
          <w:sz w:val="24"/>
          <w:szCs w:val="24"/>
        </w:rPr>
      </w:pPr>
      <w:r>
        <w:rPr>
          <w:rFonts w:hint="eastAsia" w:ascii="黑体" w:hAnsi="黑体" w:eastAsia="黑体"/>
          <w:sz w:val="24"/>
          <w:szCs w:val="24"/>
        </w:rPr>
        <w:t>三、师资队伍</w:t>
      </w:r>
    </w:p>
    <w:p w14:paraId="3E047ED3">
      <w:pPr>
        <w:spacing w:line="400" w:lineRule="exact"/>
        <w:ind w:firstLine="420" w:firstLineChars="200"/>
        <w:rPr>
          <w:rFonts w:ascii="宋体"/>
          <w:i/>
        </w:rPr>
      </w:pPr>
      <w:r>
        <w:rPr>
          <w:rFonts w:hint="eastAsia"/>
        </w:rPr>
        <w:t>实习负责人与校外指导教师一般要求有指导建筑学毕业设计的教学经历，能够对学生实习的全过程进行有效的控制，校外负责人一般是根据选题的需要配置，一般要求有丰富的工程设计的经验和相应的表达能力，同时具备认真负责的工作态度。</w:t>
      </w:r>
    </w:p>
    <w:p w14:paraId="7BD6199B">
      <w:pPr>
        <w:pStyle w:val="12"/>
        <w:spacing w:line="400" w:lineRule="exact"/>
        <w:ind w:firstLine="480"/>
        <w:rPr>
          <w:rFonts w:ascii="黑体" w:hAnsi="黑体" w:eastAsia="黑体"/>
          <w:sz w:val="24"/>
          <w:szCs w:val="24"/>
        </w:rPr>
      </w:pPr>
      <w:r>
        <w:rPr>
          <w:rFonts w:hint="eastAsia" w:ascii="黑体" w:hAnsi="黑体" w:eastAsia="黑体"/>
          <w:sz w:val="24"/>
          <w:szCs w:val="24"/>
        </w:rPr>
        <w:t>四、教材、线上实习资源及教学参考</w:t>
      </w:r>
    </w:p>
    <w:p w14:paraId="39D20359">
      <w:pPr>
        <w:spacing w:line="400" w:lineRule="exact"/>
        <w:ind w:firstLine="420" w:firstLineChars="200"/>
      </w:pPr>
      <w:r>
        <w:rPr>
          <w:rFonts w:hint="eastAsia"/>
        </w:rPr>
        <w:t>1</w:t>
      </w:r>
      <w:r>
        <w:t>.</w:t>
      </w:r>
      <w:r>
        <w:rPr>
          <w:rFonts w:hint="eastAsia"/>
        </w:rPr>
        <w:t>实习指导书：</w:t>
      </w:r>
    </w:p>
    <w:p w14:paraId="166D0E5C">
      <w:pPr>
        <w:spacing w:line="276" w:lineRule="auto"/>
        <w:ind w:firstLine="420" w:firstLineChars="200"/>
        <w:rPr>
          <w:szCs w:val="21"/>
        </w:rPr>
      </w:pPr>
      <w:r>
        <w:rPr>
          <w:rFonts w:hint="eastAsia"/>
        </w:rPr>
        <w:t>城乡规划毕业实习是独立的一门课程，也是城乡规划专业毕业设计前期非常重要的一环，这是学生经过前四年的专业学习和半年的设计院实习之后，综合运用所学知识解决城乡规划与设计问题的准备工作阶段，要求学生根据自己毕业设计的选题和设计指导教师的要求，挑选实习参观实习对象，其针对性非常明确，要求通过实习能够开阔专业视野，打开规划与设计思路，尽快地进入毕业设计的草图阶段。</w:t>
      </w:r>
    </w:p>
    <w:p w14:paraId="5A2FF082">
      <w:pPr>
        <w:pStyle w:val="12"/>
        <w:spacing w:line="400" w:lineRule="exact"/>
        <w:rPr>
          <w:szCs w:val="21"/>
        </w:rPr>
      </w:pPr>
      <w:r>
        <w:rPr>
          <w:szCs w:val="21"/>
        </w:rPr>
        <w:t>2.</w:t>
      </w:r>
      <w:r>
        <w:rPr>
          <w:rFonts w:hint="eastAsia"/>
          <w:szCs w:val="21"/>
        </w:rPr>
        <w:t>参考教材</w:t>
      </w:r>
    </w:p>
    <w:p w14:paraId="44829B59">
      <w:pPr>
        <w:pStyle w:val="12"/>
        <w:spacing w:line="400" w:lineRule="exact"/>
        <w:rPr>
          <w:szCs w:val="21"/>
        </w:rPr>
      </w:pPr>
      <w:r>
        <w:rPr>
          <w:rFonts w:hint="eastAsia"/>
          <w:szCs w:val="21"/>
        </w:rPr>
        <w:t>城乡规划概论，阳建强，中国大学MOOC</w:t>
      </w:r>
    </w:p>
    <w:p w14:paraId="3BED7B9A">
      <w:pPr>
        <w:pStyle w:val="12"/>
        <w:spacing w:line="400" w:lineRule="exact"/>
        <w:ind w:firstLine="480"/>
        <w:rPr>
          <w:rFonts w:ascii="宋体"/>
        </w:rPr>
      </w:pPr>
      <w:r>
        <w:rPr>
          <w:rFonts w:hint="eastAsia" w:ascii="黑体" w:hAnsi="黑体" w:eastAsia="黑体"/>
          <w:sz w:val="24"/>
          <w:szCs w:val="24"/>
        </w:rPr>
        <w:t>五、教学组织</w:t>
      </w:r>
    </w:p>
    <w:p w14:paraId="35D4F902">
      <w:pPr>
        <w:spacing w:line="400" w:lineRule="exact"/>
        <w:ind w:firstLine="420" w:firstLineChars="200"/>
      </w:pPr>
      <w:r>
        <w:rPr>
          <w:rFonts w:ascii="宋体" w:hAnsi="宋体"/>
          <w:szCs w:val="21"/>
        </w:rPr>
        <w:t>1.</w:t>
      </w:r>
      <w:r>
        <w:rPr>
          <w:rFonts w:hint="eastAsia"/>
        </w:rPr>
        <w:t>教学构思与策略</w:t>
      </w:r>
    </w:p>
    <w:p w14:paraId="46619CFD">
      <w:pPr>
        <w:spacing w:line="400" w:lineRule="exact"/>
        <w:ind w:firstLine="420" w:firstLineChars="200"/>
      </w:pPr>
      <w:r>
        <w:rPr>
          <w:rFonts w:hint="eastAsia"/>
        </w:rPr>
        <w:t>紧扣毕业设计题目，由学生与毕业设计指导教师根据选题来选定毕业实习目的地（一般集中在国内一线城市，城市建设先进，规划较为完善，同时有历史人文底蕴等）。实习开始时，进行出发前实习动员，下发实习指导书，明确各小组的必须调研的区域和项目，通过对同类型规划项目的实地参观和详细调研，进一步打开学生的眼界，促进学生从图面到实际项目的认识过程，更快地破题进入毕业设计草图阶段；此外，实习指导教师根据实习地城市的发展情况给出当地选看项目的指导，以使学生能对实习地城市有全面深入的了解，以培养其综合运用五年所学专业知识观察解决实际问题的能力。</w:t>
      </w:r>
    </w:p>
    <w:p w14:paraId="29D078E4">
      <w:pPr>
        <w:spacing w:line="400" w:lineRule="exact"/>
        <w:ind w:firstLine="420" w:firstLineChars="200"/>
      </w:pPr>
      <w:r>
        <w:rPr>
          <w:rFonts w:hint="eastAsia" w:ascii="宋体" w:hAnsi="宋体"/>
        </w:rPr>
        <w:t>2</w:t>
      </w:r>
      <w:r>
        <w:rPr>
          <w:rFonts w:ascii="宋体" w:hAnsi="宋体"/>
        </w:rPr>
        <w:t>.</w:t>
      </w:r>
      <w:r>
        <w:rPr>
          <w:rFonts w:hint="eastAsia"/>
        </w:rPr>
        <w:t>教学方法</w:t>
      </w:r>
    </w:p>
    <w:p w14:paraId="3DBA9AA5">
      <w:pPr>
        <w:spacing w:line="400" w:lineRule="exact"/>
        <w:ind w:firstLine="420" w:firstLineChars="200"/>
      </w:pPr>
      <w:r>
        <w:rPr>
          <w:rFonts w:hint="eastAsia"/>
        </w:rPr>
        <w:t>考虑到各组选题的差异性和实习期间的安全，要求学生按照毕业设计专题小组成组（一般3-8人）行动；实习管理实行扁平化管理，每个实习地城市组建微信群，由该目的地城市实习带队老师直接负责日常的签到与过程监督管理工作，一般要求学生在每天的指定时间段提供与参观项目的合影，教师可以直接通过推送参观项目，组织组内讨论等方式促进学生积极地开展实习活动，并实行晚点名制度，要求学生及时记录实习日志。实习结束之后，学生应该按照规定提交实习报告，一般还应进行实习答辩，提出自己的毕业设计初步的思路。</w:t>
      </w:r>
    </w:p>
    <w:p w14:paraId="3ACB8149">
      <w:pPr>
        <w:spacing w:line="400" w:lineRule="exact"/>
        <w:ind w:firstLine="420" w:firstLineChars="200"/>
      </w:pPr>
      <w:r>
        <w:rPr>
          <w:rFonts w:ascii="宋体" w:hAnsi="宋体"/>
        </w:rPr>
        <w:t>3.</w:t>
      </w:r>
      <w:r>
        <w:rPr>
          <w:rFonts w:hint="eastAsia"/>
        </w:rPr>
        <w:t>教学场地与设施</w:t>
      </w:r>
    </w:p>
    <w:p w14:paraId="520C1592">
      <w:pPr>
        <w:spacing w:line="400" w:lineRule="exact"/>
        <w:ind w:firstLine="420" w:firstLineChars="200"/>
      </w:pPr>
      <w:r>
        <w:rPr>
          <w:rFonts w:hint="eastAsia"/>
        </w:rPr>
        <w:t>实习动员会和实习答辩需要多媒体教室；调研部分的实践地点根据需要而定，宜采用分组的形式，每组学生数以3</w:t>
      </w:r>
      <w:r>
        <w:t>-8</w:t>
      </w:r>
      <w:r>
        <w:rPr>
          <w:rFonts w:hint="eastAsia"/>
        </w:rPr>
        <w:t>人为宜，每位教师所指导的实践学生以15人为宜。</w:t>
      </w:r>
    </w:p>
    <w:p w14:paraId="0D890413">
      <w:pPr>
        <w:pStyle w:val="12"/>
        <w:spacing w:line="400" w:lineRule="exact"/>
        <w:ind w:left="420" w:leftChars="200" w:firstLine="0" w:firstLineChars="0"/>
        <w:rPr>
          <w:rFonts w:ascii="黑体" w:hAnsi="黑体" w:eastAsia="黑体"/>
          <w:sz w:val="24"/>
          <w:szCs w:val="24"/>
        </w:rPr>
      </w:pPr>
      <w:r>
        <w:rPr>
          <w:rFonts w:hint="eastAsia" w:ascii="黑体" w:hAnsi="黑体" w:eastAsia="黑体"/>
          <w:sz w:val="24"/>
          <w:szCs w:val="24"/>
        </w:rPr>
        <w:t>六、实习考核</w:t>
      </w:r>
    </w:p>
    <w:p w14:paraId="55F04BD4">
      <w:pPr>
        <w:numPr>
          <w:ilvl w:val="0"/>
          <w:numId w:val="18"/>
        </w:numPr>
        <w:spacing w:line="400" w:lineRule="exact"/>
        <w:rPr>
          <w:rFonts w:ascii="宋体"/>
          <w:iCs/>
        </w:rPr>
      </w:pPr>
      <w:r>
        <w:rPr>
          <w:rFonts w:hint="eastAsia" w:ascii="宋体"/>
          <w:iCs/>
        </w:rPr>
        <w:t>考核方式：</w:t>
      </w:r>
    </w:p>
    <w:p w14:paraId="54FA8C99">
      <w:pPr>
        <w:spacing w:line="400" w:lineRule="exact"/>
        <w:ind w:firstLine="420" w:firstLineChars="200"/>
        <w:rPr>
          <w:rFonts w:ascii="宋体"/>
          <w:i/>
          <w:color w:val="FF0000"/>
        </w:rPr>
      </w:pPr>
      <w:r>
        <w:rPr>
          <w:rFonts w:hint="eastAsia"/>
        </w:rPr>
        <w:t>考核方式包括是按照要求进行毕业实习，参加实习答辩并提交实习报告。毕业实习答辩需要总结实习经历和收获，提出对自己的毕业设计的基本设计思路。报告要求根据自己的实习计划撰写，要求脉络清晰，图文并茂，需要手绘表达</w:t>
      </w:r>
    </w:p>
    <w:p w14:paraId="7BA3C160">
      <w:pPr>
        <w:numPr>
          <w:ilvl w:val="0"/>
          <w:numId w:val="18"/>
        </w:numPr>
        <w:spacing w:line="400" w:lineRule="exact"/>
        <w:rPr>
          <w:rFonts w:ascii="宋体"/>
          <w:iCs/>
        </w:rPr>
      </w:pPr>
      <w:r>
        <w:rPr>
          <w:rFonts w:hint="eastAsia" w:ascii="宋体"/>
          <w:iCs/>
        </w:rPr>
        <w:t>考核内容与权重</w:t>
      </w:r>
    </w:p>
    <w:p w14:paraId="59C675C1">
      <w:pPr>
        <w:spacing w:line="400" w:lineRule="exact"/>
        <w:ind w:firstLine="360"/>
        <w:rPr>
          <w:rFonts w:ascii="宋体" w:hAnsi="宋体"/>
          <w:szCs w:val="21"/>
        </w:rPr>
      </w:pPr>
      <w:r>
        <w:rPr>
          <w:rFonts w:hint="eastAsia" w:ascii="宋体" w:hAnsi="宋体"/>
          <w:szCs w:val="21"/>
        </w:rPr>
        <w:t>课程考核包括过程考核和实习报告两个部分。其中过程考核占比</w:t>
      </w:r>
      <w:r>
        <w:rPr>
          <w:rFonts w:ascii="宋体" w:hAnsi="宋体"/>
          <w:szCs w:val="21"/>
        </w:rPr>
        <w:t>40</w:t>
      </w:r>
      <w:r>
        <w:rPr>
          <w:rFonts w:hint="eastAsia" w:ascii="宋体" w:hAnsi="宋体"/>
          <w:szCs w:val="21"/>
        </w:rPr>
        <w:t>%，实习报告占比6</w:t>
      </w:r>
      <w:r>
        <w:rPr>
          <w:rFonts w:ascii="宋体" w:hAnsi="宋体"/>
          <w:szCs w:val="21"/>
        </w:rPr>
        <w:t>0</w:t>
      </w:r>
      <w:r>
        <w:rPr>
          <w:rFonts w:hint="eastAsia" w:ascii="宋体" w:hAnsi="宋体"/>
          <w:szCs w:val="21"/>
        </w:rPr>
        <w:t>%。实习成绩最终评定由各项成绩根据权重加权后，最终成绩按优秀、良好、中等、及格、不及格五级计分。</w:t>
      </w:r>
    </w:p>
    <w:tbl>
      <w:tblPr>
        <w:tblStyle w:val="8"/>
        <w:tblW w:w="8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71"/>
        <w:gridCol w:w="4785"/>
        <w:gridCol w:w="1018"/>
        <w:gridCol w:w="1786"/>
      </w:tblGrid>
      <w:tr w14:paraId="717C6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71" w:type="dxa"/>
            <w:tcBorders>
              <w:left w:val="single" w:color="FFFFFF" w:themeColor="background1" w:sz="4" w:space="0"/>
            </w:tcBorders>
            <w:vAlign w:val="center"/>
          </w:tcPr>
          <w:p w14:paraId="302481A6">
            <w:pPr>
              <w:rPr>
                <w:bCs/>
                <w:sz w:val="18"/>
                <w:szCs w:val="18"/>
                <w:lang w:val="zh-CN"/>
              </w:rPr>
            </w:pPr>
            <w:r>
              <w:rPr>
                <w:rFonts w:hint="eastAsia"/>
                <w:bCs/>
                <w:sz w:val="18"/>
                <w:szCs w:val="18"/>
                <w:lang w:val="zh-CN"/>
              </w:rPr>
              <w:t>序号</w:t>
            </w:r>
          </w:p>
        </w:tc>
        <w:tc>
          <w:tcPr>
            <w:tcW w:w="4785" w:type="dxa"/>
            <w:tcBorders>
              <w:left w:val="single" w:color="FFFFFF" w:themeColor="background1" w:sz="4" w:space="0"/>
            </w:tcBorders>
            <w:vAlign w:val="center"/>
          </w:tcPr>
          <w:p w14:paraId="63F278FF">
            <w:pPr>
              <w:rPr>
                <w:bCs/>
                <w:sz w:val="18"/>
                <w:szCs w:val="18"/>
                <w:lang w:val="zh-CN"/>
              </w:rPr>
            </w:pPr>
            <w:r>
              <w:rPr>
                <w:rFonts w:hint="eastAsia"/>
                <w:bCs/>
                <w:sz w:val="18"/>
                <w:szCs w:val="18"/>
                <w:lang w:val="zh-CN"/>
              </w:rPr>
              <w:t>考核主要内容</w:t>
            </w:r>
          </w:p>
        </w:tc>
        <w:tc>
          <w:tcPr>
            <w:tcW w:w="1018" w:type="dxa"/>
            <w:vAlign w:val="center"/>
          </w:tcPr>
          <w:p w14:paraId="2061860B">
            <w:pPr>
              <w:rPr>
                <w:bCs/>
                <w:sz w:val="18"/>
                <w:szCs w:val="18"/>
                <w:lang w:val="zh-CN"/>
              </w:rPr>
            </w:pPr>
            <w:r>
              <w:rPr>
                <w:rFonts w:hint="eastAsia"/>
                <w:bCs/>
                <w:sz w:val="18"/>
                <w:szCs w:val="18"/>
                <w:lang w:val="zh-CN"/>
              </w:rPr>
              <w:t>权重</w:t>
            </w:r>
          </w:p>
        </w:tc>
        <w:tc>
          <w:tcPr>
            <w:tcW w:w="1786" w:type="dxa"/>
            <w:tcBorders>
              <w:right w:val="single" w:color="FFFFFF" w:themeColor="background1" w:sz="4" w:space="0"/>
            </w:tcBorders>
            <w:vAlign w:val="center"/>
          </w:tcPr>
          <w:p w14:paraId="7A0F94A7">
            <w:pPr>
              <w:rPr>
                <w:bCs/>
                <w:sz w:val="18"/>
                <w:szCs w:val="18"/>
                <w:lang w:val="zh-CN"/>
              </w:rPr>
            </w:pPr>
            <w:r>
              <w:rPr>
                <w:rFonts w:hint="eastAsia"/>
                <w:bCs/>
                <w:sz w:val="18"/>
                <w:szCs w:val="18"/>
                <w:lang w:val="zh-CN"/>
              </w:rPr>
              <w:t>支撑的教学目标</w:t>
            </w:r>
          </w:p>
        </w:tc>
      </w:tr>
      <w:tr w14:paraId="1A18A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71" w:type="dxa"/>
            <w:tcBorders>
              <w:left w:val="single" w:color="FFFFFF" w:themeColor="background1" w:sz="4" w:space="0"/>
            </w:tcBorders>
            <w:vAlign w:val="center"/>
          </w:tcPr>
          <w:p w14:paraId="0B8214F4">
            <w:pPr>
              <w:rPr>
                <w:bCs/>
                <w:sz w:val="18"/>
                <w:szCs w:val="18"/>
                <w:lang w:val="zh-CN"/>
              </w:rPr>
            </w:pPr>
            <w:r>
              <w:rPr>
                <w:rFonts w:hint="eastAsia"/>
                <w:bCs/>
                <w:sz w:val="18"/>
                <w:szCs w:val="18"/>
                <w:lang w:val="zh-CN"/>
              </w:rPr>
              <w:t>1</w:t>
            </w:r>
          </w:p>
        </w:tc>
        <w:tc>
          <w:tcPr>
            <w:tcW w:w="4785" w:type="dxa"/>
            <w:tcBorders>
              <w:left w:val="single" w:color="FFFFFF" w:themeColor="background1" w:sz="4" w:space="0"/>
            </w:tcBorders>
            <w:vAlign w:val="center"/>
          </w:tcPr>
          <w:p w14:paraId="2BBFDFE0">
            <w:pPr>
              <w:rPr>
                <w:bCs/>
                <w:sz w:val="18"/>
                <w:szCs w:val="18"/>
                <w:lang w:val="zh-CN"/>
              </w:rPr>
            </w:pPr>
            <w:r>
              <w:rPr>
                <w:rFonts w:hint="eastAsia"/>
                <w:bCs/>
                <w:sz w:val="18"/>
                <w:szCs w:val="18"/>
                <w:lang w:val="zh-CN"/>
              </w:rPr>
              <w:t>过程考核——实习答辩（包含调研和毕业设计思路）</w:t>
            </w:r>
          </w:p>
        </w:tc>
        <w:tc>
          <w:tcPr>
            <w:tcW w:w="1018" w:type="dxa"/>
            <w:vAlign w:val="center"/>
          </w:tcPr>
          <w:p w14:paraId="6A283AE9">
            <w:pPr>
              <w:rPr>
                <w:bCs/>
                <w:sz w:val="18"/>
                <w:szCs w:val="18"/>
                <w:lang w:val="zh-CN"/>
              </w:rPr>
            </w:pPr>
            <w:r>
              <w:rPr>
                <w:bCs/>
                <w:sz w:val="18"/>
                <w:szCs w:val="18"/>
                <w:lang w:val="zh-CN"/>
              </w:rPr>
              <w:t>40</w:t>
            </w:r>
            <w:r>
              <w:rPr>
                <w:rFonts w:hint="eastAsia"/>
                <w:bCs/>
                <w:sz w:val="18"/>
                <w:szCs w:val="18"/>
                <w:lang w:val="zh-CN"/>
              </w:rPr>
              <w:t>%</w:t>
            </w:r>
          </w:p>
        </w:tc>
        <w:tc>
          <w:tcPr>
            <w:tcW w:w="1786" w:type="dxa"/>
            <w:tcBorders>
              <w:right w:val="single" w:color="FFFFFF" w:themeColor="background1" w:sz="4" w:space="0"/>
            </w:tcBorders>
            <w:vAlign w:val="center"/>
          </w:tcPr>
          <w:p w14:paraId="764022B1">
            <w:pPr>
              <w:rPr>
                <w:bCs/>
                <w:sz w:val="18"/>
                <w:szCs w:val="18"/>
                <w:lang w:val="zh-CN"/>
              </w:rPr>
            </w:pPr>
            <w:r>
              <w:rPr>
                <w:rFonts w:hint="eastAsia"/>
                <w:bCs/>
                <w:sz w:val="18"/>
                <w:szCs w:val="18"/>
                <w:lang w:val="zh-CN"/>
              </w:rPr>
              <w:t>目标</w:t>
            </w:r>
            <w:r>
              <w:rPr>
                <w:bCs/>
                <w:sz w:val="18"/>
                <w:szCs w:val="18"/>
                <w:lang w:val="zh-CN"/>
              </w:rPr>
              <w:t>1</w:t>
            </w:r>
            <w:r>
              <w:rPr>
                <w:rFonts w:hint="eastAsia"/>
                <w:bCs/>
                <w:sz w:val="18"/>
                <w:szCs w:val="18"/>
                <w:lang w:val="zh-CN"/>
              </w:rPr>
              <w:t>和5</w:t>
            </w:r>
          </w:p>
        </w:tc>
      </w:tr>
      <w:tr w14:paraId="1BD1C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71" w:type="dxa"/>
            <w:tcBorders>
              <w:left w:val="single" w:color="FFFFFF" w:themeColor="background1" w:sz="4" w:space="0"/>
            </w:tcBorders>
            <w:vAlign w:val="center"/>
          </w:tcPr>
          <w:p w14:paraId="4EEE2C27">
            <w:pPr>
              <w:rPr>
                <w:bCs/>
                <w:sz w:val="18"/>
                <w:szCs w:val="18"/>
                <w:lang w:val="zh-CN"/>
              </w:rPr>
            </w:pPr>
            <w:r>
              <w:rPr>
                <w:bCs/>
                <w:sz w:val="18"/>
                <w:szCs w:val="18"/>
                <w:lang w:val="zh-CN"/>
              </w:rPr>
              <w:t>2</w:t>
            </w:r>
          </w:p>
        </w:tc>
        <w:tc>
          <w:tcPr>
            <w:tcW w:w="4785" w:type="dxa"/>
            <w:tcBorders>
              <w:left w:val="single" w:color="FFFFFF" w:themeColor="background1" w:sz="4" w:space="0"/>
            </w:tcBorders>
            <w:vAlign w:val="center"/>
          </w:tcPr>
          <w:p w14:paraId="53540A49">
            <w:pPr>
              <w:rPr>
                <w:bCs/>
                <w:sz w:val="18"/>
                <w:szCs w:val="18"/>
                <w:lang w:val="zh-CN"/>
              </w:rPr>
            </w:pPr>
            <w:r>
              <w:rPr>
                <w:rFonts w:hint="eastAsia"/>
                <w:bCs/>
                <w:sz w:val="18"/>
                <w:szCs w:val="18"/>
                <w:lang w:val="zh-CN"/>
              </w:rPr>
              <w:t>实习报告——生产工艺原理、流程及关键设备</w:t>
            </w:r>
          </w:p>
        </w:tc>
        <w:tc>
          <w:tcPr>
            <w:tcW w:w="1018" w:type="dxa"/>
            <w:vAlign w:val="center"/>
          </w:tcPr>
          <w:p w14:paraId="762808B0">
            <w:pPr>
              <w:rPr>
                <w:bCs/>
                <w:sz w:val="18"/>
                <w:szCs w:val="18"/>
                <w:lang w:val="zh-CN"/>
              </w:rPr>
            </w:pPr>
            <w:r>
              <w:rPr>
                <w:bCs/>
                <w:sz w:val="18"/>
                <w:szCs w:val="18"/>
                <w:lang w:val="zh-CN"/>
              </w:rPr>
              <w:t>60</w:t>
            </w:r>
            <w:r>
              <w:rPr>
                <w:rFonts w:hint="eastAsia"/>
                <w:bCs/>
                <w:sz w:val="18"/>
                <w:szCs w:val="18"/>
                <w:lang w:val="zh-CN"/>
              </w:rPr>
              <w:t>%</w:t>
            </w:r>
          </w:p>
        </w:tc>
        <w:tc>
          <w:tcPr>
            <w:tcW w:w="1786" w:type="dxa"/>
            <w:tcBorders>
              <w:right w:val="single" w:color="FFFFFF" w:themeColor="background1" w:sz="4" w:space="0"/>
            </w:tcBorders>
            <w:vAlign w:val="center"/>
          </w:tcPr>
          <w:p w14:paraId="7CBDDAEF">
            <w:pPr>
              <w:rPr>
                <w:bCs/>
                <w:sz w:val="18"/>
                <w:szCs w:val="18"/>
                <w:lang w:val="zh-CN"/>
              </w:rPr>
            </w:pPr>
            <w:r>
              <w:rPr>
                <w:rFonts w:hint="eastAsia"/>
                <w:bCs/>
                <w:sz w:val="18"/>
                <w:szCs w:val="18"/>
                <w:lang w:val="zh-CN"/>
              </w:rPr>
              <w:t>目标</w:t>
            </w:r>
            <w:r>
              <w:rPr>
                <w:bCs/>
                <w:sz w:val="18"/>
                <w:szCs w:val="18"/>
                <w:lang w:val="zh-CN"/>
              </w:rPr>
              <w:t>3</w:t>
            </w:r>
            <w:r>
              <w:rPr>
                <w:rFonts w:hint="eastAsia"/>
                <w:bCs/>
                <w:sz w:val="18"/>
                <w:szCs w:val="18"/>
                <w:lang w:val="zh-CN"/>
              </w:rPr>
              <w:t>和5</w:t>
            </w:r>
          </w:p>
        </w:tc>
      </w:tr>
      <w:tr w14:paraId="5B33A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71" w:type="dxa"/>
            <w:tcBorders>
              <w:left w:val="single" w:color="FFFFFF" w:themeColor="background1" w:sz="4" w:space="0"/>
            </w:tcBorders>
            <w:vAlign w:val="center"/>
          </w:tcPr>
          <w:p w14:paraId="7D4C5E15">
            <w:pPr>
              <w:rPr>
                <w:bCs/>
                <w:sz w:val="18"/>
                <w:szCs w:val="18"/>
                <w:lang w:val="zh-CN"/>
              </w:rPr>
            </w:pPr>
            <w:r>
              <w:rPr>
                <w:rFonts w:hint="eastAsia"/>
                <w:bCs/>
                <w:sz w:val="18"/>
                <w:szCs w:val="18"/>
                <w:lang w:val="zh-CN"/>
              </w:rPr>
              <w:t>合计</w:t>
            </w:r>
          </w:p>
        </w:tc>
        <w:tc>
          <w:tcPr>
            <w:tcW w:w="4785" w:type="dxa"/>
            <w:tcBorders>
              <w:left w:val="single" w:color="FFFFFF" w:themeColor="background1" w:sz="4" w:space="0"/>
            </w:tcBorders>
            <w:vAlign w:val="center"/>
          </w:tcPr>
          <w:p w14:paraId="6D2A50C3">
            <w:pPr>
              <w:rPr>
                <w:bCs/>
                <w:sz w:val="18"/>
                <w:szCs w:val="18"/>
                <w:lang w:val="zh-CN"/>
              </w:rPr>
            </w:pPr>
          </w:p>
        </w:tc>
        <w:tc>
          <w:tcPr>
            <w:tcW w:w="1018" w:type="dxa"/>
            <w:vAlign w:val="center"/>
          </w:tcPr>
          <w:p w14:paraId="6253C5C9">
            <w:pPr>
              <w:rPr>
                <w:bCs/>
                <w:sz w:val="18"/>
                <w:szCs w:val="18"/>
                <w:lang w:val="zh-CN"/>
              </w:rPr>
            </w:pPr>
            <w:r>
              <w:rPr>
                <w:rFonts w:hint="eastAsia"/>
                <w:bCs/>
                <w:sz w:val="18"/>
                <w:szCs w:val="18"/>
                <w:lang w:val="zh-CN"/>
              </w:rPr>
              <w:t>100%</w:t>
            </w:r>
          </w:p>
        </w:tc>
        <w:tc>
          <w:tcPr>
            <w:tcW w:w="1786" w:type="dxa"/>
            <w:tcBorders>
              <w:right w:val="single" w:color="FFFFFF" w:themeColor="background1" w:sz="4" w:space="0"/>
            </w:tcBorders>
            <w:vAlign w:val="center"/>
          </w:tcPr>
          <w:p w14:paraId="5D991DF9">
            <w:pPr>
              <w:rPr>
                <w:bCs/>
                <w:sz w:val="18"/>
                <w:szCs w:val="18"/>
                <w:lang w:val="zh-CN"/>
              </w:rPr>
            </w:pPr>
          </w:p>
        </w:tc>
      </w:tr>
    </w:tbl>
    <w:p w14:paraId="035A143D">
      <w:pPr>
        <w:numPr>
          <w:ilvl w:val="0"/>
          <w:numId w:val="18"/>
        </w:numPr>
        <w:tabs>
          <w:tab w:val="clear" w:pos="312"/>
        </w:tabs>
        <w:spacing w:line="400" w:lineRule="exact"/>
        <w:rPr>
          <w:rFonts w:ascii="宋体"/>
          <w:iCs/>
        </w:rPr>
      </w:pPr>
      <w:r>
        <w:rPr>
          <w:rFonts w:hint="eastAsia" w:ascii="宋体"/>
          <w:iCs/>
        </w:rPr>
        <w:t>主要环节考核评价标准</w:t>
      </w:r>
    </w:p>
    <w:p w14:paraId="4BBD61D7">
      <w:pPr>
        <w:spacing w:line="400" w:lineRule="exact"/>
        <w:ind w:firstLine="420" w:firstLineChars="200"/>
      </w:pPr>
      <w:r>
        <w:rPr>
          <w:rFonts w:hint="eastAsia"/>
        </w:rPr>
        <w:t>（1）过程考核</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576"/>
        <w:gridCol w:w="1576"/>
        <w:gridCol w:w="1576"/>
        <w:gridCol w:w="1576"/>
        <w:gridCol w:w="1574"/>
      </w:tblGrid>
      <w:tr w14:paraId="67D9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7" w:type="pct"/>
            <w:vMerge w:val="restart"/>
            <w:tcBorders>
              <w:left w:val="nil"/>
            </w:tcBorders>
            <w:vAlign w:val="center"/>
          </w:tcPr>
          <w:p w14:paraId="19A923B2">
            <w:pPr>
              <w:ind w:left="-107" w:leftChars="-51" w:right="-109" w:rightChars="-52"/>
              <w:rPr>
                <w:bCs/>
                <w:sz w:val="18"/>
                <w:szCs w:val="18"/>
                <w:lang w:val="zh-CN"/>
              </w:rPr>
            </w:pPr>
            <w:r>
              <w:rPr>
                <w:rFonts w:hint="eastAsia"/>
                <w:bCs/>
                <w:sz w:val="18"/>
                <w:szCs w:val="18"/>
                <w:lang w:val="zh-CN"/>
              </w:rPr>
              <w:t>考核项目及支撑目标</w:t>
            </w:r>
          </w:p>
        </w:tc>
        <w:tc>
          <w:tcPr>
            <w:tcW w:w="4403" w:type="pct"/>
            <w:gridSpan w:val="5"/>
            <w:tcBorders>
              <w:right w:val="nil"/>
            </w:tcBorders>
            <w:vAlign w:val="center"/>
          </w:tcPr>
          <w:p w14:paraId="4FDFAD61">
            <w:pPr>
              <w:ind w:left="107" w:firstLine="360"/>
              <w:jc w:val="center"/>
              <w:rPr>
                <w:bCs/>
                <w:sz w:val="18"/>
                <w:szCs w:val="18"/>
                <w:lang w:val="zh-CN"/>
              </w:rPr>
            </w:pPr>
            <w:r>
              <w:rPr>
                <w:bCs/>
                <w:sz w:val="18"/>
                <w:szCs w:val="18"/>
                <w:lang w:val="zh-CN"/>
              </w:rPr>
              <w:t>考核评价标准</w:t>
            </w:r>
          </w:p>
        </w:tc>
      </w:tr>
      <w:tr w14:paraId="20495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7" w:type="pct"/>
            <w:vMerge w:val="continue"/>
            <w:tcBorders>
              <w:left w:val="nil"/>
            </w:tcBorders>
            <w:vAlign w:val="center"/>
          </w:tcPr>
          <w:p w14:paraId="1A06C36A">
            <w:pPr>
              <w:snapToGrid w:val="0"/>
              <w:ind w:firstLine="360"/>
              <w:jc w:val="center"/>
              <w:rPr>
                <w:bCs/>
                <w:sz w:val="18"/>
                <w:szCs w:val="18"/>
                <w:lang w:val="zh-CN"/>
              </w:rPr>
            </w:pPr>
          </w:p>
        </w:tc>
        <w:tc>
          <w:tcPr>
            <w:tcW w:w="881" w:type="pct"/>
            <w:vAlign w:val="center"/>
          </w:tcPr>
          <w:p w14:paraId="374DBC04">
            <w:pPr>
              <w:snapToGrid w:val="0"/>
              <w:ind w:firstLine="360"/>
              <w:jc w:val="center"/>
              <w:rPr>
                <w:bCs/>
                <w:sz w:val="18"/>
                <w:szCs w:val="18"/>
                <w:lang w:val="zh-CN"/>
              </w:rPr>
            </w:pPr>
            <w:r>
              <w:rPr>
                <w:rFonts w:hint="eastAsia"/>
                <w:bCs/>
                <w:sz w:val="18"/>
                <w:szCs w:val="18"/>
              </w:rPr>
              <w:t>85-</w:t>
            </w:r>
            <w:r>
              <w:rPr>
                <w:bCs/>
                <w:sz w:val="18"/>
                <w:szCs w:val="18"/>
                <w:lang w:val="zh-CN"/>
              </w:rPr>
              <w:t>100</w:t>
            </w:r>
          </w:p>
        </w:tc>
        <w:tc>
          <w:tcPr>
            <w:tcW w:w="881" w:type="pct"/>
            <w:vAlign w:val="center"/>
          </w:tcPr>
          <w:p w14:paraId="39F94C5D">
            <w:pPr>
              <w:snapToGrid w:val="0"/>
              <w:ind w:firstLine="360"/>
              <w:jc w:val="center"/>
              <w:rPr>
                <w:bCs/>
                <w:sz w:val="18"/>
                <w:szCs w:val="18"/>
              </w:rPr>
            </w:pPr>
            <w:r>
              <w:rPr>
                <w:rFonts w:hint="eastAsia"/>
                <w:bCs/>
                <w:sz w:val="18"/>
                <w:szCs w:val="18"/>
              </w:rPr>
              <w:t>75-84</w:t>
            </w:r>
          </w:p>
        </w:tc>
        <w:tc>
          <w:tcPr>
            <w:tcW w:w="881" w:type="pct"/>
            <w:vAlign w:val="center"/>
          </w:tcPr>
          <w:p w14:paraId="26A55143">
            <w:pPr>
              <w:snapToGrid w:val="0"/>
              <w:ind w:firstLine="360"/>
              <w:jc w:val="center"/>
              <w:rPr>
                <w:bCs/>
                <w:sz w:val="18"/>
                <w:szCs w:val="18"/>
              </w:rPr>
            </w:pPr>
            <w:r>
              <w:rPr>
                <w:rFonts w:hint="eastAsia"/>
                <w:bCs/>
                <w:sz w:val="18"/>
                <w:szCs w:val="18"/>
              </w:rPr>
              <w:t>65-74</w:t>
            </w:r>
          </w:p>
        </w:tc>
        <w:tc>
          <w:tcPr>
            <w:tcW w:w="881" w:type="pct"/>
            <w:vAlign w:val="center"/>
          </w:tcPr>
          <w:p w14:paraId="1BCDCF2B">
            <w:pPr>
              <w:snapToGrid w:val="0"/>
              <w:ind w:firstLine="360"/>
              <w:jc w:val="center"/>
              <w:rPr>
                <w:bCs/>
                <w:sz w:val="18"/>
                <w:szCs w:val="18"/>
              </w:rPr>
            </w:pPr>
            <w:r>
              <w:rPr>
                <w:rFonts w:hint="eastAsia"/>
                <w:bCs/>
                <w:sz w:val="18"/>
                <w:szCs w:val="18"/>
              </w:rPr>
              <w:t>60-64</w:t>
            </w:r>
          </w:p>
        </w:tc>
        <w:tc>
          <w:tcPr>
            <w:tcW w:w="881" w:type="pct"/>
            <w:tcBorders>
              <w:right w:val="nil"/>
            </w:tcBorders>
            <w:vAlign w:val="center"/>
          </w:tcPr>
          <w:p w14:paraId="6B434A86">
            <w:pPr>
              <w:snapToGrid w:val="0"/>
              <w:ind w:firstLine="360"/>
              <w:jc w:val="center"/>
              <w:rPr>
                <w:bCs/>
                <w:sz w:val="18"/>
                <w:szCs w:val="18"/>
              </w:rPr>
            </w:pPr>
            <w:r>
              <w:rPr>
                <w:rFonts w:hint="eastAsia"/>
                <w:bCs/>
                <w:sz w:val="18"/>
                <w:szCs w:val="18"/>
              </w:rPr>
              <w:t>&lt;60</w:t>
            </w:r>
          </w:p>
        </w:tc>
      </w:tr>
      <w:tr w14:paraId="29793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jc w:val="center"/>
        </w:trPr>
        <w:tc>
          <w:tcPr>
            <w:tcW w:w="597" w:type="pct"/>
            <w:tcBorders>
              <w:left w:val="nil"/>
            </w:tcBorders>
            <w:vAlign w:val="center"/>
          </w:tcPr>
          <w:p w14:paraId="3A886D64">
            <w:pPr>
              <w:ind w:left="-107" w:leftChars="-51" w:right="-109" w:rightChars="-52"/>
              <w:rPr>
                <w:bCs/>
                <w:sz w:val="18"/>
                <w:szCs w:val="18"/>
                <w:lang w:val="zh-CN"/>
              </w:rPr>
            </w:pPr>
            <w:r>
              <w:rPr>
                <w:rFonts w:hint="eastAsia"/>
                <w:bCs/>
                <w:sz w:val="18"/>
                <w:szCs w:val="18"/>
                <w:lang w:val="zh-CN"/>
              </w:rPr>
              <w:t>毕业实习答辩</w:t>
            </w:r>
          </w:p>
        </w:tc>
        <w:tc>
          <w:tcPr>
            <w:tcW w:w="881" w:type="pct"/>
            <w:tcMar>
              <w:left w:w="28" w:type="dxa"/>
              <w:right w:w="28" w:type="dxa"/>
            </w:tcMar>
          </w:tcPr>
          <w:p w14:paraId="7B6D8DFB">
            <w:pPr>
              <w:rPr>
                <w:bCs/>
                <w:sz w:val="18"/>
                <w:szCs w:val="18"/>
                <w:lang w:val="zh-CN"/>
              </w:rPr>
            </w:pPr>
            <w:r>
              <w:rPr>
                <w:rFonts w:hint="eastAsia"/>
                <w:bCs/>
                <w:sz w:val="18"/>
                <w:szCs w:val="18"/>
                <w:lang w:val="zh-CN"/>
              </w:rPr>
              <w:t>能够全面地从社会、健康、安全、法律以及文化不同角度，通过分析规划项目的初衷、原理应用、技术使用方面的特征和存在不足，并为毕业设计指引明确方向。主题突出、全面，描述准确，简明扼要</w:t>
            </w:r>
          </w:p>
        </w:tc>
        <w:tc>
          <w:tcPr>
            <w:tcW w:w="881" w:type="pct"/>
            <w:tcMar>
              <w:left w:w="28" w:type="dxa"/>
              <w:right w:w="28" w:type="dxa"/>
            </w:tcMar>
          </w:tcPr>
          <w:p w14:paraId="1BE6F33A">
            <w:pPr>
              <w:rPr>
                <w:bCs/>
                <w:sz w:val="18"/>
                <w:szCs w:val="18"/>
                <w:lang w:val="zh-CN"/>
              </w:rPr>
            </w:pPr>
            <w:r>
              <w:rPr>
                <w:rFonts w:hint="eastAsia"/>
                <w:bCs/>
                <w:sz w:val="18"/>
                <w:szCs w:val="18"/>
                <w:lang w:val="zh-CN"/>
              </w:rPr>
              <w:t>能够较为全面地从社会、健康、安全、法律以及文化不同角度，通过分析规划项目的初衷、原理应用、技术使用方面的特征和存在不足，并为毕业设计指引较为明确方向。主题较为突出、全面，描述较为准确，简明扼要；</w:t>
            </w:r>
          </w:p>
        </w:tc>
        <w:tc>
          <w:tcPr>
            <w:tcW w:w="881" w:type="pct"/>
            <w:tcMar>
              <w:left w:w="28" w:type="dxa"/>
              <w:right w:w="28" w:type="dxa"/>
            </w:tcMar>
          </w:tcPr>
          <w:p w14:paraId="4BEF38C7">
            <w:pPr>
              <w:rPr>
                <w:bCs/>
                <w:sz w:val="18"/>
                <w:szCs w:val="18"/>
                <w:lang w:val="zh-CN"/>
              </w:rPr>
            </w:pPr>
            <w:r>
              <w:rPr>
                <w:rFonts w:hint="eastAsia"/>
                <w:bCs/>
                <w:sz w:val="18"/>
                <w:szCs w:val="18"/>
                <w:lang w:val="zh-CN"/>
              </w:rPr>
              <w:t>能够从社会、健康、安全、法律以及文化中的2</w:t>
            </w:r>
            <w:r>
              <w:rPr>
                <w:bCs/>
                <w:sz w:val="18"/>
                <w:szCs w:val="18"/>
                <w:lang w:val="zh-CN"/>
              </w:rPr>
              <w:t>-3</w:t>
            </w:r>
            <w:r>
              <w:rPr>
                <w:rFonts w:hint="eastAsia"/>
                <w:bCs/>
                <w:sz w:val="18"/>
                <w:szCs w:val="18"/>
                <w:lang w:val="zh-CN"/>
              </w:rPr>
              <w:t>个角度，能够分析部分规划项目的初衷、原理应用、技术使用方方面的项目特征和并指出些许存在不足，并为毕业设计指引方向。主题较为清晰，描述较为准确，简明扼要</w:t>
            </w:r>
          </w:p>
        </w:tc>
        <w:tc>
          <w:tcPr>
            <w:tcW w:w="881" w:type="pct"/>
            <w:tcMar>
              <w:left w:w="28" w:type="dxa"/>
              <w:right w:w="28" w:type="dxa"/>
            </w:tcMar>
          </w:tcPr>
          <w:p w14:paraId="361D62B6">
            <w:pPr>
              <w:rPr>
                <w:bCs/>
                <w:sz w:val="18"/>
                <w:szCs w:val="18"/>
                <w:lang w:val="zh-CN"/>
              </w:rPr>
            </w:pPr>
            <w:r>
              <w:rPr>
                <w:rFonts w:hint="eastAsia"/>
                <w:bCs/>
                <w:sz w:val="18"/>
                <w:szCs w:val="18"/>
                <w:lang w:val="zh-CN"/>
              </w:rPr>
              <w:t>能够从单一角度，通过对规划项目的初衷、原理应用、技术使用方面来分析项目特征和存在不足，并对毕业设计具有一定的指导作用</w:t>
            </w:r>
          </w:p>
        </w:tc>
        <w:tc>
          <w:tcPr>
            <w:tcW w:w="881" w:type="pct"/>
            <w:tcBorders>
              <w:right w:val="nil"/>
            </w:tcBorders>
            <w:tcMar>
              <w:left w:w="28" w:type="dxa"/>
              <w:right w:w="28" w:type="dxa"/>
            </w:tcMar>
          </w:tcPr>
          <w:p w14:paraId="1832E628">
            <w:pPr>
              <w:rPr>
                <w:bCs/>
                <w:sz w:val="18"/>
                <w:szCs w:val="18"/>
                <w:lang w:val="zh-CN"/>
              </w:rPr>
            </w:pPr>
            <w:r>
              <w:rPr>
                <w:rFonts w:hint="eastAsia"/>
                <w:bCs/>
                <w:sz w:val="18"/>
                <w:szCs w:val="18"/>
                <w:lang w:val="zh-CN"/>
              </w:rPr>
              <w:t>流水账式描述实习过程，未涉及城乡规划专业知识，未分析项目特征，不能指导毕业设计。</w:t>
            </w:r>
          </w:p>
          <w:p w14:paraId="783CD3C2">
            <w:pPr>
              <w:rPr>
                <w:bCs/>
                <w:sz w:val="18"/>
                <w:szCs w:val="18"/>
                <w:lang w:val="zh-CN"/>
              </w:rPr>
            </w:pPr>
            <w:r>
              <w:rPr>
                <w:rFonts w:hint="eastAsia"/>
                <w:bCs/>
                <w:sz w:val="18"/>
                <w:szCs w:val="18"/>
                <w:lang w:val="zh-CN"/>
              </w:rPr>
              <w:t>或者未参加答辩</w:t>
            </w:r>
          </w:p>
        </w:tc>
      </w:tr>
    </w:tbl>
    <w:p w14:paraId="79CE82FF">
      <w:pPr>
        <w:spacing w:line="400" w:lineRule="exact"/>
        <w:ind w:firstLine="420" w:firstLineChars="200"/>
      </w:pPr>
      <w:r>
        <w:rPr>
          <w:rFonts w:hint="eastAsia"/>
        </w:rPr>
        <w:t>（2）实习报告</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37"/>
        <w:gridCol w:w="1775"/>
        <w:gridCol w:w="1524"/>
        <w:gridCol w:w="1528"/>
        <w:gridCol w:w="1314"/>
      </w:tblGrid>
      <w:tr w14:paraId="3AE05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7" w:type="pct"/>
            <w:vMerge w:val="restart"/>
            <w:tcBorders>
              <w:left w:val="nil"/>
            </w:tcBorders>
            <w:vAlign w:val="center"/>
          </w:tcPr>
          <w:p w14:paraId="20CD0616">
            <w:pPr>
              <w:ind w:left="-107" w:leftChars="-51" w:right="-109" w:rightChars="-52"/>
              <w:rPr>
                <w:bCs/>
                <w:sz w:val="18"/>
                <w:szCs w:val="18"/>
                <w:lang w:val="zh-CN"/>
              </w:rPr>
            </w:pPr>
            <w:r>
              <w:rPr>
                <w:rFonts w:hint="eastAsia"/>
                <w:bCs/>
                <w:sz w:val="18"/>
                <w:szCs w:val="18"/>
                <w:lang w:val="zh-CN"/>
              </w:rPr>
              <w:t>考核项目及支撑目标</w:t>
            </w:r>
          </w:p>
        </w:tc>
        <w:tc>
          <w:tcPr>
            <w:tcW w:w="4403" w:type="pct"/>
            <w:gridSpan w:val="5"/>
            <w:tcBorders>
              <w:right w:val="nil"/>
            </w:tcBorders>
            <w:vAlign w:val="center"/>
          </w:tcPr>
          <w:p w14:paraId="3BA97E3A">
            <w:pPr>
              <w:ind w:left="107" w:firstLine="360"/>
              <w:jc w:val="center"/>
              <w:rPr>
                <w:bCs/>
                <w:sz w:val="18"/>
                <w:szCs w:val="18"/>
                <w:lang w:val="zh-CN"/>
              </w:rPr>
            </w:pPr>
            <w:r>
              <w:rPr>
                <w:bCs/>
                <w:sz w:val="18"/>
                <w:szCs w:val="18"/>
                <w:lang w:val="zh-CN"/>
              </w:rPr>
              <w:t>考核评价标准</w:t>
            </w:r>
          </w:p>
        </w:tc>
      </w:tr>
      <w:tr w14:paraId="71D1F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7" w:type="pct"/>
            <w:vMerge w:val="continue"/>
            <w:tcBorders>
              <w:left w:val="nil"/>
            </w:tcBorders>
            <w:vAlign w:val="center"/>
          </w:tcPr>
          <w:p w14:paraId="6481D715">
            <w:pPr>
              <w:snapToGrid w:val="0"/>
              <w:ind w:firstLine="360"/>
              <w:jc w:val="center"/>
              <w:rPr>
                <w:bCs/>
                <w:sz w:val="18"/>
                <w:szCs w:val="18"/>
                <w:lang w:val="zh-CN"/>
              </w:rPr>
            </w:pPr>
          </w:p>
        </w:tc>
        <w:tc>
          <w:tcPr>
            <w:tcW w:w="971" w:type="pct"/>
            <w:vAlign w:val="center"/>
          </w:tcPr>
          <w:p w14:paraId="0E620875">
            <w:pPr>
              <w:snapToGrid w:val="0"/>
              <w:ind w:firstLine="360"/>
              <w:jc w:val="center"/>
              <w:rPr>
                <w:bCs/>
                <w:sz w:val="18"/>
                <w:szCs w:val="18"/>
                <w:lang w:val="zh-CN"/>
              </w:rPr>
            </w:pPr>
            <w:r>
              <w:rPr>
                <w:rFonts w:hint="eastAsia"/>
                <w:bCs/>
                <w:sz w:val="18"/>
                <w:szCs w:val="18"/>
              </w:rPr>
              <w:t>85-</w:t>
            </w:r>
            <w:r>
              <w:rPr>
                <w:bCs/>
                <w:sz w:val="18"/>
                <w:szCs w:val="18"/>
                <w:lang w:val="zh-CN"/>
              </w:rPr>
              <w:t>100</w:t>
            </w:r>
          </w:p>
        </w:tc>
        <w:tc>
          <w:tcPr>
            <w:tcW w:w="992" w:type="pct"/>
            <w:vAlign w:val="center"/>
          </w:tcPr>
          <w:p w14:paraId="32F4CEAA">
            <w:pPr>
              <w:snapToGrid w:val="0"/>
              <w:ind w:firstLine="360"/>
              <w:jc w:val="center"/>
              <w:rPr>
                <w:bCs/>
                <w:sz w:val="18"/>
                <w:szCs w:val="18"/>
              </w:rPr>
            </w:pPr>
            <w:r>
              <w:rPr>
                <w:rFonts w:hint="eastAsia"/>
                <w:bCs/>
                <w:sz w:val="18"/>
                <w:szCs w:val="18"/>
              </w:rPr>
              <w:t>75-84</w:t>
            </w:r>
          </w:p>
        </w:tc>
        <w:tc>
          <w:tcPr>
            <w:tcW w:w="852" w:type="pct"/>
            <w:vAlign w:val="center"/>
          </w:tcPr>
          <w:p w14:paraId="79CF2189">
            <w:pPr>
              <w:snapToGrid w:val="0"/>
              <w:ind w:firstLine="360"/>
              <w:jc w:val="center"/>
              <w:rPr>
                <w:bCs/>
                <w:sz w:val="18"/>
                <w:szCs w:val="18"/>
              </w:rPr>
            </w:pPr>
            <w:r>
              <w:rPr>
                <w:rFonts w:hint="eastAsia"/>
                <w:bCs/>
                <w:sz w:val="18"/>
                <w:szCs w:val="18"/>
              </w:rPr>
              <w:t>65-74</w:t>
            </w:r>
          </w:p>
        </w:tc>
        <w:tc>
          <w:tcPr>
            <w:tcW w:w="854" w:type="pct"/>
            <w:vAlign w:val="center"/>
          </w:tcPr>
          <w:p w14:paraId="27485C00">
            <w:pPr>
              <w:snapToGrid w:val="0"/>
              <w:ind w:firstLine="360"/>
              <w:jc w:val="center"/>
              <w:rPr>
                <w:bCs/>
                <w:sz w:val="18"/>
                <w:szCs w:val="18"/>
              </w:rPr>
            </w:pPr>
            <w:r>
              <w:rPr>
                <w:rFonts w:hint="eastAsia"/>
                <w:bCs/>
                <w:sz w:val="18"/>
                <w:szCs w:val="18"/>
              </w:rPr>
              <w:t>60-64</w:t>
            </w:r>
          </w:p>
        </w:tc>
        <w:tc>
          <w:tcPr>
            <w:tcW w:w="734" w:type="pct"/>
            <w:tcBorders>
              <w:right w:val="nil"/>
            </w:tcBorders>
            <w:vAlign w:val="center"/>
          </w:tcPr>
          <w:p w14:paraId="7677490A">
            <w:pPr>
              <w:snapToGrid w:val="0"/>
              <w:ind w:firstLine="360"/>
              <w:jc w:val="center"/>
              <w:rPr>
                <w:bCs/>
                <w:sz w:val="18"/>
                <w:szCs w:val="18"/>
              </w:rPr>
            </w:pPr>
            <w:r>
              <w:rPr>
                <w:rFonts w:hint="eastAsia"/>
                <w:bCs/>
                <w:sz w:val="18"/>
                <w:szCs w:val="18"/>
              </w:rPr>
              <w:t>&lt;60</w:t>
            </w:r>
          </w:p>
        </w:tc>
      </w:tr>
      <w:tr w14:paraId="4DCA1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jc w:val="center"/>
        </w:trPr>
        <w:tc>
          <w:tcPr>
            <w:tcW w:w="597" w:type="pct"/>
            <w:tcBorders>
              <w:left w:val="nil"/>
            </w:tcBorders>
            <w:vAlign w:val="center"/>
          </w:tcPr>
          <w:p w14:paraId="2D6CF70F">
            <w:pPr>
              <w:snapToGrid w:val="0"/>
              <w:rPr>
                <w:i/>
                <w:iCs/>
                <w:color w:val="FF0000"/>
                <w:sz w:val="18"/>
                <w:szCs w:val="18"/>
              </w:rPr>
            </w:pPr>
            <w:r>
              <w:rPr>
                <w:rFonts w:hint="eastAsia"/>
                <w:bCs/>
                <w:sz w:val="18"/>
                <w:szCs w:val="18"/>
                <w:lang w:val="zh-CN"/>
              </w:rPr>
              <w:t>实习报告</w:t>
            </w:r>
          </w:p>
        </w:tc>
        <w:tc>
          <w:tcPr>
            <w:tcW w:w="971" w:type="pct"/>
            <w:tcMar>
              <w:left w:w="28" w:type="dxa"/>
              <w:right w:w="28" w:type="dxa"/>
            </w:tcMar>
          </w:tcPr>
          <w:p w14:paraId="4630A31C">
            <w:pPr>
              <w:rPr>
                <w:bCs/>
                <w:sz w:val="18"/>
                <w:szCs w:val="18"/>
                <w:lang w:val="zh-CN"/>
              </w:rPr>
            </w:pPr>
            <w:r>
              <w:rPr>
                <w:rFonts w:hint="eastAsia"/>
                <w:bCs/>
                <w:sz w:val="18"/>
                <w:szCs w:val="18"/>
                <w:lang w:val="zh-CN"/>
              </w:rPr>
              <w:t>全面阐述每个实习项目的规划特征，并了解规划特征所对应的社会、经济和环境背景；充分分析项目的不足之处，作出有效的分析和评价，提出自己的观点。明确在毕业实习中需要避免类似的问题。</w:t>
            </w:r>
          </w:p>
        </w:tc>
        <w:tc>
          <w:tcPr>
            <w:tcW w:w="992" w:type="pct"/>
            <w:tcMar>
              <w:left w:w="28" w:type="dxa"/>
              <w:right w:w="28" w:type="dxa"/>
            </w:tcMar>
          </w:tcPr>
          <w:p w14:paraId="02AE009D">
            <w:pPr>
              <w:rPr>
                <w:bCs/>
                <w:sz w:val="18"/>
                <w:szCs w:val="18"/>
                <w:lang w:val="zh-CN"/>
              </w:rPr>
            </w:pPr>
            <w:r>
              <w:rPr>
                <w:rFonts w:hint="eastAsia"/>
                <w:bCs/>
                <w:sz w:val="18"/>
                <w:szCs w:val="18"/>
                <w:lang w:val="zh-CN"/>
              </w:rPr>
              <w:t>较为全面地阐述每个实习项目的规划特征，并了解规划特征所对应的社会、经济和环境背景；充分分析项目的不足之处，作出有效的分析和评价，提出自己的观点。明确在毕业实习中需要避免类似的问题。</w:t>
            </w:r>
          </w:p>
        </w:tc>
        <w:tc>
          <w:tcPr>
            <w:tcW w:w="852" w:type="pct"/>
            <w:tcMar>
              <w:left w:w="28" w:type="dxa"/>
              <w:right w:w="28" w:type="dxa"/>
            </w:tcMar>
          </w:tcPr>
          <w:p w14:paraId="336389FD">
            <w:pPr>
              <w:rPr>
                <w:bCs/>
                <w:sz w:val="18"/>
                <w:szCs w:val="18"/>
                <w:lang w:val="zh-CN"/>
              </w:rPr>
            </w:pPr>
            <w:r>
              <w:rPr>
                <w:rFonts w:hint="eastAsia"/>
                <w:bCs/>
                <w:sz w:val="18"/>
                <w:szCs w:val="18"/>
                <w:lang w:val="zh-CN"/>
              </w:rPr>
              <w:t>在2</w:t>
            </w:r>
            <w:r>
              <w:rPr>
                <w:bCs/>
                <w:sz w:val="18"/>
                <w:szCs w:val="18"/>
                <w:lang w:val="zh-CN"/>
              </w:rPr>
              <w:t>-3</w:t>
            </w:r>
            <w:r>
              <w:rPr>
                <w:rFonts w:hint="eastAsia"/>
                <w:bCs/>
                <w:sz w:val="18"/>
                <w:szCs w:val="18"/>
                <w:lang w:val="zh-CN"/>
              </w:rPr>
              <w:t>个方面阐述每个实习项目的规划特征，并了解一定的规划特征所对应的社会、经济和环境背景；充分分析项目的不足之处，作出一定的分析和评价。明确在毕业实习中需要避免类似的问题。</w:t>
            </w:r>
          </w:p>
        </w:tc>
        <w:tc>
          <w:tcPr>
            <w:tcW w:w="854" w:type="pct"/>
            <w:tcMar>
              <w:left w:w="28" w:type="dxa"/>
              <w:right w:w="28" w:type="dxa"/>
            </w:tcMar>
          </w:tcPr>
          <w:p w14:paraId="00465215">
            <w:pPr>
              <w:rPr>
                <w:bCs/>
                <w:sz w:val="18"/>
                <w:szCs w:val="18"/>
                <w:lang w:val="zh-CN"/>
              </w:rPr>
            </w:pPr>
            <w:r>
              <w:rPr>
                <w:rFonts w:hint="eastAsia"/>
                <w:bCs/>
                <w:sz w:val="18"/>
                <w:szCs w:val="18"/>
                <w:lang w:val="zh-CN"/>
              </w:rPr>
              <w:t>在单一个方面阐述实习项目的规划特征，并了解部分规划特征所对应的社会、经济和环境背景；有一点分析和评价。但未明确其指导毕业设计的作用。</w:t>
            </w:r>
          </w:p>
        </w:tc>
        <w:tc>
          <w:tcPr>
            <w:tcW w:w="734" w:type="pct"/>
            <w:tcBorders>
              <w:right w:val="nil"/>
            </w:tcBorders>
            <w:tcMar>
              <w:left w:w="28" w:type="dxa"/>
              <w:right w:w="28" w:type="dxa"/>
            </w:tcMar>
          </w:tcPr>
          <w:p w14:paraId="2B210697">
            <w:pPr>
              <w:rPr>
                <w:bCs/>
                <w:sz w:val="18"/>
                <w:szCs w:val="18"/>
                <w:lang w:val="zh-CN"/>
              </w:rPr>
            </w:pPr>
            <w:r>
              <w:rPr>
                <w:rFonts w:hint="eastAsia"/>
                <w:bCs/>
                <w:sz w:val="18"/>
                <w:szCs w:val="18"/>
                <w:lang w:val="zh-CN"/>
              </w:rPr>
              <w:t>缺少规划项目的介绍，也未进行专业性的分析和评价。但未明确其指导毕业设计的作用。</w:t>
            </w:r>
          </w:p>
          <w:p w14:paraId="71E39270">
            <w:pPr>
              <w:rPr>
                <w:bCs/>
                <w:sz w:val="18"/>
                <w:szCs w:val="18"/>
                <w:lang w:val="zh-CN"/>
              </w:rPr>
            </w:pPr>
            <w:r>
              <w:rPr>
                <w:rFonts w:hint="eastAsia"/>
                <w:bCs/>
                <w:sz w:val="18"/>
                <w:szCs w:val="18"/>
                <w:lang w:val="zh-CN"/>
              </w:rPr>
              <w:t>或未提交实习报告。</w:t>
            </w:r>
          </w:p>
        </w:tc>
      </w:tr>
    </w:tbl>
    <w:p w14:paraId="15DF724B">
      <w:pPr>
        <w:pStyle w:val="12"/>
        <w:numPr>
          <w:ilvl w:val="0"/>
          <w:numId w:val="16"/>
        </w:numPr>
        <w:spacing w:line="400" w:lineRule="exact"/>
        <w:ind w:firstLine="480"/>
        <w:rPr>
          <w:rFonts w:ascii="黑体" w:hAnsi="黑体" w:eastAsia="黑体"/>
          <w:sz w:val="24"/>
          <w:szCs w:val="24"/>
        </w:rPr>
      </w:pPr>
      <w:r>
        <w:rPr>
          <w:rFonts w:hint="eastAsia" w:ascii="黑体" w:hAnsi="黑体" w:eastAsia="黑体"/>
          <w:sz w:val="24"/>
          <w:szCs w:val="24"/>
        </w:rPr>
        <w:t>说明</w:t>
      </w:r>
    </w:p>
    <w:p w14:paraId="1962927E">
      <w:pPr>
        <w:spacing w:line="400" w:lineRule="exact"/>
        <w:ind w:firstLine="420" w:firstLineChars="200"/>
        <w:rPr>
          <w:bCs/>
          <w:szCs w:val="21"/>
        </w:rPr>
      </w:pPr>
      <w:r>
        <w:rPr>
          <w:bCs/>
          <w:szCs w:val="21"/>
        </w:rPr>
        <w:t>1</w:t>
      </w:r>
      <w:r>
        <w:rPr>
          <w:rFonts w:hint="eastAsia"/>
          <w:bCs/>
          <w:szCs w:val="21"/>
        </w:rPr>
        <w:t>.本</w:t>
      </w:r>
      <w:r>
        <w:rPr>
          <w:rFonts w:hint="eastAsia"/>
        </w:rPr>
        <w:t>质量标准</w:t>
      </w:r>
      <w:r>
        <w:rPr>
          <w:rFonts w:hint="eastAsia"/>
          <w:bCs/>
          <w:szCs w:val="21"/>
        </w:rPr>
        <w:t>中所列内容，讲课教师可随技术发展进行更新；部分内容可由学生课外自学。</w:t>
      </w:r>
    </w:p>
    <w:p w14:paraId="50FE4D1D">
      <w:pPr>
        <w:spacing w:line="400" w:lineRule="exact"/>
        <w:ind w:firstLine="420" w:firstLineChars="200"/>
        <w:rPr>
          <w:bCs/>
          <w:szCs w:val="21"/>
        </w:rPr>
      </w:pPr>
      <w:r>
        <w:rPr>
          <w:bCs/>
          <w:szCs w:val="21"/>
        </w:rPr>
        <w:t>2</w:t>
      </w:r>
      <w:r>
        <w:rPr>
          <w:rFonts w:hint="eastAsia"/>
          <w:bCs/>
          <w:szCs w:val="21"/>
        </w:rPr>
        <w:t>.本实习采用实践为主，实习培训为辅，并需要预留一定时间书写调研报告。</w:t>
      </w:r>
    </w:p>
    <w:p w14:paraId="4835D4E9">
      <w:pPr>
        <w:spacing w:line="400" w:lineRule="exact"/>
        <w:ind w:firstLine="420" w:firstLineChars="200"/>
        <w:rPr>
          <w:bCs/>
          <w:szCs w:val="21"/>
        </w:rPr>
      </w:pPr>
      <w:r>
        <w:rPr>
          <w:rFonts w:hint="eastAsia"/>
          <w:bCs/>
          <w:szCs w:val="21"/>
        </w:rPr>
        <w:t>3</w:t>
      </w:r>
      <w:r>
        <w:rPr>
          <w:bCs/>
          <w:szCs w:val="21"/>
        </w:rPr>
        <w:t>.</w:t>
      </w:r>
      <w:r>
        <w:rPr>
          <w:rFonts w:hint="eastAsia"/>
          <w:bCs/>
          <w:szCs w:val="21"/>
        </w:rPr>
        <w:t>课程教学质量标准的变更应由课程负责人提出申请，经专业负责人审定、学院教学院长审批后，报教务部备案。本课程教学质量标准由承担此课程的主讲教师负责执行。</w:t>
      </w:r>
    </w:p>
    <w:p w14:paraId="02C5B5E4">
      <w:pPr>
        <w:spacing w:line="276" w:lineRule="auto"/>
        <w:ind w:firstLine="420" w:firstLineChars="200"/>
        <w:rPr>
          <w:szCs w:val="21"/>
        </w:rPr>
      </w:pPr>
    </w:p>
    <w:p w14:paraId="7DEF6C06">
      <w:pPr>
        <w:spacing w:line="276" w:lineRule="auto"/>
        <w:ind w:firstLine="5040" w:firstLineChars="2400"/>
        <w:jc w:val="right"/>
        <w:rPr>
          <w:rFonts w:ascii="宋体"/>
        </w:rPr>
      </w:pPr>
      <w:r>
        <w:rPr>
          <w:rFonts w:hint="eastAsia" w:ascii="宋体"/>
        </w:rPr>
        <w:t>制定者：周宏轩</w:t>
      </w:r>
    </w:p>
    <w:p w14:paraId="4D896426">
      <w:pPr>
        <w:spacing w:line="276" w:lineRule="auto"/>
        <w:ind w:firstLine="5040" w:firstLineChars="2400"/>
        <w:jc w:val="right"/>
        <w:rPr>
          <w:rFonts w:ascii="宋体"/>
        </w:rPr>
      </w:pPr>
      <w:r>
        <w:rPr>
          <w:rFonts w:hint="eastAsia" w:ascii="宋体"/>
        </w:rPr>
        <w:t>审定者：朱文龙</w:t>
      </w:r>
    </w:p>
    <w:p w14:paraId="51062970">
      <w:pPr>
        <w:spacing w:line="276" w:lineRule="auto"/>
        <w:ind w:firstLine="5040" w:firstLineChars="2400"/>
        <w:jc w:val="right"/>
        <w:rPr>
          <w:rFonts w:ascii="宋体"/>
        </w:rPr>
      </w:pPr>
      <w:r>
        <w:rPr>
          <w:rFonts w:hint="eastAsia" w:ascii="宋体"/>
        </w:rPr>
        <w:t>批准者：孙  良</w:t>
      </w:r>
    </w:p>
    <w:p w14:paraId="1F776339">
      <w:pPr>
        <w:rPr>
          <w:rFonts w:hint="default"/>
          <w:lang w:val="en-US" w:eastAsia="zh-CN"/>
        </w:rPr>
      </w:pPr>
    </w:p>
    <w:p w14:paraId="0AF5E2CC">
      <w:pPr>
        <w:rPr>
          <w:rFonts w:hint="default"/>
          <w:lang w:val="en-US" w:eastAsia="zh-CN"/>
        </w:rPr>
      </w:pPr>
    </w:p>
    <w:p w14:paraId="3EB1F12E">
      <w:pPr>
        <w:rPr>
          <w:rFonts w:hint="default"/>
          <w:lang w:val="en-US" w:eastAsia="zh-CN"/>
        </w:rPr>
      </w:pPr>
    </w:p>
    <w:p w14:paraId="0DFE50AD">
      <w:pPr>
        <w:rPr>
          <w:rFonts w:hint="default"/>
          <w:lang w:val="en-US" w:eastAsia="zh-CN"/>
        </w:rPr>
      </w:pPr>
    </w:p>
    <w:p w14:paraId="7F39FBF6">
      <w:pPr>
        <w:rPr>
          <w:rFonts w:hint="default"/>
          <w:lang w:val="en-US" w:eastAsia="zh-CN"/>
        </w:rPr>
      </w:pPr>
    </w:p>
    <w:p w14:paraId="090826C8">
      <w:pPr>
        <w:rPr>
          <w:rFonts w:hint="default"/>
          <w:lang w:val="en-US" w:eastAsia="zh-CN"/>
        </w:rPr>
      </w:pPr>
    </w:p>
    <w:p w14:paraId="3BFE58C1">
      <w:pPr>
        <w:rPr>
          <w:rFonts w:hint="default"/>
          <w:lang w:val="en-US" w:eastAsia="zh-CN"/>
        </w:rPr>
      </w:pPr>
    </w:p>
    <w:p w14:paraId="12C3C294">
      <w:pPr>
        <w:rPr>
          <w:rFonts w:hint="default"/>
          <w:lang w:val="en-US" w:eastAsia="zh-CN"/>
        </w:rPr>
      </w:pPr>
    </w:p>
    <w:p w14:paraId="1D50347F">
      <w:pPr>
        <w:rPr>
          <w:rFonts w:hint="default"/>
          <w:lang w:val="en-US" w:eastAsia="zh-CN"/>
        </w:rPr>
      </w:pPr>
    </w:p>
    <w:p w14:paraId="27530CB6">
      <w:pPr>
        <w:rPr>
          <w:rFonts w:hint="default"/>
          <w:lang w:val="en-US" w:eastAsia="zh-CN"/>
        </w:rPr>
      </w:pPr>
    </w:p>
    <w:p w14:paraId="311F8B1C">
      <w:pPr>
        <w:rPr>
          <w:rFonts w:hint="default"/>
          <w:lang w:val="en-US" w:eastAsia="zh-CN"/>
        </w:rPr>
      </w:pPr>
    </w:p>
    <w:p w14:paraId="6F45A457">
      <w:pPr>
        <w:rPr>
          <w:rFonts w:hint="default"/>
          <w:lang w:val="en-US" w:eastAsia="zh-CN"/>
        </w:rPr>
      </w:pPr>
    </w:p>
    <w:p w14:paraId="64FDD365">
      <w:pPr>
        <w:rPr>
          <w:rFonts w:hint="default"/>
          <w:lang w:val="en-US" w:eastAsia="zh-CN"/>
        </w:rPr>
      </w:pPr>
    </w:p>
    <w:p w14:paraId="7C839DAA">
      <w:pPr>
        <w:rPr>
          <w:rFonts w:hint="default"/>
          <w:lang w:val="en-US" w:eastAsia="zh-CN"/>
        </w:rPr>
      </w:pPr>
    </w:p>
    <w:p w14:paraId="6CC0358C">
      <w:pPr>
        <w:rPr>
          <w:rFonts w:hint="default"/>
          <w:lang w:val="en-US" w:eastAsia="zh-CN"/>
        </w:rPr>
      </w:pPr>
    </w:p>
    <w:p w14:paraId="5547FFE0">
      <w:pPr>
        <w:rPr>
          <w:rFonts w:hint="default"/>
          <w:lang w:val="en-US" w:eastAsia="zh-CN"/>
        </w:rPr>
      </w:pPr>
    </w:p>
    <w:p w14:paraId="08F6FE52">
      <w:pPr>
        <w:rPr>
          <w:rFonts w:hint="default"/>
          <w:lang w:val="en-US" w:eastAsia="zh-CN"/>
        </w:rPr>
      </w:pPr>
    </w:p>
    <w:p w14:paraId="177B9219">
      <w:pPr>
        <w:rPr>
          <w:rFonts w:hint="default"/>
          <w:lang w:val="en-US" w:eastAsia="zh-CN"/>
        </w:rPr>
      </w:pPr>
    </w:p>
    <w:p w14:paraId="29F1ED6E">
      <w:pPr>
        <w:rPr>
          <w:rFonts w:hint="default"/>
          <w:lang w:val="en-US" w:eastAsia="zh-CN"/>
        </w:rPr>
      </w:pPr>
    </w:p>
    <w:p w14:paraId="1F0EB7BA">
      <w:pPr>
        <w:rPr>
          <w:rFonts w:hint="default"/>
          <w:lang w:val="en-US" w:eastAsia="zh-CN"/>
        </w:rPr>
      </w:pPr>
    </w:p>
    <w:p w14:paraId="794282E7">
      <w:pPr>
        <w:rPr>
          <w:rFonts w:hint="default"/>
          <w:lang w:val="en-US" w:eastAsia="zh-CN"/>
        </w:rPr>
      </w:pPr>
    </w:p>
    <w:p w14:paraId="237CCD9D">
      <w:pPr>
        <w:rPr>
          <w:rFonts w:hint="default"/>
          <w:lang w:val="en-US" w:eastAsia="zh-CN"/>
        </w:rPr>
      </w:pPr>
    </w:p>
    <w:p w14:paraId="5C22DE17">
      <w:pPr>
        <w:rPr>
          <w:rFonts w:hint="default"/>
          <w:lang w:val="en-US" w:eastAsia="zh-CN"/>
        </w:rPr>
      </w:pPr>
    </w:p>
    <w:p w14:paraId="06BEDA96">
      <w:pPr>
        <w:rPr>
          <w:rFonts w:hint="default"/>
          <w:lang w:val="en-US" w:eastAsia="zh-CN"/>
        </w:rPr>
      </w:pPr>
    </w:p>
    <w:p w14:paraId="2839FB31">
      <w:pPr>
        <w:rPr>
          <w:rFonts w:hint="default"/>
          <w:lang w:val="en-US" w:eastAsia="zh-CN"/>
        </w:rPr>
      </w:pPr>
    </w:p>
    <w:p w14:paraId="0085B4A8">
      <w:pPr>
        <w:rPr>
          <w:rFonts w:hint="default"/>
          <w:lang w:val="en-US" w:eastAsia="zh-CN"/>
        </w:rPr>
      </w:pPr>
    </w:p>
    <w:p w14:paraId="56468539">
      <w:pPr>
        <w:pStyle w:val="2"/>
        <w:bidi w:val="0"/>
        <w:rPr>
          <w:rFonts w:hint="eastAsia"/>
          <w:lang w:val="en-US" w:eastAsia="zh-CN"/>
        </w:rPr>
      </w:pPr>
      <w:bookmarkStart w:id="82" w:name="_Toc825"/>
      <w:r>
        <w:rPr>
          <w:rFonts w:hint="eastAsia"/>
        </w:rPr>
        <w:t>课程编号：</w:t>
      </w:r>
      <w:r>
        <w:rPr>
          <w:rFonts w:hint="eastAsia"/>
          <w:lang w:val="en-US" w:eastAsia="zh-CN"/>
        </w:rPr>
        <w:t>P</w:t>
      </w:r>
      <w:r>
        <w:rPr>
          <w:rFonts w:hint="eastAsia"/>
        </w:rPr>
        <w:t>24</w:t>
      </w:r>
      <w:r>
        <w:rPr>
          <w:rFonts w:hint="eastAsia"/>
          <w:lang w:val="en-US" w:eastAsia="zh-CN"/>
        </w:rPr>
        <w:t>15414</w:t>
      </w:r>
      <w:bookmarkEnd w:id="82"/>
    </w:p>
    <w:p w14:paraId="40A0B94E">
      <w:pPr>
        <w:pStyle w:val="3"/>
        <w:bidi w:val="0"/>
        <w:rPr>
          <w:rFonts w:ascii="黑体" w:hAnsi="黑体" w:eastAsia="黑体"/>
          <w:sz w:val="24"/>
          <w:szCs w:val="24"/>
        </w:rPr>
      </w:pPr>
      <w:bookmarkStart w:id="83" w:name="_Toc852"/>
      <w:r>
        <w:rPr>
          <w:rFonts w:hint="eastAsia"/>
        </w:rPr>
        <w:t>毕业设计专业综合能力训练教学质量标准</w:t>
      </w:r>
      <w:bookmarkEnd w:id="83"/>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16BF5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291C1285">
            <w:pPr>
              <w:snapToGrid w:val="0"/>
              <w:spacing w:line="288" w:lineRule="auto"/>
              <w:jc w:val="left"/>
              <w:rPr>
                <w:rFonts w:eastAsia="仿宋"/>
                <w:bCs/>
                <w:szCs w:val="21"/>
              </w:rPr>
            </w:pPr>
            <w:r>
              <w:rPr>
                <w:rFonts w:eastAsia="仿宋"/>
                <w:bCs/>
                <w:szCs w:val="21"/>
              </w:rPr>
              <w:t>课程</w:t>
            </w:r>
            <w:r>
              <w:rPr>
                <w:rFonts w:hint="eastAsia" w:eastAsia="仿宋"/>
                <w:bCs/>
                <w:szCs w:val="21"/>
              </w:rPr>
              <w:t>编号</w:t>
            </w:r>
          </w:p>
        </w:tc>
        <w:tc>
          <w:tcPr>
            <w:tcW w:w="7372" w:type="dxa"/>
            <w:gridSpan w:val="5"/>
            <w:vAlign w:val="bottom"/>
          </w:tcPr>
          <w:p w14:paraId="7B549EDD">
            <w:pPr>
              <w:snapToGrid w:val="0"/>
              <w:spacing w:line="288" w:lineRule="auto"/>
              <w:jc w:val="left"/>
              <w:rPr>
                <w:rFonts w:hint="eastAsia" w:eastAsia="仿宋"/>
                <w:bCs/>
                <w:szCs w:val="21"/>
              </w:rPr>
            </w:pPr>
            <w:r>
              <w:rPr>
                <w:rFonts w:hint="eastAsia" w:eastAsia="仿宋"/>
                <w:bCs/>
                <w:szCs w:val="21"/>
              </w:rPr>
              <w:t>P2415414</w:t>
            </w:r>
          </w:p>
        </w:tc>
      </w:tr>
      <w:tr w14:paraId="1CF18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vAlign w:val="center"/>
          </w:tcPr>
          <w:p w14:paraId="5BC58B23">
            <w:pPr>
              <w:snapToGrid w:val="0"/>
              <w:spacing w:line="288" w:lineRule="auto"/>
              <w:jc w:val="left"/>
              <w:rPr>
                <w:rFonts w:eastAsia="仿宋"/>
                <w:bCs/>
                <w:szCs w:val="21"/>
              </w:rPr>
            </w:pPr>
            <w:r>
              <w:rPr>
                <w:rFonts w:eastAsia="仿宋"/>
                <w:bCs/>
                <w:szCs w:val="21"/>
              </w:rPr>
              <w:t>课程名称</w:t>
            </w:r>
          </w:p>
        </w:tc>
        <w:tc>
          <w:tcPr>
            <w:tcW w:w="7372" w:type="dxa"/>
            <w:gridSpan w:val="5"/>
            <w:vAlign w:val="center"/>
          </w:tcPr>
          <w:p w14:paraId="05994337">
            <w:pPr>
              <w:snapToGrid w:val="0"/>
              <w:spacing w:line="288" w:lineRule="auto"/>
              <w:jc w:val="left"/>
              <w:rPr>
                <w:rFonts w:eastAsia="仿宋"/>
                <w:bCs/>
                <w:szCs w:val="21"/>
              </w:rPr>
            </w:pPr>
            <w:r>
              <w:rPr>
                <w:rFonts w:eastAsia="仿宋"/>
                <w:bCs/>
                <w:szCs w:val="21"/>
              </w:rPr>
              <w:t>中文名:</w:t>
            </w:r>
            <w:r>
              <w:rPr>
                <w:rFonts w:hint="eastAsia" w:eastAsia="仿宋"/>
                <w:bCs/>
                <w:szCs w:val="21"/>
              </w:rPr>
              <w:t>毕业设计</w:t>
            </w:r>
          </w:p>
        </w:tc>
      </w:tr>
      <w:tr w14:paraId="70FD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vAlign w:val="center"/>
          </w:tcPr>
          <w:p w14:paraId="240D6170">
            <w:pPr>
              <w:snapToGrid w:val="0"/>
              <w:spacing w:line="288" w:lineRule="auto"/>
              <w:jc w:val="left"/>
              <w:rPr>
                <w:rFonts w:eastAsia="仿宋"/>
                <w:bCs/>
                <w:szCs w:val="21"/>
              </w:rPr>
            </w:pPr>
          </w:p>
        </w:tc>
        <w:tc>
          <w:tcPr>
            <w:tcW w:w="7372" w:type="dxa"/>
            <w:gridSpan w:val="5"/>
            <w:vAlign w:val="center"/>
          </w:tcPr>
          <w:p w14:paraId="51307A68">
            <w:pPr>
              <w:spacing w:line="288" w:lineRule="auto"/>
              <w:jc w:val="left"/>
              <w:rPr>
                <w:rFonts w:eastAsia="仿宋"/>
                <w:bCs/>
                <w:szCs w:val="21"/>
              </w:rPr>
            </w:pPr>
            <w:r>
              <w:rPr>
                <w:rFonts w:eastAsia="仿宋"/>
                <w:bCs/>
                <w:szCs w:val="21"/>
              </w:rPr>
              <w:t>英文名:</w:t>
            </w:r>
            <w:r>
              <w:rPr>
                <w:rFonts w:hint="eastAsia" w:eastAsia="仿宋"/>
                <w:bCs/>
                <w:szCs w:val="21"/>
              </w:rPr>
              <w:t>Graduation Design</w:t>
            </w:r>
          </w:p>
        </w:tc>
      </w:tr>
      <w:tr w14:paraId="68865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5A815999">
            <w:pPr>
              <w:snapToGrid w:val="0"/>
              <w:spacing w:line="288" w:lineRule="auto"/>
              <w:jc w:val="left"/>
              <w:rPr>
                <w:rFonts w:eastAsia="仿宋"/>
                <w:bCs/>
                <w:szCs w:val="21"/>
              </w:rPr>
            </w:pPr>
            <w:r>
              <w:rPr>
                <w:rFonts w:hint="eastAsia" w:eastAsia="仿宋"/>
                <w:bCs/>
                <w:szCs w:val="21"/>
              </w:rPr>
              <w:t>课程性质</w:t>
            </w:r>
          </w:p>
        </w:tc>
        <w:tc>
          <w:tcPr>
            <w:tcW w:w="3363" w:type="dxa"/>
            <w:vAlign w:val="center"/>
          </w:tcPr>
          <w:p w14:paraId="2140E7D5">
            <w:pPr>
              <w:snapToGrid w:val="0"/>
              <w:spacing w:line="288" w:lineRule="auto"/>
              <w:jc w:val="left"/>
              <w:rPr>
                <w:rFonts w:eastAsia="仿宋"/>
                <w:bCs/>
                <w:szCs w:val="21"/>
              </w:rPr>
            </w:pPr>
            <w:r>
              <w:rPr>
                <w:rFonts w:hint="eastAsia" w:eastAsia="仿宋"/>
                <w:bCs/>
                <w:szCs w:val="21"/>
              </w:rPr>
              <w:t>专业实践课程</w:t>
            </w:r>
          </w:p>
        </w:tc>
        <w:tc>
          <w:tcPr>
            <w:tcW w:w="1175" w:type="dxa"/>
            <w:vAlign w:val="center"/>
          </w:tcPr>
          <w:p w14:paraId="1CB78DE8">
            <w:pPr>
              <w:snapToGrid w:val="0"/>
              <w:spacing w:line="288" w:lineRule="auto"/>
              <w:jc w:val="center"/>
              <w:rPr>
                <w:rFonts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vAlign w:val="center"/>
          </w:tcPr>
          <w:p w14:paraId="43AFD09D">
            <w:pPr>
              <w:snapToGrid w:val="0"/>
              <w:spacing w:line="288" w:lineRule="auto"/>
              <w:jc w:val="center"/>
              <w:rPr>
                <w:rFonts w:eastAsia="仿宋"/>
                <w:bCs/>
                <w:szCs w:val="21"/>
              </w:rPr>
            </w:pPr>
            <w:r>
              <w:rPr>
                <w:rFonts w:hint="eastAsia" w:ascii="宋体"/>
                <w:szCs w:val="21"/>
              </w:rPr>
              <w:t>8</w:t>
            </w:r>
          </w:p>
        </w:tc>
        <w:tc>
          <w:tcPr>
            <w:tcW w:w="800" w:type="dxa"/>
            <w:vAlign w:val="center"/>
          </w:tcPr>
          <w:p w14:paraId="34B06413">
            <w:pPr>
              <w:snapToGrid w:val="0"/>
              <w:spacing w:line="288" w:lineRule="auto"/>
              <w:jc w:val="left"/>
              <w:rPr>
                <w:rFonts w:eastAsia="仿宋"/>
                <w:bCs/>
                <w:szCs w:val="21"/>
              </w:rPr>
            </w:pPr>
            <w:r>
              <w:rPr>
                <w:rFonts w:eastAsia="仿宋"/>
                <w:bCs/>
                <w:szCs w:val="21"/>
              </w:rPr>
              <w:t>学  时</w:t>
            </w:r>
          </w:p>
        </w:tc>
        <w:tc>
          <w:tcPr>
            <w:tcW w:w="1022" w:type="dxa"/>
            <w:vAlign w:val="center"/>
          </w:tcPr>
          <w:p w14:paraId="6A8BDC91">
            <w:pPr>
              <w:snapToGrid w:val="0"/>
              <w:spacing w:line="288" w:lineRule="auto"/>
              <w:jc w:val="center"/>
              <w:rPr>
                <w:rFonts w:ascii="宋体"/>
              </w:rPr>
            </w:pPr>
            <w:r>
              <w:rPr>
                <w:rFonts w:hint="eastAsia" w:ascii="宋体"/>
                <w:szCs w:val="21"/>
              </w:rPr>
              <w:t>1</w:t>
            </w:r>
            <w:r>
              <w:rPr>
                <w:rFonts w:ascii="宋体"/>
                <w:szCs w:val="21"/>
              </w:rPr>
              <w:t>4</w:t>
            </w:r>
            <w:r>
              <w:rPr>
                <w:rFonts w:hint="eastAsia" w:ascii="宋体"/>
                <w:szCs w:val="21"/>
              </w:rPr>
              <w:t>周</w:t>
            </w:r>
          </w:p>
        </w:tc>
      </w:tr>
      <w:tr w14:paraId="6869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28E350C5">
            <w:pPr>
              <w:snapToGrid w:val="0"/>
              <w:spacing w:line="288" w:lineRule="auto"/>
              <w:jc w:val="left"/>
              <w:rPr>
                <w:rFonts w:eastAsia="仿宋"/>
                <w:bCs/>
                <w:szCs w:val="21"/>
              </w:rPr>
            </w:pPr>
            <w:r>
              <w:rPr>
                <w:rFonts w:eastAsia="仿宋"/>
                <w:bCs/>
                <w:szCs w:val="21"/>
              </w:rPr>
              <w:t>开课单位</w:t>
            </w:r>
          </w:p>
        </w:tc>
        <w:tc>
          <w:tcPr>
            <w:tcW w:w="7372" w:type="dxa"/>
            <w:gridSpan w:val="5"/>
            <w:vAlign w:val="center"/>
          </w:tcPr>
          <w:p w14:paraId="59B453A2">
            <w:pPr>
              <w:snapToGrid w:val="0"/>
              <w:spacing w:line="288" w:lineRule="auto"/>
              <w:jc w:val="left"/>
              <w:rPr>
                <w:rFonts w:eastAsia="仿宋"/>
                <w:bCs/>
                <w:szCs w:val="21"/>
              </w:rPr>
            </w:pPr>
            <w:r>
              <w:rPr>
                <w:rFonts w:hint="eastAsia" w:eastAsia="仿宋"/>
                <w:bCs/>
                <w:szCs w:val="21"/>
              </w:rPr>
              <w:t>建筑与设计学院</w:t>
            </w:r>
          </w:p>
        </w:tc>
      </w:tr>
      <w:tr w14:paraId="4252A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1A094289">
            <w:pPr>
              <w:snapToGrid w:val="0"/>
              <w:spacing w:line="288" w:lineRule="auto"/>
              <w:jc w:val="left"/>
              <w:rPr>
                <w:rFonts w:eastAsia="仿宋"/>
                <w:bCs/>
                <w:szCs w:val="21"/>
              </w:rPr>
            </w:pPr>
            <w:r>
              <w:rPr>
                <w:rFonts w:eastAsia="仿宋"/>
                <w:bCs/>
                <w:szCs w:val="21"/>
              </w:rPr>
              <w:t>适用专业</w:t>
            </w:r>
          </w:p>
        </w:tc>
        <w:tc>
          <w:tcPr>
            <w:tcW w:w="7372" w:type="dxa"/>
            <w:gridSpan w:val="5"/>
            <w:vAlign w:val="center"/>
          </w:tcPr>
          <w:p w14:paraId="1EE809F7">
            <w:pPr>
              <w:snapToGrid w:val="0"/>
              <w:spacing w:line="288" w:lineRule="auto"/>
              <w:jc w:val="left"/>
              <w:rPr>
                <w:rFonts w:eastAsia="仿宋"/>
                <w:bCs/>
                <w:szCs w:val="21"/>
              </w:rPr>
            </w:pPr>
            <w:r>
              <w:rPr>
                <w:rFonts w:hint="eastAsia" w:eastAsia="仿宋"/>
                <w:bCs/>
                <w:szCs w:val="21"/>
              </w:rPr>
              <w:t>城乡规划</w:t>
            </w:r>
            <w:r>
              <w:rPr>
                <w:rFonts w:eastAsia="仿宋"/>
                <w:bCs/>
                <w:szCs w:val="21"/>
              </w:rPr>
              <w:t>专业</w:t>
            </w:r>
          </w:p>
        </w:tc>
      </w:tr>
      <w:tr w14:paraId="4E4F7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7B82D66E">
            <w:pPr>
              <w:snapToGrid w:val="0"/>
              <w:spacing w:line="288" w:lineRule="auto"/>
              <w:jc w:val="left"/>
              <w:rPr>
                <w:rFonts w:eastAsia="仿宋"/>
                <w:bCs/>
                <w:szCs w:val="21"/>
              </w:rPr>
            </w:pPr>
            <w:r>
              <w:rPr>
                <w:rFonts w:eastAsia="仿宋"/>
                <w:bCs/>
                <w:szCs w:val="21"/>
              </w:rPr>
              <w:t>先修课程</w:t>
            </w:r>
          </w:p>
        </w:tc>
        <w:tc>
          <w:tcPr>
            <w:tcW w:w="7372" w:type="dxa"/>
            <w:gridSpan w:val="5"/>
            <w:vAlign w:val="center"/>
          </w:tcPr>
          <w:p w14:paraId="2E011A7C">
            <w:pPr>
              <w:widowControl/>
              <w:spacing w:line="288" w:lineRule="auto"/>
              <w:jc w:val="left"/>
              <w:rPr>
                <w:rFonts w:eastAsia="仿宋"/>
                <w:bCs/>
                <w:szCs w:val="21"/>
              </w:rPr>
            </w:pPr>
            <w:r>
              <w:rPr>
                <w:rFonts w:hint="eastAsia" w:ascii="宋体"/>
                <w:szCs w:val="21"/>
              </w:rPr>
              <w:t>城乡规划专业领域课程</w:t>
            </w:r>
          </w:p>
        </w:tc>
      </w:tr>
    </w:tbl>
    <w:p w14:paraId="01607D53">
      <w:pPr>
        <w:spacing w:line="400" w:lineRule="exact"/>
        <w:ind w:firstLine="480" w:firstLineChars="200"/>
        <w:rPr>
          <w:rFonts w:ascii="黑体" w:hAnsi="黑体" w:eastAsia="黑体"/>
          <w:sz w:val="24"/>
          <w:szCs w:val="24"/>
        </w:rPr>
      </w:pPr>
    </w:p>
    <w:p w14:paraId="6150BC4C">
      <w:pPr>
        <w:spacing w:line="400" w:lineRule="exact"/>
        <w:ind w:firstLine="480" w:firstLineChars="200"/>
        <w:rPr>
          <w:rFonts w:ascii="黑体" w:hAnsi="黑体" w:eastAsia="黑体"/>
          <w:sz w:val="24"/>
          <w:szCs w:val="24"/>
        </w:rPr>
      </w:pPr>
      <w:r>
        <w:rPr>
          <w:rFonts w:hint="eastAsia" w:ascii="黑体" w:hAnsi="黑体" w:eastAsia="黑体"/>
          <w:sz w:val="24"/>
          <w:szCs w:val="24"/>
        </w:rPr>
        <w:t>一、课程目标</w:t>
      </w:r>
    </w:p>
    <w:p w14:paraId="2DFAE3C1">
      <w:pPr>
        <w:spacing w:line="400" w:lineRule="exact"/>
        <w:ind w:firstLine="420" w:firstLineChars="200"/>
        <w:rPr>
          <w:rFonts w:hint="eastAsia" w:ascii="宋体"/>
          <w:i/>
          <w:color w:val="FF0000"/>
        </w:rPr>
      </w:pPr>
      <w:r>
        <w:rPr>
          <w:rFonts w:hint="eastAsia"/>
          <w:bCs/>
          <w:szCs w:val="21"/>
        </w:rPr>
        <w:t>训练总目标：</w:t>
      </w:r>
      <w:r>
        <w:rPr>
          <w:rFonts w:hint="eastAsia" w:ascii="宋体"/>
          <w:iCs/>
        </w:rPr>
        <w:t>通过该部分的训练，能够让学生让运用城乡规划的基本原理和方法，综合分析、解决城乡发展、空间格局优化、产业和空间融合、促进城乡协调发展、提升城市竞争力、保护生态环境等问题，辨别城乡发展中的各种复杂问题和现象，优化和重构未来城乡各类空间。具有合理选用和一定的综合应用能力，并具有一定的多工种间组织协调能力；具有项目前期策划、分析城乡基础资料和规划设计的能力，具有对城乡发展预测预判的能力。</w:t>
      </w:r>
    </w:p>
    <w:p w14:paraId="345FB453">
      <w:pPr>
        <w:spacing w:line="276" w:lineRule="auto"/>
        <w:ind w:firstLine="420" w:firstLineChars="200"/>
        <w:rPr>
          <w:bCs/>
          <w:color w:val="FF0000"/>
          <w:szCs w:val="21"/>
        </w:rPr>
      </w:pPr>
      <w:r>
        <w:rPr>
          <w:rFonts w:hint="eastAsia"/>
          <w:bCs/>
          <w:szCs w:val="21"/>
        </w:rPr>
        <w:t>训练分目标：</w:t>
      </w:r>
    </w:p>
    <w:p w14:paraId="4CB4C723">
      <w:pPr>
        <w:spacing w:line="276" w:lineRule="auto"/>
        <w:ind w:firstLine="420" w:firstLineChars="200"/>
        <w:rPr>
          <w:bCs/>
          <w:szCs w:val="21"/>
        </w:rPr>
      </w:pPr>
      <w:r>
        <w:rPr>
          <w:rFonts w:hint="eastAsia"/>
          <w:bCs/>
          <w:szCs w:val="21"/>
        </w:rPr>
        <w:t>训练目标1：</w:t>
      </w:r>
    </w:p>
    <w:p w14:paraId="4599BCD7">
      <w:pPr>
        <w:spacing w:line="276" w:lineRule="auto"/>
        <w:ind w:firstLine="420" w:firstLineChars="200"/>
        <w:rPr>
          <w:bCs/>
          <w:szCs w:val="21"/>
        </w:rPr>
      </w:pPr>
      <w:r>
        <w:rPr>
          <w:rFonts w:hint="eastAsia"/>
          <w:bCs/>
          <w:szCs w:val="21"/>
        </w:rPr>
        <w:t>培养和锻炼学生系统地综合运用所学的基础理论、专业知识和基本技能，独立进行城乡规划设计的能力；（支撑本专业毕业要求2）</w:t>
      </w:r>
    </w:p>
    <w:p w14:paraId="2179B742">
      <w:pPr>
        <w:spacing w:line="276" w:lineRule="auto"/>
        <w:ind w:firstLine="420" w:firstLineChars="200"/>
        <w:rPr>
          <w:bCs/>
          <w:szCs w:val="21"/>
        </w:rPr>
      </w:pPr>
      <w:r>
        <w:rPr>
          <w:rFonts w:hint="eastAsia"/>
          <w:bCs/>
          <w:szCs w:val="21"/>
        </w:rPr>
        <w:t>训练目标2：</w:t>
      </w:r>
    </w:p>
    <w:p w14:paraId="35A89726">
      <w:pPr>
        <w:spacing w:line="276" w:lineRule="auto"/>
        <w:ind w:firstLine="420" w:firstLineChars="200"/>
        <w:rPr>
          <w:bCs/>
          <w:szCs w:val="21"/>
        </w:rPr>
      </w:pPr>
      <w:r>
        <w:rPr>
          <w:rFonts w:hint="eastAsia"/>
          <w:bCs/>
          <w:szCs w:val="21"/>
        </w:rPr>
        <w:t>通过毕业设计的锻炼，要使学生具有正确的城乡规划设计思想、观点和方法，激发从事城乡规划设计的热情；（支撑本专业毕业要求3）</w:t>
      </w:r>
    </w:p>
    <w:p w14:paraId="01118400">
      <w:pPr>
        <w:spacing w:line="276" w:lineRule="auto"/>
        <w:ind w:firstLine="420" w:firstLineChars="200"/>
        <w:rPr>
          <w:bCs/>
          <w:szCs w:val="21"/>
        </w:rPr>
      </w:pPr>
      <w:r>
        <w:rPr>
          <w:rFonts w:hint="eastAsia"/>
          <w:bCs/>
          <w:szCs w:val="21"/>
        </w:rPr>
        <w:t>训练目标3：</w:t>
      </w:r>
    </w:p>
    <w:p w14:paraId="66988BEE">
      <w:pPr>
        <w:spacing w:line="276" w:lineRule="auto"/>
        <w:ind w:firstLine="420" w:firstLineChars="200"/>
        <w:rPr>
          <w:bCs/>
          <w:szCs w:val="21"/>
        </w:rPr>
      </w:pPr>
      <w:r>
        <w:rPr>
          <w:rFonts w:hint="eastAsia"/>
          <w:bCs/>
          <w:szCs w:val="21"/>
        </w:rPr>
        <w:t>通过毕业设计的实践，要使学生全面了解城乡规划设计的全过程。从调查、搜集与分析城乡基础资料、编制城乡规划、城乡规划的审批过程。到施工图的编制等各阶段的要求和建筑单位(业主)、设计单位及有关管理部门的相互关系；（支撑本专业毕业要求6、8）</w:t>
      </w:r>
    </w:p>
    <w:p w14:paraId="3370B619">
      <w:pPr>
        <w:spacing w:line="276" w:lineRule="auto"/>
        <w:ind w:firstLine="420" w:firstLineChars="200"/>
        <w:rPr>
          <w:bCs/>
          <w:szCs w:val="21"/>
        </w:rPr>
      </w:pPr>
      <w:r>
        <w:rPr>
          <w:rFonts w:hint="eastAsia"/>
          <w:bCs/>
          <w:szCs w:val="21"/>
        </w:rPr>
        <w:t>训练目标4：</w:t>
      </w:r>
    </w:p>
    <w:p w14:paraId="2E9D7FB5">
      <w:pPr>
        <w:spacing w:line="276" w:lineRule="auto"/>
        <w:ind w:firstLine="420" w:firstLineChars="200"/>
        <w:rPr>
          <w:bCs/>
          <w:szCs w:val="21"/>
        </w:rPr>
      </w:pPr>
      <w:r>
        <w:rPr>
          <w:rFonts w:hint="eastAsia"/>
          <w:bCs/>
          <w:szCs w:val="21"/>
        </w:rPr>
        <w:t>通过毕业设计，要使学生了解调查研究，互相协作的重要性，并学会进行调查研究、查阅文献、搜集资料的方法，了解世界的发展趋势、国内发展情况以及一些地方有关工程管理和技术安全的法规、规范；（支撑本专业毕业要求2、3）</w:t>
      </w:r>
    </w:p>
    <w:p w14:paraId="38E796C5">
      <w:pPr>
        <w:spacing w:line="276" w:lineRule="auto"/>
        <w:ind w:firstLine="420" w:firstLineChars="200"/>
        <w:rPr>
          <w:bCs/>
          <w:szCs w:val="21"/>
        </w:rPr>
      </w:pPr>
      <w:r>
        <w:rPr>
          <w:rFonts w:hint="eastAsia"/>
          <w:bCs/>
          <w:szCs w:val="21"/>
        </w:rPr>
        <w:t>训练目标5：</w:t>
      </w:r>
    </w:p>
    <w:p w14:paraId="37B78CC6">
      <w:pPr>
        <w:spacing w:line="276" w:lineRule="auto"/>
        <w:ind w:firstLine="420" w:firstLineChars="200"/>
        <w:rPr>
          <w:bCs/>
          <w:szCs w:val="21"/>
        </w:rPr>
      </w:pPr>
      <w:r>
        <w:rPr>
          <w:rFonts w:hint="eastAsia"/>
          <w:bCs/>
          <w:szCs w:val="21"/>
        </w:rPr>
        <w:t>毕业设计要锻炼和提高学生综合解决各类工程问题的能力。包括运用人工智能和大数据分析数据，城乡规划文件编制的能力和，用图表、插图等书面和口头语言恰当地表达设计意图的能力。（支撑本专业毕业要求5、8、10）</w:t>
      </w:r>
    </w:p>
    <w:p w14:paraId="24B52B5A">
      <w:pPr>
        <w:spacing w:line="276" w:lineRule="auto"/>
        <w:ind w:firstLine="420" w:firstLineChars="200"/>
        <w:rPr>
          <w:bCs/>
          <w:szCs w:val="21"/>
        </w:rPr>
      </w:pPr>
      <w:r>
        <w:rPr>
          <w:rFonts w:hint="eastAsia"/>
          <w:bCs/>
          <w:szCs w:val="21"/>
        </w:rPr>
        <w:t>训练目标6（课程思政教学目标）：</w:t>
      </w:r>
    </w:p>
    <w:p w14:paraId="3DB111F4">
      <w:pPr>
        <w:spacing w:line="276" w:lineRule="auto"/>
        <w:ind w:firstLine="420" w:firstLineChars="200"/>
        <w:rPr>
          <w:rFonts w:hint="eastAsia" w:ascii="宋体"/>
          <w:i/>
          <w:color w:val="FF0000"/>
        </w:rPr>
      </w:pPr>
      <w:r>
        <w:rPr>
          <w:rFonts w:hint="eastAsia"/>
          <w:bCs/>
          <w:szCs w:val="21"/>
        </w:rPr>
        <w:t>学习城乡规划师的职业道德和敬业精神。（支撑本专业毕业要求1）</w:t>
      </w:r>
    </w:p>
    <w:p w14:paraId="1AA5C413">
      <w:pPr>
        <w:spacing w:line="276" w:lineRule="auto"/>
        <w:ind w:firstLine="420" w:firstLineChars="200"/>
        <w:rPr>
          <w:bCs/>
          <w:szCs w:val="21"/>
        </w:rPr>
      </w:pPr>
    </w:p>
    <w:p w14:paraId="73876561">
      <w:pPr>
        <w:spacing w:line="276" w:lineRule="auto"/>
        <w:ind w:firstLine="422" w:firstLineChars="200"/>
        <w:jc w:val="center"/>
        <w:rPr>
          <w:szCs w:val="21"/>
        </w:rPr>
      </w:pPr>
      <w:r>
        <w:rPr>
          <w:rFonts w:hint="eastAsia" w:ascii="宋体" w:hAnsi="宋体"/>
          <w:b/>
          <w:szCs w:val="21"/>
        </w:rPr>
        <w:t>教学目标与毕业要求观测点的对应关系</w:t>
      </w:r>
    </w:p>
    <w:tbl>
      <w:tblPr>
        <w:tblStyle w:val="7"/>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6413"/>
        <w:gridCol w:w="1603"/>
      </w:tblGrid>
      <w:tr w14:paraId="4B723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435" w:type="pct"/>
            <w:tcBorders>
              <w:top w:val="single" w:color="auto" w:sz="12" w:space="0"/>
              <w:left w:val="nil"/>
            </w:tcBorders>
            <w:vAlign w:val="center"/>
          </w:tcPr>
          <w:p w14:paraId="29521830">
            <w:pPr>
              <w:snapToGrid w:val="0"/>
              <w:jc w:val="center"/>
              <w:rPr>
                <w:rFonts w:ascii="宋体" w:hAnsi="宋体"/>
                <w:b/>
                <w:bCs/>
                <w:sz w:val="18"/>
                <w:szCs w:val="18"/>
              </w:rPr>
            </w:pPr>
            <w:r>
              <w:rPr>
                <w:rFonts w:ascii="宋体" w:hAnsi="宋体"/>
                <w:b/>
                <w:bCs/>
                <w:sz w:val="18"/>
                <w:szCs w:val="18"/>
              </w:rPr>
              <w:t>序号</w:t>
            </w:r>
          </w:p>
        </w:tc>
        <w:tc>
          <w:tcPr>
            <w:tcW w:w="3652" w:type="pct"/>
            <w:tcBorders>
              <w:top w:val="single" w:color="auto" w:sz="12" w:space="0"/>
            </w:tcBorders>
            <w:vAlign w:val="center"/>
          </w:tcPr>
          <w:p w14:paraId="67CA0FA5">
            <w:pPr>
              <w:snapToGrid w:val="0"/>
              <w:jc w:val="center"/>
              <w:rPr>
                <w:rFonts w:ascii="宋体" w:hAnsi="宋体"/>
                <w:b/>
                <w:bCs/>
                <w:sz w:val="18"/>
                <w:szCs w:val="18"/>
              </w:rPr>
            </w:pPr>
            <w:r>
              <w:rPr>
                <w:rFonts w:ascii="宋体" w:hAnsi="宋体"/>
                <w:b/>
                <w:bCs/>
                <w:sz w:val="18"/>
                <w:szCs w:val="18"/>
              </w:rPr>
              <w:t>毕业要求观测点</w:t>
            </w:r>
          </w:p>
        </w:tc>
        <w:tc>
          <w:tcPr>
            <w:tcW w:w="913" w:type="pct"/>
            <w:tcBorders>
              <w:top w:val="single" w:color="auto" w:sz="12" w:space="0"/>
              <w:right w:val="nil"/>
            </w:tcBorders>
            <w:vAlign w:val="center"/>
          </w:tcPr>
          <w:p w14:paraId="4472F879">
            <w:pPr>
              <w:snapToGrid w:val="0"/>
              <w:jc w:val="center"/>
              <w:rPr>
                <w:rFonts w:ascii="宋体" w:hAnsi="宋体"/>
                <w:b/>
                <w:bCs/>
                <w:sz w:val="18"/>
                <w:szCs w:val="18"/>
              </w:rPr>
            </w:pPr>
            <w:r>
              <w:rPr>
                <w:rFonts w:hint="eastAsia" w:ascii="宋体" w:hAnsi="宋体"/>
                <w:b/>
                <w:bCs/>
                <w:sz w:val="18"/>
                <w:szCs w:val="18"/>
              </w:rPr>
              <w:t>教学</w:t>
            </w:r>
            <w:r>
              <w:rPr>
                <w:rFonts w:ascii="宋体" w:hAnsi="宋体"/>
                <w:b/>
                <w:bCs/>
                <w:sz w:val="18"/>
                <w:szCs w:val="18"/>
              </w:rPr>
              <w:t>目标</w:t>
            </w:r>
          </w:p>
        </w:tc>
      </w:tr>
      <w:tr w14:paraId="2F8C6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435" w:type="pct"/>
            <w:tcBorders>
              <w:left w:val="nil"/>
            </w:tcBorders>
            <w:vAlign w:val="center"/>
          </w:tcPr>
          <w:p w14:paraId="554E7B33">
            <w:pPr>
              <w:snapToGrid w:val="0"/>
              <w:jc w:val="center"/>
              <w:rPr>
                <w:rFonts w:ascii="宋体" w:hAnsi="宋体"/>
                <w:bCs/>
                <w:sz w:val="18"/>
                <w:szCs w:val="18"/>
              </w:rPr>
            </w:pPr>
            <w:r>
              <w:rPr>
                <w:rFonts w:ascii="宋体" w:hAnsi="宋体"/>
                <w:bCs/>
                <w:sz w:val="18"/>
                <w:szCs w:val="18"/>
              </w:rPr>
              <w:t>1</w:t>
            </w:r>
          </w:p>
        </w:tc>
        <w:tc>
          <w:tcPr>
            <w:tcW w:w="3652" w:type="pct"/>
            <w:vAlign w:val="center"/>
          </w:tcPr>
          <w:p w14:paraId="3F5AB5D4">
            <w:pPr>
              <w:snapToGrid w:val="0"/>
              <w:jc w:val="center"/>
              <w:rPr>
                <w:rFonts w:ascii="宋体" w:hAnsi="宋体"/>
                <w:sz w:val="18"/>
                <w:szCs w:val="18"/>
              </w:rPr>
            </w:pPr>
            <w:r>
              <w:rPr>
                <w:rFonts w:hint="eastAsia" w:ascii="宋体" w:hAnsi="宋体"/>
                <w:sz w:val="18"/>
                <w:szCs w:val="18"/>
              </w:rPr>
              <w:t>思想政治</w:t>
            </w:r>
          </w:p>
        </w:tc>
        <w:tc>
          <w:tcPr>
            <w:tcW w:w="913" w:type="pct"/>
            <w:tcBorders>
              <w:right w:val="nil"/>
            </w:tcBorders>
            <w:vAlign w:val="center"/>
          </w:tcPr>
          <w:p w14:paraId="7ECB257B">
            <w:pPr>
              <w:snapToGrid w:val="0"/>
              <w:jc w:val="center"/>
              <w:rPr>
                <w:rFonts w:ascii="宋体" w:hAnsi="宋体"/>
                <w:sz w:val="18"/>
                <w:szCs w:val="18"/>
              </w:rPr>
            </w:pPr>
            <w:r>
              <w:rPr>
                <w:rFonts w:hint="eastAsia" w:ascii="宋体" w:hAnsi="宋体"/>
                <w:sz w:val="18"/>
                <w:szCs w:val="18"/>
              </w:rPr>
              <w:t>训练目标6</w:t>
            </w:r>
          </w:p>
        </w:tc>
      </w:tr>
      <w:tr w14:paraId="1AF1B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435" w:type="pct"/>
            <w:tcBorders>
              <w:left w:val="nil"/>
            </w:tcBorders>
            <w:vAlign w:val="center"/>
          </w:tcPr>
          <w:p w14:paraId="672BCD40">
            <w:pPr>
              <w:snapToGrid w:val="0"/>
              <w:jc w:val="center"/>
              <w:rPr>
                <w:rFonts w:ascii="宋体" w:hAnsi="宋体"/>
                <w:sz w:val="18"/>
                <w:szCs w:val="18"/>
              </w:rPr>
            </w:pPr>
            <w:r>
              <w:rPr>
                <w:rFonts w:ascii="宋体" w:hAnsi="宋体"/>
                <w:sz w:val="18"/>
                <w:szCs w:val="18"/>
              </w:rPr>
              <w:t>2</w:t>
            </w:r>
          </w:p>
        </w:tc>
        <w:tc>
          <w:tcPr>
            <w:tcW w:w="3652" w:type="pct"/>
            <w:vAlign w:val="center"/>
          </w:tcPr>
          <w:p w14:paraId="28A88492">
            <w:pPr>
              <w:snapToGrid w:val="0"/>
              <w:jc w:val="center"/>
              <w:rPr>
                <w:rFonts w:ascii="宋体" w:hAnsi="宋体"/>
                <w:sz w:val="18"/>
                <w:szCs w:val="18"/>
              </w:rPr>
            </w:pPr>
            <w:r>
              <w:rPr>
                <w:rFonts w:hint="eastAsia" w:ascii="宋体" w:hAnsi="宋体"/>
                <w:sz w:val="18"/>
                <w:szCs w:val="18"/>
              </w:rPr>
              <w:t>专业理论</w:t>
            </w:r>
          </w:p>
        </w:tc>
        <w:tc>
          <w:tcPr>
            <w:tcW w:w="913" w:type="pct"/>
            <w:tcBorders>
              <w:right w:val="nil"/>
            </w:tcBorders>
            <w:vAlign w:val="center"/>
          </w:tcPr>
          <w:p w14:paraId="03DDC1DF">
            <w:pPr>
              <w:widowControl/>
              <w:snapToGrid w:val="0"/>
              <w:jc w:val="center"/>
              <w:rPr>
                <w:rFonts w:ascii="宋体" w:hAnsi="宋体"/>
                <w:sz w:val="18"/>
                <w:szCs w:val="18"/>
              </w:rPr>
            </w:pPr>
            <w:r>
              <w:rPr>
                <w:rFonts w:hint="eastAsia" w:ascii="宋体" w:hAnsi="宋体"/>
                <w:sz w:val="18"/>
                <w:szCs w:val="18"/>
              </w:rPr>
              <w:t>训练目标1、4</w:t>
            </w:r>
          </w:p>
        </w:tc>
      </w:tr>
      <w:tr w14:paraId="1F5B1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435" w:type="pct"/>
            <w:tcBorders>
              <w:left w:val="nil"/>
            </w:tcBorders>
            <w:vAlign w:val="center"/>
          </w:tcPr>
          <w:p w14:paraId="2CC435EA">
            <w:pPr>
              <w:snapToGrid w:val="0"/>
              <w:jc w:val="center"/>
              <w:rPr>
                <w:rFonts w:ascii="宋体" w:hAnsi="宋体"/>
                <w:sz w:val="18"/>
                <w:szCs w:val="18"/>
              </w:rPr>
            </w:pPr>
            <w:r>
              <w:rPr>
                <w:rFonts w:hint="eastAsia" w:ascii="宋体" w:hAnsi="宋体"/>
                <w:sz w:val="18"/>
                <w:szCs w:val="18"/>
              </w:rPr>
              <w:t>3</w:t>
            </w:r>
          </w:p>
        </w:tc>
        <w:tc>
          <w:tcPr>
            <w:tcW w:w="3652" w:type="pct"/>
            <w:vAlign w:val="center"/>
          </w:tcPr>
          <w:p w14:paraId="50B27240">
            <w:pPr>
              <w:snapToGrid w:val="0"/>
              <w:jc w:val="center"/>
              <w:rPr>
                <w:rFonts w:ascii="宋体" w:hAnsi="宋体"/>
                <w:sz w:val="18"/>
                <w:szCs w:val="18"/>
              </w:rPr>
            </w:pPr>
            <w:r>
              <w:rPr>
                <w:rFonts w:hint="eastAsia" w:ascii="宋体" w:hAnsi="宋体"/>
                <w:sz w:val="18"/>
                <w:szCs w:val="18"/>
              </w:rPr>
              <w:t>设计技能与方法</w:t>
            </w:r>
          </w:p>
        </w:tc>
        <w:tc>
          <w:tcPr>
            <w:tcW w:w="913" w:type="pct"/>
            <w:tcBorders>
              <w:right w:val="nil"/>
            </w:tcBorders>
            <w:vAlign w:val="center"/>
          </w:tcPr>
          <w:p w14:paraId="2E0AFC37">
            <w:pPr>
              <w:widowControl/>
              <w:snapToGrid w:val="0"/>
              <w:jc w:val="center"/>
              <w:rPr>
                <w:rFonts w:ascii="宋体" w:hAnsi="宋体"/>
                <w:sz w:val="18"/>
                <w:szCs w:val="18"/>
              </w:rPr>
            </w:pPr>
            <w:r>
              <w:rPr>
                <w:rFonts w:hint="eastAsia" w:ascii="宋体" w:hAnsi="宋体"/>
                <w:sz w:val="18"/>
                <w:szCs w:val="18"/>
              </w:rPr>
              <w:t>训练目标2、4</w:t>
            </w:r>
          </w:p>
        </w:tc>
      </w:tr>
      <w:tr w14:paraId="370DE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435" w:type="pct"/>
            <w:tcBorders>
              <w:left w:val="nil"/>
            </w:tcBorders>
            <w:vAlign w:val="center"/>
          </w:tcPr>
          <w:p w14:paraId="05C9ABE2">
            <w:pPr>
              <w:snapToGrid w:val="0"/>
              <w:jc w:val="center"/>
              <w:rPr>
                <w:rFonts w:ascii="宋体" w:hAnsi="宋体"/>
                <w:sz w:val="18"/>
                <w:szCs w:val="18"/>
              </w:rPr>
            </w:pPr>
            <w:r>
              <w:rPr>
                <w:rFonts w:hint="eastAsia" w:ascii="宋体" w:hAnsi="宋体"/>
                <w:sz w:val="18"/>
                <w:szCs w:val="18"/>
              </w:rPr>
              <w:t>4</w:t>
            </w:r>
          </w:p>
        </w:tc>
        <w:tc>
          <w:tcPr>
            <w:tcW w:w="3652" w:type="pct"/>
            <w:vAlign w:val="center"/>
          </w:tcPr>
          <w:p w14:paraId="0A50594A">
            <w:pPr>
              <w:snapToGrid w:val="0"/>
              <w:jc w:val="center"/>
              <w:rPr>
                <w:rFonts w:ascii="宋体" w:hAnsi="宋体"/>
                <w:sz w:val="18"/>
                <w:szCs w:val="18"/>
              </w:rPr>
            </w:pPr>
            <w:r>
              <w:rPr>
                <w:rFonts w:hint="eastAsia" w:ascii="宋体" w:hAnsi="宋体"/>
                <w:sz w:val="18"/>
                <w:szCs w:val="18"/>
              </w:rPr>
              <w:t>使用现代工具</w:t>
            </w:r>
          </w:p>
        </w:tc>
        <w:tc>
          <w:tcPr>
            <w:tcW w:w="913" w:type="pct"/>
            <w:tcBorders>
              <w:right w:val="nil"/>
            </w:tcBorders>
            <w:vAlign w:val="center"/>
          </w:tcPr>
          <w:p w14:paraId="71C7D7FD">
            <w:pPr>
              <w:widowControl/>
              <w:snapToGrid w:val="0"/>
              <w:jc w:val="center"/>
              <w:rPr>
                <w:rFonts w:ascii="宋体" w:hAnsi="宋体"/>
                <w:sz w:val="18"/>
                <w:szCs w:val="18"/>
              </w:rPr>
            </w:pPr>
            <w:r>
              <w:rPr>
                <w:rFonts w:hint="eastAsia" w:ascii="宋体" w:hAnsi="宋体"/>
                <w:sz w:val="18"/>
                <w:szCs w:val="18"/>
              </w:rPr>
              <w:t>训练目标5</w:t>
            </w:r>
          </w:p>
        </w:tc>
      </w:tr>
      <w:tr w14:paraId="20835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435" w:type="pct"/>
            <w:tcBorders>
              <w:left w:val="nil"/>
            </w:tcBorders>
            <w:vAlign w:val="center"/>
          </w:tcPr>
          <w:p w14:paraId="08D03CAC">
            <w:pPr>
              <w:snapToGrid w:val="0"/>
              <w:jc w:val="center"/>
              <w:rPr>
                <w:rFonts w:ascii="宋体" w:hAnsi="宋体"/>
                <w:sz w:val="18"/>
                <w:szCs w:val="18"/>
              </w:rPr>
            </w:pPr>
            <w:r>
              <w:rPr>
                <w:rFonts w:hint="eastAsia" w:ascii="宋体" w:hAnsi="宋体"/>
                <w:sz w:val="18"/>
                <w:szCs w:val="18"/>
              </w:rPr>
              <w:t>5</w:t>
            </w:r>
          </w:p>
        </w:tc>
        <w:tc>
          <w:tcPr>
            <w:tcW w:w="3652" w:type="pct"/>
            <w:vAlign w:val="center"/>
          </w:tcPr>
          <w:p w14:paraId="42B4581E">
            <w:pPr>
              <w:snapToGrid w:val="0"/>
              <w:jc w:val="center"/>
              <w:rPr>
                <w:rFonts w:ascii="宋体" w:hAnsi="宋体"/>
                <w:sz w:val="18"/>
                <w:szCs w:val="18"/>
              </w:rPr>
            </w:pPr>
            <w:r>
              <w:rPr>
                <w:rFonts w:hint="eastAsia" w:ascii="宋体" w:hAnsi="宋体"/>
                <w:sz w:val="18"/>
                <w:szCs w:val="18"/>
              </w:rPr>
              <w:t>知识与社会</w:t>
            </w:r>
          </w:p>
        </w:tc>
        <w:tc>
          <w:tcPr>
            <w:tcW w:w="913" w:type="pct"/>
            <w:tcBorders>
              <w:right w:val="nil"/>
            </w:tcBorders>
            <w:vAlign w:val="center"/>
          </w:tcPr>
          <w:p w14:paraId="15EBFEBE">
            <w:pPr>
              <w:widowControl/>
              <w:snapToGrid w:val="0"/>
              <w:jc w:val="center"/>
              <w:rPr>
                <w:rFonts w:ascii="宋体" w:hAnsi="宋体"/>
                <w:sz w:val="18"/>
                <w:szCs w:val="18"/>
              </w:rPr>
            </w:pPr>
            <w:r>
              <w:rPr>
                <w:rFonts w:hint="eastAsia" w:ascii="宋体" w:hAnsi="宋体"/>
                <w:sz w:val="18"/>
                <w:szCs w:val="18"/>
              </w:rPr>
              <w:t>训练目标3</w:t>
            </w:r>
          </w:p>
        </w:tc>
      </w:tr>
      <w:tr w14:paraId="5343A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435" w:type="pct"/>
            <w:tcBorders>
              <w:left w:val="nil"/>
            </w:tcBorders>
            <w:vAlign w:val="center"/>
          </w:tcPr>
          <w:p w14:paraId="69B3209D">
            <w:pPr>
              <w:snapToGrid w:val="0"/>
              <w:jc w:val="center"/>
              <w:rPr>
                <w:rFonts w:ascii="宋体" w:hAnsi="宋体"/>
                <w:sz w:val="18"/>
                <w:szCs w:val="18"/>
              </w:rPr>
            </w:pPr>
            <w:r>
              <w:rPr>
                <w:rFonts w:hint="eastAsia" w:ascii="宋体" w:hAnsi="宋体"/>
                <w:sz w:val="18"/>
                <w:szCs w:val="18"/>
              </w:rPr>
              <w:t>6</w:t>
            </w:r>
          </w:p>
        </w:tc>
        <w:tc>
          <w:tcPr>
            <w:tcW w:w="3652" w:type="pct"/>
            <w:vAlign w:val="center"/>
          </w:tcPr>
          <w:p w14:paraId="1121DFC5">
            <w:pPr>
              <w:snapToGrid w:val="0"/>
              <w:jc w:val="center"/>
              <w:rPr>
                <w:rFonts w:ascii="宋体" w:hAnsi="宋体"/>
                <w:sz w:val="18"/>
                <w:szCs w:val="18"/>
              </w:rPr>
            </w:pPr>
            <w:r>
              <w:rPr>
                <w:rFonts w:hint="eastAsia" w:ascii="宋体" w:hAnsi="宋体"/>
                <w:sz w:val="18"/>
                <w:szCs w:val="18"/>
              </w:rPr>
              <w:t>职业规范</w:t>
            </w:r>
          </w:p>
        </w:tc>
        <w:tc>
          <w:tcPr>
            <w:tcW w:w="913" w:type="pct"/>
            <w:tcBorders>
              <w:right w:val="nil"/>
            </w:tcBorders>
            <w:vAlign w:val="center"/>
          </w:tcPr>
          <w:p w14:paraId="59D04A94">
            <w:pPr>
              <w:widowControl/>
              <w:snapToGrid w:val="0"/>
              <w:jc w:val="center"/>
              <w:rPr>
                <w:rFonts w:ascii="宋体" w:hAnsi="宋体"/>
                <w:sz w:val="18"/>
                <w:szCs w:val="18"/>
              </w:rPr>
            </w:pPr>
            <w:r>
              <w:rPr>
                <w:rFonts w:hint="eastAsia" w:ascii="宋体" w:hAnsi="宋体"/>
                <w:sz w:val="18"/>
                <w:szCs w:val="18"/>
              </w:rPr>
              <w:t>训练目标3、5</w:t>
            </w:r>
          </w:p>
        </w:tc>
      </w:tr>
      <w:tr w14:paraId="286BE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435" w:type="pct"/>
            <w:tcBorders>
              <w:left w:val="nil"/>
            </w:tcBorders>
            <w:vAlign w:val="center"/>
          </w:tcPr>
          <w:p w14:paraId="38BD4176">
            <w:pPr>
              <w:snapToGrid w:val="0"/>
              <w:jc w:val="center"/>
              <w:rPr>
                <w:rFonts w:ascii="宋体" w:hAnsi="宋体"/>
                <w:sz w:val="18"/>
                <w:szCs w:val="18"/>
              </w:rPr>
            </w:pPr>
            <w:r>
              <w:rPr>
                <w:rFonts w:hint="eastAsia" w:ascii="宋体" w:hAnsi="宋体"/>
                <w:sz w:val="18"/>
                <w:szCs w:val="18"/>
              </w:rPr>
              <w:t>7</w:t>
            </w:r>
          </w:p>
        </w:tc>
        <w:tc>
          <w:tcPr>
            <w:tcW w:w="3652" w:type="pct"/>
            <w:vAlign w:val="center"/>
          </w:tcPr>
          <w:p w14:paraId="5A6F72DD">
            <w:pPr>
              <w:snapToGrid w:val="0"/>
              <w:jc w:val="center"/>
              <w:rPr>
                <w:rFonts w:ascii="宋体" w:hAnsi="宋体"/>
                <w:sz w:val="18"/>
                <w:szCs w:val="18"/>
              </w:rPr>
            </w:pPr>
            <w:r>
              <w:rPr>
                <w:rFonts w:hint="eastAsia" w:ascii="宋体" w:hAnsi="宋体"/>
                <w:sz w:val="18"/>
                <w:szCs w:val="18"/>
              </w:rPr>
              <w:t>沟通表达</w:t>
            </w:r>
          </w:p>
        </w:tc>
        <w:tc>
          <w:tcPr>
            <w:tcW w:w="913" w:type="pct"/>
            <w:tcBorders>
              <w:right w:val="nil"/>
            </w:tcBorders>
            <w:vAlign w:val="center"/>
          </w:tcPr>
          <w:p w14:paraId="22DC4752">
            <w:pPr>
              <w:widowControl/>
              <w:snapToGrid w:val="0"/>
              <w:jc w:val="center"/>
              <w:rPr>
                <w:rFonts w:ascii="宋体" w:hAnsi="宋体"/>
                <w:sz w:val="18"/>
                <w:szCs w:val="18"/>
              </w:rPr>
            </w:pPr>
            <w:r>
              <w:rPr>
                <w:rFonts w:hint="eastAsia" w:ascii="宋体" w:hAnsi="宋体"/>
                <w:sz w:val="18"/>
                <w:szCs w:val="18"/>
              </w:rPr>
              <w:t>训练目标5</w:t>
            </w:r>
          </w:p>
        </w:tc>
      </w:tr>
    </w:tbl>
    <w:p w14:paraId="4A049EA8">
      <w:pPr>
        <w:spacing w:line="400" w:lineRule="exact"/>
        <w:ind w:firstLine="480" w:firstLineChars="200"/>
        <w:rPr>
          <w:rFonts w:ascii="黑体" w:hAnsi="黑体" w:eastAsia="黑体"/>
          <w:sz w:val="24"/>
          <w:szCs w:val="24"/>
        </w:rPr>
      </w:pPr>
    </w:p>
    <w:p w14:paraId="5A20936C">
      <w:pPr>
        <w:spacing w:line="400" w:lineRule="exact"/>
        <w:ind w:firstLine="480" w:firstLineChars="200"/>
        <w:rPr>
          <w:rFonts w:ascii="黑体" w:hAnsi="黑体" w:eastAsia="黑体"/>
          <w:sz w:val="24"/>
          <w:szCs w:val="24"/>
        </w:rPr>
      </w:pPr>
      <w:r>
        <w:rPr>
          <w:rFonts w:hint="eastAsia" w:ascii="黑体" w:hAnsi="黑体" w:eastAsia="黑体"/>
          <w:sz w:val="24"/>
          <w:szCs w:val="24"/>
        </w:rPr>
        <w:t>二、课程内容和要求</w:t>
      </w:r>
    </w:p>
    <w:p w14:paraId="513993C4">
      <w:pPr>
        <w:spacing w:line="276" w:lineRule="auto"/>
        <w:ind w:firstLine="420" w:firstLineChars="200"/>
        <w:rPr>
          <w:bCs/>
          <w:szCs w:val="21"/>
        </w:rPr>
      </w:pPr>
      <w:r>
        <w:rPr>
          <w:rFonts w:hint="eastAsia"/>
          <w:bCs/>
          <w:szCs w:val="21"/>
        </w:rPr>
        <w:t>1. 训练内容</w:t>
      </w:r>
    </w:p>
    <w:p w14:paraId="6ABDB8D2">
      <w:pPr>
        <w:spacing w:line="276" w:lineRule="auto"/>
        <w:ind w:firstLine="420" w:firstLineChars="200"/>
        <w:rPr>
          <w:bCs/>
          <w:szCs w:val="21"/>
        </w:rPr>
      </w:pPr>
      <w:r>
        <w:rPr>
          <w:rFonts w:hint="eastAsia"/>
          <w:bCs/>
          <w:szCs w:val="21"/>
        </w:rPr>
        <w:t>毕业设计的选题可在下列内容中进行选择：</w:t>
      </w:r>
    </w:p>
    <w:p w14:paraId="3859224B">
      <w:pPr>
        <w:spacing w:line="276" w:lineRule="auto"/>
        <w:ind w:firstLine="420" w:firstLineChars="200"/>
        <w:rPr>
          <w:bCs/>
          <w:szCs w:val="21"/>
        </w:rPr>
      </w:pPr>
      <w:r>
        <w:rPr>
          <w:rFonts w:hint="eastAsia"/>
          <w:bCs/>
          <w:szCs w:val="21"/>
        </w:rPr>
        <w:t>1）城市设计与空间布局。如如新型城市空间结构设计、公共空间规划与设计、城市更新的空间优化。</w:t>
      </w:r>
    </w:p>
    <w:p w14:paraId="296B8C08">
      <w:pPr>
        <w:spacing w:line="276" w:lineRule="auto"/>
        <w:ind w:firstLine="420" w:firstLineChars="200"/>
        <w:rPr>
          <w:bCs/>
          <w:szCs w:val="21"/>
        </w:rPr>
      </w:pPr>
      <w:r>
        <w:rPr>
          <w:rFonts w:hint="eastAsia"/>
          <w:bCs/>
          <w:szCs w:val="21"/>
        </w:rPr>
        <w:t>2）土地利用与管理。土地利用对生态环境的影响分析、城市土地利用效率评价与优化研究、农村土地流转对乡村发展的作用研究。</w:t>
      </w:r>
    </w:p>
    <w:p w14:paraId="6DAF7BBF">
      <w:pPr>
        <w:spacing w:line="276" w:lineRule="auto"/>
        <w:ind w:firstLine="420" w:firstLineChars="200"/>
        <w:rPr>
          <w:bCs/>
          <w:szCs w:val="21"/>
        </w:rPr>
      </w:pPr>
      <w:r>
        <w:rPr>
          <w:rFonts w:hint="eastAsia"/>
          <w:bCs/>
          <w:szCs w:val="21"/>
        </w:rPr>
        <w:t>3）可持续发展与生态规划。如可持续发展战略的实证研究、城市绿地系统规划。</w:t>
      </w:r>
    </w:p>
    <w:p w14:paraId="678BD194">
      <w:pPr>
        <w:spacing w:line="276" w:lineRule="auto"/>
        <w:ind w:firstLine="420" w:firstLineChars="200"/>
        <w:rPr>
          <w:bCs/>
          <w:szCs w:val="21"/>
        </w:rPr>
      </w:pPr>
      <w:r>
        <w:rPr>
          <w:rFonts w:hint="eastAsia"/>
          <w:bCs/>
          <w:szCs w:val="21"/>
        </w:rPr>
        <w:t>4）交通规划与基础设施规划。</w:t>
      </w:r>
    </w:p>
    <w:p w14:paraId="699AC465">
      <w:pPr>
        <w:spacing w:line="276" w:lineRule="auto"/>
        <w:ind w:firstLine="420" w:firstLineChars="200"/>
        <w:rPr>
          <w:bCs/>
          <w:szCs w:val="21"/>
        </w:rPr>
      </w:pPr>
      <w:r>
        <w:rPr>
          <w:rFonts w:hint="eastAsia"/>
          <w:bCs/>
          <w:szCs w:val="21"/>
        </w:rPr>
        <w:t>5）城市更新与历史文化保护规划。</w:t>
      </w:r>
    </w:p>
    <w:p w14:paraId="597DAEDD">
      <w:pPr>
        <w:spacing w:line="276" w:lineRule="auto"/>
        <w:ind w:firstLine="420" w:firstLineChars="200"/>
        <w:rPr>
          <w:bCs/>
          <w:szCs w:val="21"/>
        </w:rPr>
      </w:pPr>
      <w:r>
        <w:rPr>
          <w:rFonts w:hint="eastAsia"/>
          <w:bCs/>
          <w:szCs w:val="21"/>
        </w:rPr>
        <w:t>6）乡村振兴与乡村产业规划。</w:t>
      </w:r>
    </w:p>
    <w:p w14:paraId="42D341A5">
      <w:pPr>
        <w:spacing w:line="276" w:lineRule="auto"/>
        <w:ind w:firstLine="420" w:firstLineChars="200"/>
        <w:rPr>
          <w:bCs/>
          <w:szCs w:val="21"/>
        </w:rPr>
      </w:pPr>
      <w:r>
        <w:rPr>
          <w:rFonts w:hint="eastAsia"/>
          <w:bCs/>
          <w:szCs w:val="21"/>
        </w:rPr>
        <w:t>7）智慧城市建设规划。</w:t>
      </w:r>
    </w:p>
    <w:p w14:paraId="47E5628B">
      <w:pPr>
        <w:spacing w:line="276" w:lineRule="auto"/>
        <w:ind w:firstLine="420" w:firstLineChars="200"/>
        <w:rPr>
          <w:rFonts w:hint="eastAsia"/>
          <w:bCs/>
          <w:szCs w:val="21"/>
        </w:rPr>
      </w:pPr>
      <w:r>
        <w:rPr>
          <w:rFonts w:hint="eastAsia"/>
          <w:bCs/>
          <w:szCs w:val="21"/>
        </w:rPr>
        <w:t>8）各类法定规划</w:t>
      </w:r>
    </w:p>
    <w:p w14:paraId="16968E5E">
      <w:pPr>
        <w:spacing w:line="276" w:lineRule="auto"/>
        <w:ind w:firstLine="420" w:firstLineChars="200"/>
        <w:rPr>
          <w:bCs/>
          <w:szCs w:val="21"/>
        </w:rPr>
      </w:pPr>
      <w:r>
        <w:rPr>
          <w:rFonts w:hint="eastAsia"/>
          <w:bCs/>
          <w:szCs w:val="21"/>
        </w:rPr>
        <w:t>9）与相近专业联合的设计题目。</w:t>
      </w:r>
    </w:p>
    <w:p w14:paraId="38592FD4">
      <w:pPr>
        <w:spacing w:line="276" w:lineRule="auto"/>
        <w:ind w:firstLine="420" w:firstLineChars="200"/>
        <w:rPr>
          <w:bCs/>
          <w:szCs w:val="21"/>
        </w:rPr>
      </w:pPr>
      <w:r>
        <w:rPr>
          <w:rFonts w:hint="eastAsia"/>
          <w:bCs/>
          <w:szCs w:val="21"/>
        </w:rPr>
        <w:t>1</w:t>
      </w:r>
      <w:r>
        <w:rPr>
          <w:bCs/>
          <w:szCs w:val="21"/>
        </w:rPr>
        <w:t>0</w:t>
      </w:r>
      <w:r>
        <w:rPr>
          <w:rFonts w:hint="eastAsia"/>
          <w:bCs/>
          <w:szCs w:val="21"/>
        </w:rPr>
        <w:t>）其他符合城乡规划培养目标要求的设计题目。</w:t>
      </w:r>
    </w:p>
    <w:p w14:paraId="05E7C8C4">
      <w:pPr>
        <w:spacing w:line="276" w:lineRule="auto"/>
        <w:ind w:firstLine="420" w:firstLineChars="200"/>
        <w:rPr>
          <w:bCs/>
          <w:szCs w:val="21"/>
        </w:rPr>
      </w:pPr>
      <w:r>
        <w:rPr>
          <w:rFonts w:hint="eastAsia"/>
          <w:bCs/>
          <w:szCs w:val="21"/>
        </w:rPr>
        <w:t>1</w:t>
      </w:r>
      <w:r>
        <w:rPr>
          <w:bCs/>
          <w:szCs w:val="21"/>
        </w:rPr>
        <w:t>1</w:t>
      </w:r>
      <w:r>
        <w:rPr>
          <w:rFonts w:hint="eastAsia"/>
          <w:bCs/>
          <w:szCs w:val="21"/>
        </w:rPr>
        <w:t>）与外校城乡规划专业联合的毕业设计选题。</w:t>
      </w:r>
    </w:p>
    <w:p w14:paraId="1C86FBEC">
      <w:pPr>
        <w:spacing w:line="276" w:lineRule="auto"/>
        <w:ind w:firstLine="420" w:firstLineChars="200"/>
        <w:rPr>
          <w:bCs/>
          <w:szCs w:val="21"/>
        </w:rPr>
      </w:pPr>
      <w:r>
        <w:rPr>
          <w:rFonts w:hint="eastAsia"/>
          <w:bCs/>
          <w:szCs w:val="21"/>
        </w:rPr>
        <w:t>2．训练要求</w:t>
      </w:r>
    </w:p>
    <w:p w14:paraId="55F6E949">
      <w:pPr>
        <w:spacing w:line="276" w:lineRule="auto"/>
        <w:ind w:firstLine="420" w:firstLineChars="200"/>
        <w:rPr>
          <w:bCs/>
          <w:szCs w:val="21"/>
        </w:rPr>
      </w:pPr>
      <w:r>
        <w:rPr>
          <w:rFonts w:hint="eastAsia"/>
          <w:bCs/>
          <w:szCs w:val="21"/>
        </w:rPr>
        <w:t>1）毕业设计题目的规模和复杂程度要适宜，使学生在规定的时间内能完成任务，得到较为全面的训练。</w:t>
      </w:r>
    </w:p>
    <w:p w14:paraId="65F523A2">
      <w:pPr>
        <w:spacing w:line="276" w:lineRule="auto"/>
        <w:ind w:firstLine="420" w:firstLineChars="200"/>
        <w:rPr>
          <w:bCs/>
          <w:szCs w:val="21"/>
        </w:rPr>
      </w:pPr>
      <w:r>
        <w:rPr>
          <w:rFonts w:hint="eastAsia"/>
          <w:bCs/>
          <w:szCs w:val="21"/>
        </w:rPr>
        <w:t>2）毕业设计题目的条件要尽量做到真实，使学生得到严格的锻炼，对设计工作获得比较深切的理解。</w:t>
      </w:r>
    </w:p>
    <w:p w14:paraId="59823F15">
      <w:pPr>
        <w:spacing w:line="400" w:lineRule="exact"/>
        <w:rPr>
          <w:rFonts w:ascii="宋体"/>
          <w:i/>
          <w:color w:val="FF0000"/>
        </w:rPr>
      </w:pPr>
    </w:p>
    <w:p w14:paraId="6D0EE4B8">
      <w:pPr>
        <w:pStyle w:val="12"/>
        <w:spacing w:line="400" w:lineRule="exact"/>
        <w:ind w:left="420" w:firstLine="120" w:firstLineChars="50"/>
        <w:rPr>
          <w:rFonts w:ascii="黑体" w:hAnsi="黑体" w:eastAsia="黑体"/>
          <w:sz w:val="24"/>
          <w:szCs w:val="24"/>
        </w:rPr>
      </w:pPr>
      <w:r>
        <w:rPr>
          <w:rFonts w:hint="eastAsia" w:ascii="黑体" w:hAnsi="黑体" w:eastAsia="黑体"/>
          <w:sz w:val="24"/>
          <w:szCs w:val="24"/>
        </w:rPr>
        <w:t>三、师资队伍</w:t>
      </w:r>
    </w:p>
    <w:p w14:paraId="42C44927">
      <w:pPr>
        <w:spacing w:line="400" w:lineRule="exact"/>
        <w:rPr>
          <w:rFonts w:ascii="宋体"/>
          <w:i/>
        </w:rPr>
      </w:pPr>
      <w:r>
        <w:rPr>
          <w:rFonts w:hint="eastAsia"/>
          <w:bCs/>
          <w:szCs w:val="21"/>
        </w:rPr>
        <w:t>课程负责人：要求为系主任或具备高级职称的骨干教师，还需具有丰富的教学经验和较强的组织管理能力。</w:t>
      </w:r>
    </w:p>
    <w:p w14:paraId="7B813C25">
      <w:pPr>
        <w:pStyle w:val="12"/>
        <w:spacing w:line="400" w:lineRule="exact"/>
        <w:ind w:left="420" w:firstLine="120" w:firstLineChars="50"/>
        <w:rPr>
          <w:rFonts w:ascii="宋体"/>
        </w:rPr>
      </w:pPr>
      <w:r>
        <w:rPr>
          <w:rFonts w:hint="eastAsia" w:ascii="黑体" w:hAnsi="黑体" w:eastAsia="黑体"/>
          <w:sz w:val="24"/>
          <w:szCs w:val="24"/>
        </w:rPr>
        <w:t>四、教学组织</w:t>
      </w:r>
    </w:p>
    <w:p w14:paraId="08B9969F">
      <w:pPr>
        <w:spacing w:line="276" w:lineRule="auto"/>
        <w:ind w:firstLine="420" w:firstLineChars="200"/>
        <w:rPr>
          <w:bCs/>
          <w:szCs w:val="21"/>
        </w:rPr>
      </w:pPr>
      <w:r>
        <w:rPr>
          <w:rFonts w:hint="eastAsia"/>
          <w:bCs/>
          <w:szCs w:val="21"/>
        </w:rPr>
        <w:t xml:space="preserve">毕业设计按教学进度可分为三个阶段： </w:t>
      </w:r>
    </w:p>
    <w:p w14:paraId="6A4DD76C">
      <w:pPr>
        <w:spacing w:line="276" w:lineRule="auto"/>
        <w:ind w:firstLine="420" w:firstLineChars="200"/>
        <w:rPr>
          <w:bCs/>
          <w:szCs w:val="21"/>
        </w:rPr>
      </w:pPr>
      <w:r>
        <w:rPr>
          <w:rFonts w:hint="eastAsia"/>
          <w:bCs/>
          <w:szCs w:val="21"/>
        </w:rPr>
        <w:t>1)准备工作、调查研究阶段(2周)。</w:t>
      </w:r>
    </w:p>
    <w:p w14:paraId="59BC0221">
      <w:pPr>
        <w:spacing w:line="276" w:lineRule="auto"/>
        <w:ind w:firstLine="420" w:firstLineChars="200"/>
        <w:rPr>
          <w:bCs/>
          <w:szCs w:val="21"/>
        </w:rPr>
      </w:pPr>
      <w:r>
        <w:rPr>
          <w:rFonts w:hint="eastAsia"/>
          <w:bCs/>
          <w:szCs w:val="21"/>
        </w:rPr>
        <w:t>2)规划设计阶段(9～10周)。可大致分为：战略目标、性质定位、多方案比较和设计深化等过程。</w:t>
      </w:r>
    </w:p>
    <w:p w14:paraId="1E7350AF">
      <w:pPr>
        <w:spacing w:line="276" w:lineRule="auto"/>
        <w:ind w:firstLine="420" w:firstLineChars="200"/>
        <w:rPr>
          <w:bCs/>
          <w:szCs w:val="21"/>
        </w:rPr>
      </w:pPr>
      <w:r>
        <w:rPr>
          <w:rFonts w:hint="eastAsia"/>
          <w:bCs/>
          <w:szCs w:val="21"/>
        </w:rPr>
        <w:t>3)制图、撰写和成果表达的阶段(2～3周)。</w:t>
      </w:r>
    </w:p>
    <w:p w14:paraId="69C0137A">
      <w:pPr>
        <w:spacing w:line="276" w:lineRule="auto"/>
        <w:ind w:firstLine="420" w:firstLineChars="200"/>
        <w:rPr>
          <w:bCs/>
          <w:szCs w:val="21"/>
        </w:rPr>
      </w:pPr>
      <w:r>
        <w:rPr>
          <w:rFonts w:hint="eastAsia"/>
          <w:bCs/>
          <w:szCs w:val="21"/>
        </w:rPr>
        <w:t>毕业设计的成果包括图纸和文字两部分的内容。具体内容遵照学校和学院关于本科毕业设计的相关要求进行。</w:t>
      </w:r>
    </w:p>
    <w:p w14:paraId="20F0E768">
      <w:pPr>
        <w:spacing w:line="400" w:lineRule="exact"/>
        <w:rPr>
          <w:rFonts w:ascii="宋体"/>
        </w:rPr>
      </w:pPr>
      <w:r>
        <w:rPr>
          <w:rFonts w:hint="eastAsia"/>
          <w:bCs/>
          <w:szCs w:val="21"/>
        </w:rPr>
        <w:t>毕业设计的答辩由学校统一安排。</w:t>
      </w:r>
    </w:p>
    <w:p w14:paraId="22B5298E">
      <w:pPr>
        <w:pStyle w:val="12"/>
        <w:spacing w:line="400" w:lineRule="exact"/>
        <w:ind w:left="420" w:firstLine="120" w:firstLineChars="50"/>
        <w:rPr>
          <w:rFonts w:ascii="宋体"/>
        </w:rPr>
      </w:pPr>
      <w:r>
        <w:rPr>
          <w:rFonts w:hint="eastAsia" w:ascii="黑体" w:hAnsi="黑体" w:eastAsia="黑体"/>
          <w:sz w:val="24"/>
          <w:szCs w:val="24"/>
        </w:rPr>
        <w:t>五、课程考核</w:t>
      </w:r>
    </w:p>
    <w:p w14:paraId="62913987">
      <w:pPr>
        <w:numPr>
          <w:ilvl w:val="0"/>
          <w:numId w:val="19"/>
        </w:numPr>
        <w:spacing w:line="400" w:lineRule="exact"/>
        <w:rPr>
          <w:rFonts w:ascii="宋体"/>
          <w:i/>
        </w:rPr>
      </w:pPr>
      <w:r>
        <w:rPr>
          <w:rFonts w:hint="eastAsia" w:ascii="宋体"/>
          <w:i/>
        </w:rPr>
        <w:t>考核方式：</w:t>
      </w:r>
    </w:p>
    <w:p w14:paraId="0CBAC519">
      <w:pPr>
        <w:spacing w:line="276" w:lineRule="auto"/>
        <w:ind w:firstLine="420" w:firstLineChars="200"/>
        <w:rPr>
          <w:bCs/>
          <w:szCs w:val="21"/>
        </w:rPr>
      </w:pPr>
      <w:r>
        <w:rPr>
          <w:rFonts w:hint="eastAsia"/>
          <w:bCs/>
          <w:szCs w:val="21"/>
        </w:rPr>
        <w:t>1）过程考核：评估学生在整个设计过程中的表现，包括参与程度、进度管理等。</w:t>
      </w:r>
    </w:p>
    <w:p w14:paraId="51EE1105">
      <w:pPr>
        <w:spacing w:line="276" w:lineRule="auto"/>
        <w:ind w:firstLine="420" w:firstLineChars="200"/>
        <w:rPr>
          <w:bCs/>
          <w:szCs w:val="21"/>
        </w:rPr>
      </w:pPr>
      <w:r>
        <w:rPr>
          <w:rFonts w:hint="eastAsia"/>
          <w:bCs/>
          <w:szCs w:val="21"/>
        </w:rPr>
        <w:t>2）设计/论文成果：评价学生提交的最终设计作品或论文的质量，包括创新性、实用性、技术深度等。</w:t>
      </w:r>
    </w:p>
    <w:p w14:paraId="5AB8408B">
      <w:pPr>
        <w:tabs>
          <w:tab w:val="left" w:pos="312"/>
        </w:tabs>
        <w:spacing w:line="400" w:lineRule="exact"/>
        <w:ind w:firstLine="420"/>
        <w:rPr>
          <w:rFonts w:hint="eastAsia" w:ascii="宋体"/>
          <w:i/>
        </w:rPr>
      </w:pPr>
      <w:r>
        <w:rPr>
          <w:rFonts w:hint="eastAsia"/>
          <w:bCs/>
          <w:szCs w:val="21"/>
        </w:rPr>
        <w:t>3）答辩：学生需要在答辩会上展示自己的毕业设计，并回答评审委员会的问题。</w:t>
      </w:r>
    </w:p>
    <w:p w14:paraId="037824A0">
      <w:pPr>
        <w:numPr>
          <w:ilvl w:val="0"/>
          <w:numId w:val="19"/>
        </w:numPr>
        <w:spacing w:line="400" w:lineRule="exact"/>
        <w:rPr>
          <w:rFonts w:ascii="宋体"/>
          <w:i/>
        </w:rPr>
      </w:pPr>
      <w:r>
        <w:rPr>
          <w:rFonts w:hint="eastAsia" w:ascii="宋体"/>
          <w:i/>
        </w:rPr>
        <w:t>考核内容与权重</w:t>
      </w:r>
    </w:p>
    <w:tbl>
      <w:tblPr>
        <w:tblStyle w:val="8"/>
        <w:tblW w:w="8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59"/>
        <w:gridCol w:w="5342"/>
        <w:gridCol w:w="716"/>
        <w:gridCol w:w="1543"/>
      </w:tblGrid>
      <w:tr w14:paraId="6F925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36121A9E">
            <w:pPr>
              <w:snapToGrid w:val="0"/>
              <w:jc w:val="center"/>
              <w:rPr>
                <w:sz w:val="18"/>
                <w:szCs w:val="18"/>
                <w14:ligatures w14:val="standardContextual"/>
              </w:rPr>
            </w:pPr>
            <w:r>
              <w:rPr>
                <w:rFonts w:hint="eastAsia"/>
                <w:sz w:val="18"/>
                <w:szCs w:val="18"/>
                <w14:ligatures w14:val="standardContextual"/>
              </w:rPr>
              <w:t>序号</w:t>
            </w:r>
          </w:p>
        </w:tc>
        <w:tc>
          <w:tcPr>
            <w:tcW w:w="5342" w:type="dxa"/>
            <w:tcBorders>
              <w:left w:val="single" w:color="FFFFFF" w:themeColor="background1" w:sz="4" w:space="0"/>
            </w:tcBorders>
            <w:vAlign w:val="center"/>
          </w:tcPr>
          <w:p w14:paraId="35B7AE46">
            <w:pPr>
              <w:snapToGrid w:val="0"/>
              <w:jc w:val="center"/>
              <w:rPr>
                <w:sz w:val="18"/>
                <w:szCs w:val="18"/>
                <w14:ligatures w14:val="standardContextual"/>
              </w:rPr>
            </w:pPr>
            <w:r>
              <w:rPr>
                <w:rFonts w:hint="eastAsia"/>
                <w:sz w:val="18"/>
                <w:szCs w:val="18"/>
                <w14:ligatures w14:val="standardContextual"/>
              </w:rPr>
              <w:t>考核主要内容</w:t>
            </w:r>
          </w:p>
        </w:tc>
        <w:tc>
          <w:tcPr>
            <w:tcW w:w="716" w:type="dxa"/>
            <w:vAlign w:val="center"/>
          </w:tcPr>
          <w:p w14:paraId="1BFAFC78">
            <w:pPr>
              <w:snapToGrid w:val="0"/>
              <w:jc w:val="center"/>
              <w:rPr>
                <w:sz w:val="18"/>
                <w:szCs w:val="18"/>
                <w14:ligatures w14:val="standardContextual"/>
              </w:rPr>
            </w:pPr>
            <w:r>
              <w:rPr>
                <w:rFonts w:hint="eastAsia"/>
                <w:sz w:val="18"/>
                <w:szCs w:val="18"/>
                <w14:ligatures w14:val="standardContextual"/>
              </w:rPr>
              <w:t>权重</w:t>
            </w:r>
          </w:p>
        </w:tc>
        <w:tc>
          <w:tcPr>
            <w:tcW w:w="1543" w:type="dxa"/>
            <w:tcBorders>
              <w:right w:val="single" w:color="FFFFFF" w:themeColor="background1" w:sz="4" w:space="0"/>
            </w:tcBorders>
            <w:vAlign w:val="center"/>
          </w:tcPr>
          <w:p w14:paraId="41F1D5BD">
            <w:pPr>
              <w:snapToGrid w:val="0"/>
              <w:jc w:val="center"/>
              <w:rPr>
                <w:sz w:val="18"/>
                <w:szCs w:val="18"/>
                <w14:ligatures w14:val="standardContextual"/>
              </w:rPr>
            </w:pPr>
            <w:r>
              <w:rPr>
                <w:rFonts w:hint="eastAsia"/>
                <w:sz w:val="18"/>
                <w:szCs w:val="18"/>
                <w14:ligatures w14:val="standardContextual"/>
              </w:rPr>
              <w:t>支撑的教学目标</w:t>
            </w:r>
          </w:p>
        </w:tc>
      </w:tr>
      <w:tr w14:paraId="5613F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25A4A652">
            <w:pPr>
              <w:snapToGrid w:val="0"/>
              <w:jc w:val="center"/>
              <w:rPr>
                <w:color w:val="000000" w:themeColor="text1"/>
                <w:sz w:val="18"/>
                <w:szCs w:val="18"/>
                <w14:textFill>
                  <w14:solidFill>
                    <w14:schemeClr w14:val="tx1"/>
                  </w14:solidFill>
                </w14:textFill>
                <w14:ligatures w14:val="standardContextual"/>
              </w:rPr>
            </w:pPr>
            <w:r>
              <w:rPr>
                <w:rFonts w:hint="eastAsia"/>
                <w:color w:val="000000" w:themeColor="text1"/>
                <w:sz w:val="18"/>
                <w:szCs w:val="18"/>
                <w14:textFill>
                  <w14:solidFill>
                    <w14:schemeClr w14:val="tx1"/>
                  </w14:solidFill>
                </w14:textFill>
                <w14:ligatures w14:val="standardContextual"/>
              </w:rPr>
              <w:t>1</w:t>
            </w:r>
          </w:p>
        </w:tc>
        <w:tc>
          <w:tcPr>
            <w:tcW w:w="5342" w:type="dxa"/>
            <w:tcBorders>
              <w:left w:val="single" w:color="FFFFFF" w:themeColor="background1" w:sz="4" w:space="0"/>
            </w:tcBorders>
            <w:vAlign w:val="center"/>
          </w:tcPr>
          <w:p w14:paraId="43754550">
            <w:pPr>
              <w:snapToGrid w:val="0"/>
              <w:jc w:val="center"/>
              <w:rPr>
                <w:sz w:val="18"/>
                <w:szCs w:val="18"/>
                <w14:ligatures w14:val="standardContextual"/>
              </w:rPr>
            </w:pPr>
            <w:r>
              <w:rPr>
                <w:rFonts w:hint="eastAsia"/>
                <w:sz w:val="18"/>
                <w:szCs w:val="18"/>
                <w14:ligatures w14:val="standardContextual"/>
              </w:rPr>
              <w:t>规划设计任务完成情况</w:t>
            </w:r>
          </w:p>
        </w:tc>
        <w:tc>
          <w:tcPr>
            <w:tcW w:w="716" w:type="dxa"/>
            <w:vAlign w:val="center"/>
          </w:tcPr>
          <w:p w14:paraId="5C21B734">
            <w:pPr>
              <w:snapToGrid w:val="0"/>
              <w:jc w:val="center"/>
              <w:rPr>
                <w:sz w:val="18"/>
                <w:szCs w:val="18"/>
                <w14:ligatures w14:val="standardContextual"/>
              </w:rPr>
            </w:pPr>
            <w:r>
              <w:rPr>
                <w:rFonts w:hint="eastAsia"/>
                <w:sz w:val="18"/>
                <w:szCs w:val="18"/>
                <w14:ligatures w14:val="standardContextual"/>
              </w:rPr>
              <w:t>20%</w:t>
            </w:r>
          </w:p>
        </w:tc>
        <w:tc>
          <w:tcPr>
            <w:tcW w:w="1543" w:type="dxa"/>
            <w:tcBorders>
              <w:right w:val="single" w:color="FFFFFF" w:themeColor="background1" w:sz="4" w:space="0"/>
            </w:tcBorders>
            <w:vAlign w:val="center"/>
          </w:tcPr>
          <w:p w14:paraId="2210D017">
            <w:pPr>
              <w:snapToGrid w:val="0"/>
              <w:jc w:val="center"/>
              <w:rPr>
                <w:sz w:val="18"/>
                <w:szCs w:val="18"/>
                <w14:ligatures w14:val="standardContextual"/>
              </w:rPr>
            </w:pPr>
            <w:r>
              <w:rPr>
                <w:rFonts w:hint="eastAsia"/>
                <w:sz w:val="18"/>
                <w:szCs w:val="18"/>
                <w14:ligatures w14:val="standardContextual"/>
              </w:rPr>
              <w:t>训练目标1</w:t>
            </w:r>
          </w:p>
        </w:tc>
      </w:tr>
      <w:tr w14:paraId="283C3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727B35D7">
            <w:pPr>
              <w:snapToGrid w:val="0"/>
              <w:jc w:val="center"/>
              <w:rPr>
                <w:color w:val="000000" w:themeColor="text1"/>
                <w:sz w:val="18"/>
                <w:szCs w:val="18"/>
                <w14:textFill>
                  <w14:solidFill>
                    <w14:schemeClr w14:val="tx1"/>
                  </w14:solidFill>
                </w14:textFill>
                <w14:ligatures w14:val="standardContextual"/>
              </w:rPr>
            </w:pPr>
            <w:r>
              <w:rPr>
                <w:rFonts w:hint="eastAsia"/>
                <w:color w:val="000000" w:themeColor="text1"/>
                <w:sz w:val="18"/>
                <w:szCs w:val="18"/>
                <w14:textFill>
                  <w14:solidFill>
                    <w14:schemeClr w14:val="tx1"/>
                  </w14:solidFill>
                </w14:textFill>
                <w14:ligatures w14:val="standardContextual"/>
              </w:rPr>
              <w:t>2</w:t>
            </w:r>
          </w:p>
        </w:tc>
        <w:tc>
          <w:tcPr>
            <w:tcW w:w="5342" w:type="dxa"/>
            <w:tcBorders>
              <w:left w:val="single" w:color="FFFFFF" w:themeColor="background1" w:sz="4" w:space="0"/>
            </w:tcBorders>
            <w:vAlign w:val="center"/>
          </w:tcPr>
          <w:p w14:paraId="63B4A8C6">
            <w:pPr>
              <w:snapToGrid w:val="0"/>
              <w:jc w:val="center"/>
              <w:rPr>
                <w:sz w:val="18"/>
                <w:szCs w:val="18"/>
                <w14:ligatures w14:val="standardContextual"/>
              </w:rPr>
            </w:pPr>
            <w:r>
              <w:rPr>
                <w:rFonts w:hint="eastAsia"/>
                <w:sz w:val="18"/>
                <w:szCs w:val="18"/>
                <w14:ligatures w14:val="standardContextual"/>
              </w:rPr>
              <w:t>战略定位与合理性</w:t>
            </w:r>
          </w:p>
        </w:tc>
        <w:tc>
          <w:tcPr>
            <w:tcW w:w="716" w:type="dxa"/>
            <w:vAlign w:val="center"/>
          </w:tcPr>
          <w:p w14:paraId="2C287A99">
            <w:pPr>
              <w:snapToGrid w:val="0"/>
              <w:jc w:val="center"/>
              <w:rPr>
                <w:sz w:val="18"/>
                <w:szCs w:val="18"/>
                <w14:ligatures w14:val="standardContextual"/>
              </w:rPr>
            </w:pPr>
            <w:r>
              <w:rPr>
                <w:rFonts w:hint="eastAsia"/>
                <w:sz w:val="18"/>
                <w:szCs w:val="18"/>
                <w14:ligatures w14:val="standardContextual"/>
              </w:rPr>
              <w:t>25%</w:t>
            </w:r>
          </w:p>
        </w:tc>
        <w:tc>
          <w:tcPr>
            <w:tcW w:w="1543" w:type="dxa"/>
            <w:tcBorders>
              <w:right w:val="single" w:color="FFFFFF" w:themeColor="background1" w:sz="4" w:space="0"/>
            </w:tcBorders>
            <w:vAlign w:val="center"/>
          </w:tcPr>
          <w:p w14:paraId="599C1A6F">
            <w:pPr>
              <w:snapToGrid w:val="0"/>
              <w:jc w:val="center"/>
              <w:rPr>
                <w:sz w:val="18"/>
                <w:szCs w:val="18"/>
                <w14:ligatures w14:val="standardContextual"/>
              </w:rPr>
            </w:pPr>
            <w:r>
              <w:rPr>
                <w:rFonts w:hint="eastAsia"/>
                <w:sz w:val="18"/>
                <w:szCs w:val="18"/>
                <w14:ligatures w14:val="standardContextual"/>
              </w:rPr>
              <w:t>训练目标2</w:t>
            </w:r>
          </w:p>
        </w:tc>
      </w:tr>
      <w:tr w14:paraId="63DD9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78C9A4C5">
            <w:pPr>
              <w:snapToGrid w:val="0"/>
              <w:jc w:val="center"/>
              <w:rPr>
                <w:color w:val="000000" w:themeColor="text1"/>
                <w:sz w:val="18"/>
                <w:szCs w:val="18"/>
                <w14:textFill>
                  <w14:solidFill>
                    <w14:schemeClr w14:val="tx1"/>
                  </w14:solidFill>
                </w14:textFill>
                <w14:ligatures w14:val="standardContextual"/>
              </w:rPr>
            </w:pPr>
            <w:r>
              <w:rPr>
                <w:rFonts w:hint="eastAsia"/>
                <w:color w:val="000000" w:themeColor="text1"/>
                <w:sz w:val="18"/>
                <w:szCs w:val="18"/>
                <w14:textFill>
                  <w14:solidFill>
                    <w14:schemeClr w14:val="tx1"/>
                  </w14:solidFill>
                </w14:textFill>
                <w14:ligatures w14:val="standardContextual"/>
              </w:rPr>
              <w:t>3</w:t>
            </w:r>
          </w:p>
        </w:tc>
        <w:tc>
          <w:tcPr>
            <w:tcW w:w="5342" w:type="dxa"/>
            <w:tcBorders>
              <w:left w:val="single" w:color="FFFFFF" w:themeColor="background1" w:sz="4" w:space="0"/>
            </w:tcBorders>
            <w:vAlign w:val="center"/>
          </w:tcPr>
          <w:p w14:paraId="28F02A8D">
            <w:pPr>
              <w:snapToGrid w:val="0"/>
              <w:jc w:val="center"/>
              <w:rPr>
                <w:sz w:val="18"/>
                <w:szCs w:val="18"/>
                <w14:ligatures w14:val="standardContextual"/>
              </w:rPr>
            </w:pPr>
            <w:r>
              <w:rPr>
                <w:rFonts w:hint="eastAsia"/>
                <w:sz w:val="18"/>
                <w:szCs w:val="18"/>
                <w14:ligatures w14:val="standardContextual"/>
              </w:rPr>
              <w:t>专业知识掌握程度</w:t>
            </w:r>
          </w:p>
        </w:tc>
        <w:tc>
          <w:tcPr>
            <w:tcW w:w="716" w:type="dxa"/>
            <w:vAlign w:val="center"/>
          </w:tcPr>
          <w:p w14:paraId="030A9586">
            <w:pPr>
              <w:snapToGrid w:val="0"/>
              <w:jc w:val="center"/>
              <w:rPr>
                <w:sz w:val="18"/>
                <w:szCs w:val="18"/>
                <w14:ligatures w14:val="standardContextual"/>
              </w:rPr>
            </w:pPr>
            <w:r>
              <w:rPr>
                <w:rFonts w:hint="eastAsia"/>
                <w:sz w:val="18"/>
                <w:szCs w:val="18"/>
                <w14:ligatures w14:val="standardContextual"/>
              </w:rPr>
              <w:t>20%</w:t>
            </w:r>
          </w:p>
        </w:tc>
        <w:tc>
          <w:tcPr>
            <w:tcW w:w="1543" w:type="dxa"/>
            <w:tcBorders>
              <w:right w:val="single" w:color="FFFFFF" w:themeColor="background1" w:sz="4" w:space="0"/>
            </w:tcBorders>
            <w:vAlign w:val="center"/>
          </w:tcPr>
          <w:p w14:paraId="429B1E1E">
            <w:pPr>
              <w:snapToGrid w:val="0"/>
              <w:jc w:val="center"/>
              <w:rPr>
                <w:sz w:val="18"/>
                <w:szCs w:val="18"/>
                <w14:ligatures w14:val="standardContextual"/>
              </w:rPr>
            </w:pPr>
            <w:r>
              <w:rPr>
                <w:rFonts w:hint="eastAsia"/>
                <w:sz w:val="18"/>
                <w:szCs w:val="18"/>
                <w14:ligatures w14:val="standardContextual"/>
              </w:rPr>
              <w:t>训练目标3、4</w:t>
            </w:r>
          </w:p>
        </w:tc>
      </w:tr>
      <w:tr w14:paraId="2E683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0720EF97">
            <w:pPr>
              <w:snapToGrid w:val="0"/>
              <w:jc w:val="center"/>
              <w:rPr>
                <w:color w:val="000000" w:themeColor="text1"/>
                <w:sz w:val="18"/>
                <w:szCs w:val="18"/>
                <w14:textFill>
                  <w14:solidFill>
                    <w14:schemeClr w14:val="tx1"/>
                  </w14:solidFill>
                </w14:textFill>
                <w14:ligatures w14:val="standardContextual"/>
              </w:rPr>
            </w:pPr>
            <w:r>
              <w:rPr>
                <w:rFonts w:hint="eastAsia"/>
                <w:color w:val="000000" w:themeColor="text1"/>
                <w:sz w:val="18"/>
                <w:szCs w:val="18"/>
                <w14:textFill>
                  <w14:solidFill>
                    <w14:schemeClr w14:val="tx1"/>
                  </w14:solidFill>
                </w14:textFill>
                <w14:ligatures w14:val="standardContextual"/>
              </w:rPr>
              <w:t>4</w:t>
            </w:r>
          </w:p>
        </w:tc>
        <w:tc>
          <w:tcPr>
            <w:tcW w:w="5342" w:type="dxa"/>
            <w:tcBorders>
              <w:left w:val="single" w:color="FFFFFF" w:themeColor="background1" w:sz="4" w:space="0"/>
            </w:tcBorders>
            <w:vAlign w:val="center"/>
          </w:tcPr>
          <w:p w14:paraId="4A315109">
            <w:pPr>
              <w:snapToGrid w:val="0"/>
              <w:jc w:val="center"/>
              <w:rPr>
                <w:sz w:val="18"/>
                <w:szCs w:val="18"/>
                <w14:ligatures w14:val="standardContextual"/>
              </w:rPr>
            </w:pPr>
            <w:r>
              <w:rPr>
                <w:rFonts w:hint="eastAsia"/>
                <w:sz w:val="18"/>
                <w:szCs w:val="18"/>
                <w14:ligatures w14:val="standardContextual"/>
              </w:rPr>
              <w:t>综合表达能力</w:t>
            </w:r>
          </w:p>
        </w:tc>
        <w:tc>
          <w:tcPr>
            <w:tcW w:w="716" w:type="dxa"/>
            <w:vAlign w:val="center"/>
          </w:tcPr>
          <w:p w14:paraId="63B3336E">
            <w:pPr>
              <w:snapToGrid w:val="0"/>
              <w:jc w:val="center"/>
              <w:rPr>
                <w:sz w:val="18"/>
                <w:szCs w:val="18"/>
                <w14:ligatures w14:val="standardContextual"/>
              </w:rPr>
            </w:pPr>
            <w:r>
              <w:rPr>
                <w:rFonts w:hint="eastAsia"/>
                <w:sz w:val="18"/>
                <w:szCs w:val="18"/>
                <w14:ligatures w14:val="standardContextual"/>
              </w:rPr>
              <w:t>15%</w:t>
            </w:r>
          </w:p>
        </w:tc>
        <w:tc>
          <w:tcPr>
            <w:tcW w:w="1543" w:type="dxa"/>
            <w:tcBorders>
              <w:right w:val="single" w:color="FFFFFF" w:themeColor="background1" w:sz="4" w:space="0"/>
            </w:tcBorders>
            <w:vAlign w:val="center"/>
          </w:tcPr>
          <w:p w14:paraId="37945910">
            <w:pPr>
              <w:snapToGrid w:val="0"/>
              <w:jc w:val="center"/>
              <w:rPr>
                <w:sz w:val="18"/>
                <w:szCs w:val="18"/>
                <w14:ligatures w14:val="standardContextual"/>
              </w:rPr>
            </w:pPr>
            <w:r>
              <w:rPr>
                <w:rFonts w:hint="eastAsia"/>
                <w:sz w:val="18"/>
                <w:szCs w:val="18"/>
                <w14:ligatures w14:val="standardContextual"/>
              </w:rPr>
              <w:t>训练目标5</w:t>
            </w:r>
          </w:p>
        </w:tc>
      </w:tr>
      <w:tr w14:paraId="5D34C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07D4A596">
            <w:pPr>
              <w:snapToGrid w:val="0"/>
              <w:jc w:val="center"/>
              <w:rPr>
                <w:color w:val="000000" w:themeColor="text1"/>
                <w:sz w:val="18"/>
                <w:szCs w:val="18"/>
                <w14:textFill>
                  <w14:solidFill>
                    <w14:schemeClr w14:val="tx1"/>
                  </w14:solidFill>
                </w14:textFill>
                <w14:ligatures w14:val="standardContextual"/>
              </w:rPr>
            </w:pPr>
            <w:r>
              <w:rPr>
                <w:rFonts w:hint="eastAsia"/>
                <w:color w:val="000000" w:themeColor="text1"/>
                <w:sz w:val="18"/>
                <w:szCs w:val="18"/>
                <w14:textFill>
                  <w14:solidFill>
                    <w14:schemeClr w14:val="tx1"/>
                  </w14:solidFill>
                </w14:textFill>
                <w14:ligatures w14:val="standardContextual"/>
              </w:rPr>
              <w:t>5</w:t>
            </w:r>
          </w:p>
        </w:tc>
        <w:tc>
          <w:tcPr>
            <w:tcW w:w="5342" w:type="dxa"/>
            <w:tcBorders>
              <w:left w:val="single" w:color="FFFFFF" w:themeColor="background1" w:sz="4" w:space="0"/>
            </w:tcBorders>
            <w:vAlign w:val="center"/>
          </w:tcPr>
          <w:p w14:paraId="185B9AFF">
            <w:pPr>
              <w:snapToGrid w:val="0"/>
              <w:jc w:val="center"/>
              <w:rPr>
                <w:sz w:val="18"/>
                <w:szCs w:val="18"/>
                <w14:ligatures w14:val="standardContextual"/>
              </w:rPr>
            </w:pPr>
            <w:r>
              <w:rPr>
                <w:rFonts w:hint="eastAsia"/>
                <w:sz w:val="18"/>
                <w:szCs w:val="18"/>
                <w14:ligatures w14:val="standardContextual"/>
              </w:rPr>
              <w:t>规划设计思想与工作方法</w:t>
            </w:r>
          </w:p>
        </w:tc>
        <w:tc>
          <w:tcPr>
            <w:tcW w:w="716" w:type="dxa"/>
            <w:vAlign w:val="center"/>
          </w:tcPr>
          <w:p w14:paraId="445EA0B0">
            <w:pPr>
              <w:snapToGrid w:val="0"/>
              <w:jc w:val="center"/>
              <w:rPr>
                <w:sz w:val="18"/>
                <w:szCs w:val="18"/>
                <w14:ligatures w14:val="standardContextual"/>
              </w:rPr>
            </w:pPr>
            <w:r>
              <w:rPr>
                <w:rFonts w:hint="eastAsia"/>
                <w:sz w:val="18"/>
                <w:szCs w:val="18"/>
                <w14:ligatures w14:val="standardContextual"/>
              </w:rPr>
              <w:t>20%</w:t>
            </w:r>
          </w:p>
        </w:tc>
        <w:tc>
          <w:tcPr>
            <w:tcW w:w="1543" w:type="dxa"/>
            <w:tcBorders>
              <w:right w:val="single" w:color="FFFFFF" w:themeColor="background1" w:sz="4" w:space="0"/>
            </w:tcBorders>
            <w:vAlign w:val="center"/>
          </w:tcPr>
          <w:p w14:paraId="700625FA">
            <w:pPr>
              <w:snapToGrid w:val="0"/>
              <w:jc w:val="center"/>
              <w:rPr>
                <w:sz w:val="18"/>
                <w:szCs w:val="18"/>
                <w14:ligatures w14:val="standardContextual"/>
              </w:rPr>
            </w:pPr>
            <w:r>
              <w:rPr>
                <w:rFonts w:hint="eastAsia"/>
                <w:sz w:val="18"/>
                <w:szCs w:val="18"/>
                <w14:ligatures w14:val="standardContextual"/>
              </w:rPr>
              <w:t>训练目标6</w:t>
            </w:r>
          </w:p>
        </w:tc>
      </w:tr>
      <w:tr w14:paraId="4832B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1DB4D9BA">
            <w:pPr>
              <w:snapToGrid w:val="0"/>
              <w:jc w:val="center"/>
              <w:rPr>
                <w:color w:val="000000" w:themeColor="text1"/>
                <w:sz w:val="18"/>
                <w:szCs w:val="18"/>
                <w14:textFill>
                  <w14:solidFill>
                    <w14:schemeClr w14:val="tx1"/>
                  </w14:solidFill>
                </w14:textFill>
                <w14:ligatures w14:val="standardContextual"/>
              </w:rPr>
            </w:pPr>
            <w:r>
              <w:rPr>
                <w:rFonts w:hint="eastAsia"/>
                <w:color w:val="000000" w:themeColor="text1"/>
                <w:sz w:val="18"/>
                <w:szCs w:val="18"/>
                <w14:textFill>
                  <w14:solidFill>
                    <w14:schemeClr w14:val="tx1"/>
                  </w14:solidFill>
                </w14:textFill>
                <w14:ligatures w14:val="standardContextual"/>
              </w:rPr>
              <w:t>6</w:t>
            </w:r>
          </w:p>
        </w:tc>
        <w:tc>
          <w:tcPr>
            <w:tcW w:w="5342" w:type="dxa"/>
            <w:tcBorders>
              <w:left w:val="single" w:color="FFFFFF" w:themeColor="background1" w:sz="4" w:space="0"/>
            </w:tcBorders>
            <w:vAlign w:val="center"/>
          </w:tcPr>
          <w:p w14:paraId="77EADD00">
            <w:pPr>
              <w:snapToGrid w:val="0"/>
              <w:jc w:val="center"/>
              <w:rPr>
                <w:sz w:val="18"/>
                <w:szCs w:val="18"/>
                <w14:ligatures w14:val="standardContextual"/>
              </w:rPr>
            </w:pPr>
            <w:r>
              <w:rPr>
                <w:rFonts w:hint="eastAsia"/>
                <w:sz w:val="18"/>
                <w:szCs w:val="18"/>
                <w14:ligatures w14:val="standardContextual"/>
              </w:rPr>
              <w:t>合计</w:t>
            </w:r>
          </w:p>
        </w:tc>
        <w:tc>
          <w:tcPr>
            <w:tcW w:w="716" w:type="dxa"/>
            <w:vAlign w:val="center"/>
          </w:tcPr>
          <w:p w14:paraId="6C971434">
            <w:pPr>
              <w:snapToGrid w:val="0"/>
              <w:jc w:val="center"/>
              <w:rPr>
                <w:sz w:val="18"/>
                <w:szCs w:val="18"/>
                <w14:ligatures w14:val="standardContextual"/>
              </w:rPr>
            </w:pPr>
            <w:r>
              <w:rPr>
                <w:rFonts w:hint="eastAsia"/>
                <w:sz w:val="18"/>
                <w:szCs w:val="18"/>
                <w14:ligatures w14:val="standardContextual"/>
              </w:rPr>
              <w:t>100%</w:t>
            </w:r>
          </w:p>
        </w:tc>
        <w:tc>
          <w:tcPr>
            <w:tcW w:w="1543" w:type="dxa"/>
            <w:tcBorders>
              <w:right w:val="single" w:color="FFFFFF" w:themeColor="background1" w:sz="4" w:space="0"/>
            </w:tcBorders>
            <w:vAlign w:val="center"/>
          </w:tcPr>
          <w:p w14:paraId="01C449FB">
            <w:pPr>
              <w:snapToGrid w:val="0"/>
              <w:rPr>
                <w:sz w:val="18"/>
                <w:szCs w:val="18"/>
                <w14:ligatures w14:val="standardContextual"/>
              </w:rPr>
            </w:pPr>
          </w:p>
        </w:tc>
      </w:tr>
    </w:tbl>
    <w:p w14:paraId="0DC14221">
      <w:pPr>
        <w:numPr>
          <w:ilvl w:val="0"/>
          <w:numId w:val="19"/>
        </w:numPr>
        <w:spacing w:line="400" w:lineRule="exact"/>
        <w:rPr>
          <w:rFonts w:hint="eastAsia" w:ascii="宋体"/>
          <w:i/>
        </w:rPr>
      </w:pPr>
      <w:r>
        <w:rPr>
          <w:rFonts w:hint="eastAsia" w:ascii="宋体"/>
          <w:i/>
        </w:rPr>
        <w:t>支撑教学目标的考核评价标准</w:t>
      </w:r>
    </w:p>
    <w:p w14:paraId="1E714358">
      <w:pPr>
        <w:spacing w:line="400" w:lineRule="exact"/>
        <w:rPr>
          <w:rFonts w:ascii="宋体"/>
          <w:i/>
          <w:color w:val="FF0000"/>
        </w:rPr>
      </w:pPr>
      <w:r>
        <w:rPr>
          <w:rFonts w:hint="eastAsia" w:ascii="宋体"/>
          <w:i/>
          <w:color w:val="000000" w:themeColor="text1"/>
          <w14:textFill>
            <w14:solidFill>
              <w14:schemeClr w14:val="tx1"/>
            </w14:solidFill>
          </w14:textFill>
        </w:rPr>
        <w:t>(1)过程考核环节</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37"/>
        <w:gridCol w:w="1775"/>
        <w:gridCol w:w="1524"/>
        <w:gridCol w:w="1528"/>
        <w:gridCol w:w="1314"/>
      </w:tblGrid>
      <w:tr w14:paraId="29AB0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7" w:type="pct"/>
            <w:vMerge w:val="restart"/>
            <w:tcBorders>
              <w:left w:val="nil"/>
            </w:tcBorders>
            <w:vAlign w:val="center"/>
          </w:tcPr>
          <w:p w14:paraId="406FDA6B">
            <w:pPr>
              <w:ind w:left="-107" w:leftChars="-51" w:right="-109" w:rightChars="-52"/>
              <w:rPr>
                <w:bCs/>
                <w:sz w:val="18"/>
                <w:szCs w:val="18"/>
                <w:lang w:val="zh-CN"/>
              </w:rPr>
            </w:pPr>
            <w:r>
              <w:rPr>
                <w:rFonts w:hint="eastAsia"/>
                <w:bCs/>
                <w:sz w:val="18"/>
                <w:szCs w:val="18"/>
                <w:lang w:val="zh-CN"/>
              </w:rPr>
              <w:t>考核项目及支撑目标</w:t>
            </w:r>
          </w:p>
        </w:tc>
        <w:tc>
          <w:tcPr>
            <w:tcW w:w="4403" w:type="pct"/>
            <w:gridSpan w:val="5"/>
            <w:tcBorders>
              <w:right w:val="nil"/>
            </w:tcBorders>
            <w:vAlign w:val="center"/>
          </w:tcPr>
          <w:p w14:paraId="088EC3F1">
            <w:pPr>
              <w:ind w:left="107"/>
              <w:jc w:val="center"/>
              <w:rPr>
                <w:bCs/>
                <w:sz w:val="18"/>
                <w:szCs w:val="18"/>
                <w:lang w:val="zh-CN"/>
              </w:rPr>
            </w:pPr>
            <w:r>
              <w:rPr>
                <w:bCs/>
                <w:sz w:val="18"/>
                <w:szCs w:val="18"/>
                <w:lang w:val="zh-CN"/>
              </w:rPr>
              <w:t>评价标准</w:t>
            </w:r>
          </w:p>
        </w:tc>
      </w:tr>
      <w:tr w14:paraId="60C62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7" w:type="pct"/>
            <w:vMerge w:val="continue"/>
            <w:tcBorders>
              <w:left w:val="nil"/>
            </w:tcBorders>
            <w:vAlign w:val="center"/>
          </w:tcPr>
          <w:p w14:paraId="7F7258B3">
            <w:pPr>
              <w:snapToGrid w:val="0"/>
              <w:jc w:val="center"/>
              <w:rPr>
                <w:bCs/>
                <w:sz w:val="18"/>
                <w:szCs w:val="18"/>
                <w:lang w:val="zh-CN"/>
              </w:rPr>
            </w:pPr>
          </w:p>
        </w:tc>
        <w:tc>
          <w:tcPr>
            <w:tcW w:w="971" w:type="pct"/>
            <w:vAlign w:val="center"/>
          </w:tcPr>
          <w:p w14:paraId="1C3BFEE3">
            <w:pPr>
              <w:snapToGrid w:val="0"/>
              <w:jc w:val="center"/>
              <w:rPr>
                <w:bCs/>
                <w:sz w:val="18"/>
                <w:szCs w:val="18"/>
              </w:rPr>
            </w:pPr>
            <w:r>
              <w:rPr>
                <w:rFonts w:hint="eastAsia"/>
                <w:bCs/>
                <w:sz w:val="18"/>
                <w:szCs w:val="18"/>
              </w:rPr>
              <w:t>85-</w:t>
            </w:r>
            <w:r>
              <w:rPr>
                <w:bCs/>
                <w:sz w:val="18"/>
                <w:szCs w:val="18"/>
                <w:lang w:val="zh-CN"/>
              </w:rPr>
              <w:t>100</w:t>
            </w:r>
            <w:r>
              <w:rPr>
                <w:rFonts w:hint="eastAsia"/>
                <w:bCs/>
                <w:sz w:val="18"/>
                <w:szCs w:val="18"/>
              </w:rPr>
              <w:t>/优秀</w:t>
            </w:r>
          </w:p>
        </w:tc>
        <w:tc>
          <w:tcPr>
            <w:tcW w:w="992" w:type="pct"/>
            <w:vAlign w:val="center"/>
          </w:tcPr>
          <w:p w14:paraId="5C4120F0">
            <w:pPr>
              <w:snapToGrid w:val="0"/>
              <w:jc w:val="center"/>
              <w:rPr>
                <w:bCs/>
                <w:sz w:val="18"/>
                <w:szCs w:val="18"/>
              </w:rPr>
            </w:pPr>
            <w:r>
              <w:rPr>
                <w:rFonts w:hint="eastAsia"/>
                <w:bCs/>
                <w:sz w:val="18"/>
                <w:szCs w:val="18"/>
              </w:rPr>
              <w:t>75-84/良好</w:t>
            </w:r>
          </w:p>
        </w:tc>
        <w:tc>
          <w:tcPr>
            <w:tcW w:w="852" w:type="pct"/>
            <w:vAlign w:val="center"/>
          </w:tcPr>
          <w:p w14:paraId="175BE21D">
            <w:pPr>
              <w:snapToGrid w:val="0"/>
              <w:jc w:val="center"/>
              <w:rPr>
                <w:bCs/>
                <w:sz w:val="18"/>
                <w:szCs w:val="18"/>
              </w:rPr>
            </w:pPr>
            <w:r>
              <w:rPr>
                <w:rFonts w:hint="eastAsia"/>
                <w:bCs/>
                <w:sz w:val="18"/>
                <w:szCs w:val="18"/>
              </w:rPr>
              <w:t>65-74/中等</w:t>
            </w:r>
          </w:p>
        </w:tc>
        <w:tc>
          <w:tcPr>
            <w:tcW w:w="854" w:type="pct"/>
            <w:vAlign w:val="center"/>
          </w:tcPr>
          <w:p w14:paraId="7CDC5062">
            <w:pPr>
              <w:snapToGrid w:val="0"/>
              <w:jc w:val="center"/>
              <w:rPr>
                <w:bCs/>
                <w:sz w:val="18"/>
                <w:szCs w:val="18"/>
              </w:rPr>
            </w:pPr>
            <w:r>
              <w:rPr>
                <w:rFonts w:hint="eastAsia"/>
                <w:bCs/>
                <w:sz w:val="18"/>
                <w:szCs w:val="18"/>
              </w:rPr>
              <w:t>60-64/及格</w:t>
            </w:r>
          </w:p>
        </w:tc>
        <w:tc>
          <w:tcPr>
            <w:tcW w:w="734" w:type="pct"/>
            <w:tcBorders>
              <w:right w:val="nil"/>
            </w:tcBorders>
            <w:vAlign w:val="center"/>
          </w:tcPr>
          <w:p w14:paraId="2865AD91">
            <w:pPr>
              <w:snapToGrid w:val="0"/>
              <w:jc w:val="center"/>
              <w:rPr>
                <w:bCs/>
                <w:sz w:val="18"/>
                <w:szCs w:val="18"/>
              </w:rPr>
            </w:pPr>
            <w:r>
              <w:rPr>
                <w:rFonts w:hint="eastAsia"/>
                <w:bCs/>
                <w:sz w:val="18"/>
                <w:szCs w:val="18"/>
              </w:rPr>
              <w:t>&lt;60/不及格</w:t>
            </w:r>
          </w:p>
        </w:tc>
      </w:tr>
      <w:tr w14:paraId="340D0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597" w:type="pct"/>
            <w:tcBorders>
              <w:left w:val="nil"/>
            </w:tcBorders>
            <w:vAlign w:val="center"/>
          </w:tcPr>
          <w:p w14:paraId="7E9BC019">
            <w:pPr>
              <w:widowControl/>
              <w:snapToGrid w:val="0"/>
              <w:jc w:val="center"/>
              <w:rPr>
                <w:sz w:val="18"/>
                <w:szCs w:val="18"/>
              </w:rPr>
            </w:pPr>
            <w:r>
              <w:rPr>
                <w:rFonts w:hint="eastAsia"/>
                <w:sz w:val="18"/>
                <w:szCs w:val="18"/>
              </w:rPr>
              <w:t>过程考核（支撑训练目标1、4）</w:t>
            </w:r>
          </w:p>
        </w:tc>
        <w:tc>
          <w:tcPr>
            <w:tcW w:w="971" w:type="pct"/>
            <w:tcMar>
              <w:left w:w="28" w:type="dxa"/>
              <w:right w:w="28" w:type="dxa"/>
            </w:tcMar>
          </w:tcPr>
          <w:p w14:paraId="0EBEDDA5">
            <w:pPr>
              <w:autoSpaceDE w:val="0"/>
              <w:autoSpaceDN w:val="0"/>
              <w:spacing w:line="240" w:lineRule="auto"/>
              <w:ind w:right="105" w:rightChars="50"/>
              <w:rPr>
                <w:sz w:val="18"/>
                <w:szCs w:val="18"/>
                <w:lang w:bidi="ar"/>
              </w:rPr>
            </w:pPr>
            <w:r>
              <w:rPr>
                <w:rFonts w:hint="eastAsia"/>
                <w:sz w:val="18"/>
                <w:szCs w:val="18"/>
                <w:lang w:bidi="ar"/>
              </w:rPr>
              <w:t>学生能够独立完成规划设计任务，表现出良好的研究和协作能力</w:t>
            </w:r>
          </w:p>
        </w:tc>
        <w:tc>
          <w:tcPr>
            <w:tcW w:w="992" w:type="pct"/>
            <w:tcMar>
              <w:left w:w="28" w:type="dxa"/>
              <w:right w:w="28" w:type="dxa"/>
            </w:tcMar>
          </w:tcPr>
          <w:p w14:paraId="2F22F673">
            <w:pPr>
              <w:autoSpaceDE w:val="0"/>
              <w:autoSpaceDN w:val="0"/>
              <w:spacing w:line="240" w:lineRule="auto"/>
              <w:ind w:right="105" w:rightChars="50"/>
              <w:rPr>
                <w:sz w:val="18"/>
                <w:szCs w:val="18"/>
                <w:lang w:bidi="ar"/>
              </w:rPr>
            </w:pPr>
            <w:r>
              <w:rPr>
                <w:rFonts w:hint="eastAsia"/>
                <w:sz w:val="18"/>
                <w:szCs w:val="18"/>
                <w:lang w:bidi="ar"/>
              </w:rPr>
              <w:t>学生基本能够独立完成规划设计任务，研究和协作能力有待提高</w:t>
            </w:r>
          </w:p>
        </w:tc>
        <w:tc>
          <w:tcPr>
            <w:tcW w:w="852" w:type="pct"/>
            <w:tcMar>
              <w:left w:w="28" w:type="dxa"/>
              <w:right w:w="28" w:type="dxa"/>
            </w:tcMar>
          </w:tcPr>
          <w:p w14:paraId="1F98FFBF">
            <w:pPr>
              <w:autoSpaceDE w:val="0"/>
              <w:autoSpaceDN w:val="0"/>
              <w:spacing w:line="240" w:lineRule="auto"/>
              <w:ind w:right="105" w:rightChars="50"/>
              <w:rPr>
                <w:sz w:val="18"/>
                <w:szCs w:val="18"/>
                <w:lang w:bidi="ar"/>
              </w:rPr>
            </w:pPr>
            <w:r>
              <w:rPr>
                <w:rFonts w:hint="eastAsia"/>
                <w:sz w:val="18"/>
                <w:szCs w:val="18"/>
                <w:lang w:val="zh-CN" w:bidi="zh-CN"/>
              </w:rPr>
              <w:t>学生在规划设计任务中表现出一定的研究和协作能力，但需进一步改进</w:t>
            </w:r>
          </w:p>
        </w:tc>
        <w:tc>
          <w:tcPr>
            <w:tcW w:w="854" w:type="pct"/>
            <w:tcMar>
              <w:left w:w="28" w:type="dxa"/>
              <w:right w:w="28" w:type="dxa"/>
            </w:tcMar>
          </w:tcPr>
          <w:p w14:paraId="203A95BE">
            <w:pPr>
              <w:autoSpaceDE w:val="0"/>
              <w:autoSpaceDN w:val="0"/>
              <w:spacing w:line="240" w:lineRule="auto"/>
              <w:ind w:right="105" w:rightChars="50"/>
              <w:rPr>
                <w:sz w:val="18"/>
                <w:szCs w:val="18"/>
                <w:lang w:bidi="ar"/>
              </w:rPr>
            </w:pPr>
            <w:r>
              <w:rPr>
                <w:rFonts w:hint="eastAsia"/>
                <w:sz w:val="18"/>
                <w:szCs w:val="18"/>
                <w:lang w:bidi="zh-CN"/>
              </w:rPr>
              <w:t>学生在规划设计任务中表现出有限的研究和协作能力</w:t>
            </w:r>
          </w:p>
        </w:tc>
        <w:tc>
          <w:tcPr>
            <w:tcW w:w="734" w:type="pct"/>
            <w:tcBorders>
              <w:right w:val="nil"/>
            </w:tcBorders>
            <w:tcMar>
              <w:left w:w="28" w:type="dxa"/>
              <w:right w:w="28" w:type="dxa"/>
            </w:tcMar>
          </w:tcPr>
          <w:p w14:paraId="39837146">
            <w:pPr>
              <w:autoSpaceDE w:val="0"/>
              <w:autoSpaceDN w:val="0"/>
              <w:spacing w:line="240" w:lineRule="auto"/>
              <w:ind w:right="105" w:rightChars="50"/>
              <w:rPr>
                <w:sz w:val="18"/>
                <w:szCs w:val="18"/>
                <w:lang w:bidi="ar"/>
              </w:rPr>
            </w:pPr>
            <w:r>
              <w:rPr>
                <w:rFonts w:hint="eastAsia"/>
                <w:sz w:val="18"/>
                <w:szCs w:val="18"/>
                <w:lang w:bidi="ar"/>
              </w:rPr>
              <w:t>学生未能展现出必要的研究和协作能力</w:t>
            </w:r>
          </w:p>
        </w:tc>
      </w:tr>
    </w:tbl>
    <w:p w14:paraId="20A13DCF">
      <w:pPr>
        <w:spacing w:line="400" w:lineRule="exact"/>
        <w:rPr>
          <w:rFonts w:ascii="宋体"/>
          <w:i/>
          <w:color w:val="FF0000"/>
        </w:rPr>
      </w:pPr>
      <w:r>
        <w:rPr>
          <w:rFonts w:hint="eastAsia" w:ascii="宋体"/>
          <w:i/>
        </w:rPr>
        <w:t>(2)设计/论文成果环节</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37"/>
        <w:gridCol w:w="1775"/>
        <w:gridCol w:w="1524"/>
        <w:gridCol w:w="1528"/>
        <w:gridCol w:w="1314"/>
      </w:tblGrid>
      <w:tr w14:paraId="08706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7" w:type="pct"/>
            <w:vMerge w:val="restart"/>
            <w:tcBorders>
              <w:left w:val="nil"/>
            </w:tcBorders>
            <w:vAlign w:val="center"/>
          </w:tcPr>
          <w:p w14:paraId="24FCE24C">
            <w:pPr>
              <w:ind w:left="-107" w:leftChars="-51" w:right="-109" w:rightChars="-52"/>
              <w:rPr>
                <w:bCs/>
                <w:sz w:val="18"/>
                <w:szCs w:val="18"/>
                <w:lang w:val="zh-CN"/>
              </w:rPr>
            </w:pPr>
            <w:r>
              <w:rPr>
                <w:rFonts w:hint="eastAsia"/>
                <w:bCs/>
                <w:sz w:val="18"/>
                <w:szCs w:val="18"/>
                <w:lang w:val="zh-CN"/>
              </w:rPr>
              <w:t>考核项目及支撑目标</w:t>
            </w:r>
          </w:p>
        </w:tc>
        <w:tc>
          <w:tcPr>
            <w:tcW w:w="4403" w:type="pct"/>
            <w:gridSpan w:val="5"/>
            <w:tcBorders>
              <w:right w:val="nil"/>
            </w:tcBorders>
            <w:vAlign w:val="center"/>
          </w:tcPr>
          <w:p w14:paraId="42408CE3">
            <w:pPr>
              <w:ind w:left="107"/>
              <w:jc w:val="center"/>
              <w:rPr>
                <w:bCs/>
                <w:sz w:val="18"/>
                <w:szCs w:val="18"/>
                <w:lang w:val="zh-CN"/>
              </w:rPr>
            </w:pPr>
            <w:r>
              <w:rPr>
                <w:bCs/>
                <w:sz w:val="18"/>
                <w:szCs w:val="18"/>
                <w:lang w:val="zh-CN"/>
              </w:rPr>
              <w:t>评价标准</w:t>
            </w:r>
          </w:p>
        </w:tc>
      </w:tr>
      <w:tr w14:paraId="22C45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7" w:type="pct"/>
            <w:vMerge w:val="continue"/>
            <w:tcBorders>
              <w:left w:val="nil"/>
            </w:tcBorders>
            <w:vAlign w:val="center"/>
          </w:tcPr>
          <w:p w14:paraId="670BC864">
            <w:pPr>
              <w:snapToGrid w:val="0"/>
              <w:jc w:val="center"/>
              <w:rPr>
                <w:bCs/>
                <w:sz w:val="18"/>
                <w:szCs w:val="18"/>
                <w:lang w:val="zh-CN"/>
              </w:rPr>
            </w:pPr>
          </w:p>
        </w:tc>
        <w:tc>
          <w:tcPr>
            <w:tcW w:w="971" w:type="pct"/>
            <w:vAlign w:val="center"/>
          </w:tcPr>
          <w:p w14:paraId="4DD6A5C7">
            <w:pPr>
              <w:snapToGrid w:val="0"/>
              <w:jc w:val="center"/>
              <w:rPr>
                <w:bCs/>
                <w:sz w:val="18"/>
                <w:szCs w:val="18"/>
              </w:rPr>
            </w:pPr>
            <w:r>
              <w:rPr>
                <w:rFonts w:hint="eastAsia"/>
                <w:bCs/>
                <w:sz w:val="18"/>
                <w:szCs w:val="18"/>
              </w:rPr>
              <w:t>85-</w:t>
            </w:r>
            <w:r>
              <w:rPr>
                <w:bCs/>
                <w:sz w:val="18"/>
                <w:szCs w:val="18"/>
                <w:lang w:val="zh-CN"/>
              </w:rPr>
              <w:t>100</w:t>
            </w:r>
            <w:r>
              <w:rPr>
                <w:rFonts w:hint="eastAsia"/>
                <w:bCs/>
                <w:sz w:val="18"/>
                <w:szCs w:val="18"/>
              </w:rPr>
              <w:t>/优秀</w:t>
            </w:r>
          </w:p>
        </w:tc>
        <w:tc>
          <w:tcPr>
            <w:tcW w:w="992" w:type="pct"/>
            <w:vAlign w:val="center"/>
          </w:tcPr>
          <w:p w14:paraId="36F4D80B">
            <w:pPr>
              <w:snapToGrid w:val="0"/>
              <w:jc w:val="center"/>
              <w:rPr>
                <w:bCs/>
                <w:sz w:val="18"/>
                <w:szCs w:val="18"/>
              </w:rPr>
            </w:pPr>
            <w:r>
              <w:rPr>
                <w:rFonts w:hint="eastAsia"/>
                <w:bCs/>
                <w:sz w:val="18"/>
                <w:szCs w:val="18"/>
              </w:rPr>
              <w:t>75-84/良好</w:t>
            </w:r>
          </w:p>
        </w:tc>
        <w:tc>
          <w:tcPr>
            <w:tcW w:w="852" w:type="pct"/>
            <w:vAlign w:val="center"/>
          </w:tcPr>
          <w:p w14:paraId="6F3868C8">
            <w:pPr>
              <w:snapToGrid w:val="0"/>
              <w:jc w:val="center"/>
              <w:rPr>
                <w:bCs/>
                <w:sz w:val="18"/>
                <w:szCs w:val="18"/>
              </w:rPr>
            </w:pPr>
            <w:r>
              <w:rPr>
                <w:rFonts w:hint="eastAsia"/>
                <w:bCs/>
                <w:sz w:val="18"/>
                <w:szCs w:val="18"/>
              </w:rPr>
              <w:t>65-74/中等</w:t>
            </w:r>
          </w:p>
        </w:tc>
        <w:tc>
          <w:tcPr>
            <w:tcW w:w="854" w:type="pct"/>
            <w:vAlign w:val="center"/>
          </w:tcPr>
          <w:p w14:paraId="5A396FBB">
            <w:pPr>
              <w:snapToGrid w:val="0"/>
              <w:jc w:val="center"/>
              <w:rPr>
                <w:bCs/>
                <w:sz w:val="18"/>
                <w:szCs w:val="18"/>
              </w:rPr>
            </w:pPr>
            <w:r>
              <w:rPr>
                <w:rFonts w:hint="eastAsia"/>
                <w:bCs/>
                <w:sz w:val="18"/>
                <w:szCs w:val="18"/>
              </w:rPr>
              <w:t>60-64/及格</w:t>
            </w:r>
          </w:p>
        </w:tc>
        <w:tc>
          <w:tcPr>
            <w:tcW w:w="734" w:type="pct"/>
            <w:tcBorders>
              <w:right w:val="nil"/>
            </w:tcBorders>
            <w:vAlign w:val="center"/>
          </w:tcPr>
          <w:p w14:paraId="034038B1">
            <w:pPr>
              <w:snapToGrid w:val="0"/>
              <w:jc w:val="center"/>
              <w:rPr>
                <w:bCs/>
                <w:sz w:val="18"/>
                <w:szCs w:val="18"/>
              </w:rPr>
            </w:pPr>
            <w:r>
              <w:rPr>
                <w:rFonts w:hint="eastAsia"/>
                <w:bCs/>
                <w:sz w:val="18"/>
                <w:szCs w:val="18"/>
              </w:rPr>
              <w:t>&lt;60/不及格</w:t>
            </w:r>
          </w:p>
        </w:tc>
      </w:tr>
      <w:tr w14:paraId="4FC03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597" w:type="pct"/>
            <w:tcBorders>
              <w:left w:val="nil"/>
            </w:tcBorders>
            <w:vAlign w:val="center"/>
          </w:tcPr>
          <w:p w14:paraId="24667D13">
            <w:pPr>
              <w:widowControl/>
              <w:snapToGrid w:val="0"/>
              <w:jc w:val="center"/>
              <w:rPr>
                <w:sz w:val="18"/>
                <w:szCs w:val="18"/>
              </w:rPr>
            </w:pPr>
            <w:r>
              <w:rPr>
                <w:rFonts w:hint="eastAsia"/>
                <w:sz w:val="18"/>
                <w:szCs w:val="18"/>
              </w:rPr>
              <w:t>设计/论文成果（支撑训练目标2、4）</w:t>
            </w:r>
          </w:p>
        </w:tc>
        <w:tc>
          <w:tcPr>
            <w:tcW w:w="971" w:type="pct"/>
            <w:tcMar>
              <w:left w:w="28" w:type="dxa"/>
              <w:right w:w="28" w:type="dxa"/>
            </w:tcMar>
          </w:tcPr>
          <w:p w14:paraId="65334AB0">
            <w:pPr>
              <w:autoSpaceDE w:val="0"/>
              <w:autoSpaceDN w:val="0"/>
              <w:spacing w:line="240" w:lineRule="auto"/>
              <w:ind w:right="105" w:rightChars="50"/>
              <w:rPr>
                <w:sz w:val="18"/>
                <w:szCs w:val="18"/>
                <w:lang w:bidi="ar"/>
              </w:rPr>
            </w:pPr>
            <w:r>
              <w:rPr>
                <w:rFonts w:hint="eastAsia"/>
                <w:sz w:val="18"/>
                <w:szCs w:val="18"/>
                <w:lang w:bidi="ar"/>
              </w:rPr>
              <w:t>设计/论文具有高度的创新性和实用性，技术深度强</w:t>
            </w:r>
          </w:p>
        </w:tc>
        <w:tc>
          <w:tcPr>
            <w:tcW w:w="992" w:type="pct"/>
            <w:tcMar>
              <w:left w:w="28" w:type="dxa"/>
              <w:right w:w="28" w:type="dxa"/>
            </w:tcMar>
          </w:tcPr>
          <w:p w14:paraId="50666071">
            <w:pPr>
              <w:autoSpaceDE w:val="0"/>
              <w:autoSpaceDN w:val="0"/>
              <w:spacing w:line="240" w:lineRule="auto"/>
              <w:ind w:right="105" w:rightChars="50"/>
              <w:rPr>
                <w:sz w:val="18"/>
                <w:szCs w:val="18"/>
                <w:lang w:bidi="ar"/>
              </w:rPr>
            </w:pPr>
            <w:r>
              <w:rPr>
                <w:rFonts w:hint="eastAsia"/>
                <w:sz w:val="18"/>
                <w:szCs w:val="18"/>
                <w:lang w:bidi="ar"/>
              </w:rPr>
              <w:t>设计/论文具有较好的创新性和实用性，技术深度适中</w:t>
            </w:r>
          </w:p>
        </w:tc>
        <w:tc>
          <w:tcPr>
            <w:tcW w:w="852" w:type="pct"/>
            <w:tcMar>
              <w:left w:w="28" w:type="dxa"/>
              <w:right w:w="28" w:type="dxa"/>
            </w:tcMar>
          </w:tcPr>
          <w:p w14:paraId="7649E309">
            <w:pPr>
              <w:autoSpaceDE w:val="0"/>
              <w:autoSpaceDN w:val="0"/>
              <w:spacing w:line="240" w:lineRule="auto"/>
              <w:ind w:right="105" w:rightChars="50"/>
              <w:rPr>
                <w:sz w:val="18"/>
                <w:szCs w:val="18"/>
                <w:lang w:bidi="ar"/>
              </w:rPr>
            </w:pPr>
            <w:r>
              <w:rPr>
                <w:rFonts w:hint="eastAsia"/>
                <w:sz w:val="18"/>
                <w:szCs w:val="18"/>
                <w:lang w:bidi="ar"/>
              </w:rPr>
              <w:t>设计/论文在创新性和实用性方面表现一般，技术深度有限</w:t>
            </w:r>
          </w:p>
        </w:tc>
        <w:tc>
          <w:tcPr>
            <w:tcW w:w="854" w:type="pct"/>
            <w:tcMar>
              <w:left w:w="28" w:type="dxa"/>
              <w:right w:w="28" w:type="dxa"/>
            </w:tcMar>
          </w:tcPr>
          <w:p w14:paraId="68899BF5">
            <w:pPr>
              <w:autoSpaceDE w:val="0"/>
              <w:autoSpaceDN w:val="0"/>
              <w:spacing w:line="240" w:lineRule="auto"/>
              <w:ind w:right="105" w:rightChars="50"/>
              <w:rPr>
                <w:sz w:val="18"/>
                <w:szCs w:val="18"/>
                <w:lang w:bidi="ar"/>
              </w:rPr>
            </w:pPr>
            <w:r>
              <w:rPr>
                <w:rFonts w:hint="eastAsia"/>
                <w:sz w:val="18"/>
                <w:szCs w:val="18"/>
                <w:lang w:bidi="ar"/>
              </w:rPr>
              <w:t>设计/论文在创新性和实用性方面表现较差，技术深度不足</w:t>
            </w:r>
          </w:p>
        </w:tc>
        <w:tc>
          <w:tcPr>
            <w:tcW w:w="734" w:type="pct"/>
            <w:tcBorders>
              <w:right w:val="nil"/>
            </w:tcBorders>
            <w:tcMar>
              <w:left w:w="28" w:type="dxa"/>
              <w:right w:w="28" w:type="dxa"/>
            </w:tcMar>
          </w:tcPr>
          <w:p w14:paraId="66AC924B">
            <w:pPr>
              <w:autoSpaceDE w:val="0"/>
              <w:autoSpaceDN w:val="0"/>
              <w:spacing w:line="240" w:lineRule="auto"/>
              <w:ind w:right="105" w:rightChars="50"/>
              <w:rPr>
                <w:sz w:val="18"/>
                <w:szCs w:val="18"/>
                <w:lang w:bidi="ar"/>
              </w:rPr>
            </w:pPr>
            <w:r>
              <w:rPr>
                <w:rFonts w:hint="eastAsia"/>
                <w:sz w:val="18"/>
                <w:szCs w:val="18"/>
                <w:lang w:bidi="ar"/>
              </w:rPr>
              <w:t>设计/论文缺乏创新性和实用性，技术深度不足</w:t>
            </w:r>
          </w:p>
        </w:tc>
      </w:tr>
    </w:tbl>
    <w:p w14:paraId="1AB03915">
      <w:pPr>
        <w:spacing w:line="400" w:lineRule="exact"/>
        <w:rPr>
          <w:rFonts w:ascii="宋体"/>
          <w:i/>
        </w:rPr>
      </w:pPr>
      <w:r>
        <w:rPr>
          <w:rFonts w:hint="eastAsia" w:ascii="宋体"/>
          <w:i/>
        </w:rPr>
        <w:t>(3)答辩环节</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738"/>
        <w:gridCol w:w="1775"/>
        <w:gridCol w:w="1523"/>
        <w:gridCol w:w="1528"/>
        <w:gridCol w:w="1315"/>
      </w:tblGrid>
      <w:tr w14:paraId="6D472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6" w:type="pct"/>
            <w:vMerge w:val="restart"/>
            <w:tcBorders>
              <w:left w:val="nil"/>
            </w:tcBorders>
            <w:vAlign w:val="center"/>
          </w:tcPr>
          <w:p w14:paraId="3ABBE275">
            <w:pPr>
              <w:ind w:left="-107" w:leftChars="-51" w:right="-109" w:rightChars="-52"/>
              <w:rPr>
                <w:bCs/>
                <w:sz w:val="18"/>
                <w:szCs w:val="18"/>
                <w:lang w:val="zh-CN"/>
              </w:rPr>
            </w:pPr>
            <w:r>
              <w:rPr>
                <w:rFonts w:hint="eastAsia"/>
                <w:bCs/>
                <w:sz w:val="18"/>
                <w:szCs w:val="18"/>
                <w:lang w:val="zh-CN"/>
              </w:rPr>
              <w:t>考核项目及支撑目标</w:t>
            </w:r>
          </w:p>
        </w:tc>
        <w:tc>
          <w:tcPr>
            <w:tcW w:w="4403" w:type="pct"/>
            <w:gridSpan w:val="5"/>
            <w:tcBorders>
              <w:right w:val="nil"/>
            </w:tcBorders>
            <w:vAlign w:val="center"/>
          </w:tcPr>
          <w:p w14:paraId="3020BD9B">
            <w:pPr>
              <w:ind w:left="107"/>
              <w:jc w:val="center"/>
              <w:rPr>
                <w:bCs/>
                <w:sz w:val="18"/>
                <w:szCs w:val="18"/>
                <w:lang w:val="zh-CN"/>
              </w:rPr>
            </w:pPr>
            <w:r>
              <w:rPr>
                <w:bCs/>
                <w:sz w:val="18"/>
                <w:szCs w:val="18"/>
                <w:lang w:val="zh-CN"/>
              </w:rPr>
              <w:t>评价标准</w:t>
            </w:r>
          </w:p>
        </w:tc>
      </w:tr>
      <w:tr w14:paraId="272D7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6" w:type="pct"/>
            <w:vMerge w:val="continue"/>
            <w:tcBorders>
              <w:left w:val="nil"/>
            </w:tcBorders>
            <w:vAlign w:val="center"/>
          </w:tcPr>
          <w:p w14:paraId="4B1A61CE">
            <w:pPr>
              <w:snapToGrid w:val="0"/>
              <w:jc w:val="center"/>
              <w:rPr>
                <w:bCs/>
                <w:sz w:val="18"/>
                <w:szCs w:val="18"/>
                <w:lang w:val="zh-CN"/>
              </w:rPr>
            </w:pPr>
          </w:p>
        </w:tc>
        <w:tc>
          <w:tcPr>
            <w:tcW w:w="971" w:type="pct"/>
            <w:vAlign w:val="center"/>
          </w:tcPr>
          <w:p w14:paraId="049AEFB6">
            <w:pPr>
              <w:snapToGrid w:val="0"/>
              <w:jc w:val="center"/>
              <w:rPr>
                <w:bCs/>
                <w:sz w:val="18"/>
                <w:szCs w:val="18"/>
              </w:rPr>
            </w:pPr>
            <w:r>
              <w:rPr>
                <w:rFonts w:hint="eastAsia"/>
                <w:bCs/>
                <w:sz w:val="18"/>
                <w:szCs w:val="18"/>
              </w:rPr>
              <w:t>85-</w:t>
            </w:r>
            <w:r>
              <w:rPr>
                <w:bCs/>
                <w:sz w:val="18"/>
                <w:szCs w:val="18"/>
                <w:lang w:val="zh-CN"/>
              </w:rPr>
              <w:t>100</w:t>
            </w:r>
            <w:r>
              <w:rPr>
                <w:rFonts w:hint="eastAsia"/>
                <w:bCs/>
                <w:sz w:val="18"/>
                <w:szCs w:val="18"/>
              </w:rPr>
              <w:t>/优秀</w:t>
            </w:r>
          </w:p>
        </w:tc>
        <w:tc>
          <w:tcPr>
            <w:tcW w:w="992" w:type="pct"/>
            <w:vAlign w:val="center"/>
          </w:tcPr>
          <w:p w14:paraId="568A74DC">
            <w:pPr>
              <w:snapToGrid w:val="0"/>
              <w:jc w:val="center"/>
              <w:rPr>
                <w:bCs/>
                <w:sz w:val="18"/>
                <w:szCs w:val="18"/>
              </w:rPr>
            </w:pPr>
            <w:r>
              <w:rPr>
                <w:rFonts w:hint="eastAsia"/>
                <w:bCs/>
                <w:sz w:val="18"/>
                <w:szCs w:val="18"/>
              </w:rPr>
              <w:t>75-84/良好</w:t>
            </w:r>
          </w:p>
        </w:tc>
        <w:tc>
          <w:tcPr>
            <w:tcW w:w="851" w:type="pct"/>
            <w:vAlign w:val="center"/>
          </w:tcPr>
          <w:p w14:paraId="3044B601">
            <w:pPr>
              <w:snapToGrid w:val="0"/>
              <w:jc w:val="center"/>
              <w:rPr>
                <w:bCs/>
                <w:sz w:val="18"/>
                <w:szCs w:val="18"/>
              </w:rPr>
            </w:pPr>
            <w:r>
              <w:rPr>
                <w:rFonts w:hint="eastAsia"/>
                <w:bCs/>
                <w:sz w:val="18"/>
                <w:szCs w:val="18"/>
              </w:rPr>
              <w:t>65-74/中等</w:t>
            </w:r>
          </w:p>
        </w:tc>
        <w:tc>
          <w:tcPr>
            <w:tcW w:w="854" w:type="pct"/>
            <w:vAlign w:val="center"/>
          </w:tcPr>
          <w:p w14:paraId="3B9E3291">
            <w:pPr>
              <w:snapToGrid w:val="0"/>
              <w:jc w:val="center"/>
              <w:rPr>
                <w:bCs/>
                <w:sz w:val="18"/>
                <w:szCs w:val="18"/>
              </w:rPr>
            </w:pPr>
            <w:r>
              <w:rPr>
                <w:rFonts w:hint="eastAsia"/>
                <w:bCs/>
                <w:sz w:val="18"/>
                <w:szCs w:val="18"/>
              </w:rPr>
              <w:t>60-64/及格</w:t>
            </w:r>
          </w:p>
        </w:tc>
        <w:tc>
          <w:tcPr>
            <w:tcW w:w="733" w:type="pct"/>
            <w:tcBorders>
              <w:right w:val="nil"/>
            </w:tcBorders>
            <w:vAlign w:val="center"/>
          </w:tcPr>
          <w:p w14:paraId="0DA2FFF8">
            <w:pPr>
              <w:snapToGrid w:val="0"/>
              <w:jc w:val="center"/>
              <w:rPr>
                <w:bCs/>
                <w:sz w:val="18"/>
                <w:szCs w:val="18"/>
              </w:rPr>
            </w:pPr>
            <w:r>
              <w:rPr>
                <w:rFonts w:hint="eastAsia"/>
                <w:bCs/>
                <w:sz w:val="18"/>
                <w:szCs w:val="18"/>
              </w:rPr>
              <w:t>&lt;60/不及格</w:t>
            </w:r>
          </w:p>
        </w:tc>
      </w:tr>
      <w:tr w14:paraId="45267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596" w:type="pct"/>
            <w:tcBorders>
              <w:left w:val="nil"/>
            </w:tcBorders>
            <w:vAlign w:val="center"/>
          </w:tcPr>
          <w:p w14:paraId="288E3B16">
            <w:pPr>
              <w:widowControl/>
              <w:snapToGrid w:val="0"/>
              <w:jc w:val="center"/>
              <w:rPr>
                <w:sz w:val="18"/>
                <w:szCs w:val="18"/>
              </w:rPr>
            </w:pPr>
            <w:r>
              <w:rPr>
                <w:rFonts w:hint="eastAsia"/>
                <w:sz w:val="18"/>
                <w:szCs w:val="18"/>
              </w:rPr>
              <w:t>终期答辩（支撑训练目标5）</w:t>
            </w:r>
          </w:p>
        </w:tc>
        <w:tc>
          <w:tcPr>
            <w:tcW w:w="971" w:type="pct"/>
            <w:tcMar>
              <w:left w:w="28" w:type="dxa"/>
              <w:right w:w="28" w:type="dxa"/>
            </w:tcMar>
          </w:tcPr>
          <w:p w14:paraId="4B1279D3">
            <w:pPr>
              <w:autoSpaceDE w:val="0"/>
              <w:autoSpaceDN w:val="0"/>
              <w:spacing w:line="240" w:lineRule="auto"/>
              <w:ind w:right="105" w:rightChars="50"/>
              <w:rPr>
                <w:sz w:val="18"/>
                <w:szCs w:val="18"/>
                <w:lang w:bidi="ar"/>
              </w:rPr>
            </w:pPr>
            <w:r>
              <w:rPr>
                <w:rFonts w:hint="eastAsia"/>
                <w:sz w:val="18"/>
                <w:szCs w:val="18"/>
                <w:lang w:bidi="ar"/>
              </w:rPr>
              <w:t>学生在答辩中表现出色，能够清晰、准确地表达规划设计意图，并能很好地回答评审的问题</w:t>
            </w:r>
          </w:p>
        </w:tc>
        <w:tc>
          <w:tcPr>
            <w:tcW w:w="992" w:type="pct"/>
            <w:tcMar>
              <w:left w:w="28" w:type="dxa"/>
              <w:right w:w="28" w:type="dxa"/>
            </w:tcMar>
          </w:tcPr>
          <w:p w14:paraId="29BCBCE4">
            <w:pPr>
              <w:autoSpaceDE w:val="0"/>
              <w:autoSpaceDN w:val="0"/>
              <w:spacing w:line="240" w:lineRule="auto"/>
              <w:ind w:right="105" w:rightChars="50"/>
              <w:rPr>
                <w:sz w:val="18"/>
                <w:szCs w:val="18"/>
                <w:lang w:bidi="ar"/>
              </w:rPr>
            </w:pPr>
            <w:r>
              <w:rPr>
                <w:rFonts w:hint="eastAsia"/>
                <w:sz w:val="18"/>
                <w:szCs w:val="18"/>
                <w:lang w:bidi="ar"/>
              </w:rPr>
              <w:t>学生在答辩中表现良好，能够较好地表达规划设计意图，并能回答大部分评审的问题</w:t>
            </w:r>
          </w:p>
        </w:tc>
        <w:tc>
          <w:tcPr>
            <w:tcW w:w="851" w:type="pct"/>
            <w:tcMar>
              <w:left w:w="28" w:type="dxa"/>
              <w:right w:w="28" w:type="dxa"/>
            </w:tcMar>
          </w:tcPr>
          <w:p w14:paraId="5F2F367D">
            <w:pPr>
              <w:autoSpaceDE w:val="0"/>
              <w:autoSpaceDN w:val="0"/>
              <w:spacing w:line="240" w:lineRule="auto"/>
              <w:ind w:right="105" w:rightChars="50"/>
              <w:rPr>
                <w:sz w:val="18"/>
                <w:szCs w:val="18"/>
                <w:lang w:bidi="ar"/>
              </w:rPr>
            </w:pPr>
            <w:r>
              <w:rPr>
                <w:rFonts w:hint="eastAsia"/>
                <w:sz w:val="18"/>
                <w:szCs w:val="18"/>
                <w:lang w:val="zh-CN" w:bidi="ar"/>
              </w:rPr>
              <w:t>学生在答辩中表现一般，能够基本表达规划设计意图，但回答评审问题时有困难</w:t>
            </w:r>
          </w:p>
        </w:tc>
        <w:tc>
          <w:tcPr>
            <w:tcW w:w="854" w:type="pct"/>
            <w:tcMar>
              <w:left w:w="28" w:type="dxa"/>
              <w:right w:w="28" w:type="dxa"/>
            </w:tcMar>
          </w:tcPr>
          <w:p w14:paraId="433BC928">
            <w:pPr>
              <w:autoSpaceDE w:val="0"/>
              <w:autoSpaceDN w:val="0"/>
              <w:spacing w:line="240" w:lineRule="auto"/>
              <w:ind w:right="105" w:rightChars="50"/>
              <w:rPr>
                <w:sz w:val="18"/>
                <w:szCs w:val="18"/>
                <w:lang w:bidi="ar"/>
              </w:rPr>
            </w:pPr>
            <w:r>
              <w:rPr>
                <w:rFonts w:hint="eastAsia"/>
                <w:sz w:val="18"/>
                <w:szCs w:val="18"/>
                <w:lang w:bidi="ar"/>
              </w:rPr>
              <w:t>学生在答辩中表现较差，表达规划设计意图不清晰，难以回答评审的问题</w:t>
            </w:r>
          </w:p>
        </w:tc>
        <w:tc>
          <w:tcPr>
            <w:tcW w:w="733" w:type="pct"/>
            <w:tcBorders>
              <w:right w:val="nil"/>
            </w:tcBorders>
            <w:tcMar>
              <w:left w:w="28" w:type="dxa"/>
              <w:right w:w="28" w:type="dxa"/>
            </w:tcMar>
          </w:tcPr>
          <w:p w14:paraId="7C61457D">
            <w:pPr>
              <w:autoSpaceDE w:val="0"/>
              <w:autoSpaceDN w:val="0"/>
              <w:spacing w:line="240" w:lineRule="auto"/>
              <w:ind w:right="105" w:rightChars="50"/>
              <w:rPr>
                <w:sz w:val="18"/>
                <w:szCs w:val="18"/>
                <w:lang w:bidi="ar"/>
              </w:rPr>
            </w:pPr>
            <w:r>
              <w:rPr>
                <w:rFonts w:hint="eastAsia"/>
                <w:sz w:val="18"/>
                <w:szCs w:val="18"/>
                <w:lang w:bidi="ar"/>
              </w:rPr>
              <w:t>学生在答辩中表现很差，无法有效表达规划设计意图，无法回答问题</w:t>
            </w:r>
          </w:p>
        </w:tc>
      </w:tr>
    </w:tbl>
    <w:p w14:paraId="2E47299B">
      <w:pPr>
        <w:spacing w:line="276" w:lineRule="auto"/>
        <w:ind w:firstLine="420" w:firstLineChars="200"/>
        <w:rPr>
          <w:color w:val="FF0000"/>
          <w:szCs w:val="21"/>
        </w:rPr>
      </w:pPr>
    </w:p>
    <w:p w14:paraId="51570E50">
      <w:pPr>
        <w:pStyle w:val="12"/>
        <w:spacing w:line="400" w:lineRule="exact"/>
        <w:ind w:left="420" w:firstLine="120" w:firstLineChars="50"/>
        <w:rPr>
          <w:rFonts w:ascii="黑体" w:hAnsi="黑体" w:eastAsia="黑体"/>
          <w:sz w:val="24"/>
          <w:szCs w:val="24"/>
        </w:rPr>
      </w:pPr>
      <w:r>
        <w:rPr>
          <w:rFonts w:hint="eastAsia" w:ascii="黑体" w:hAnsi="黑体" w:eastAsia="黑体"/>
          <w:sz w:val="24"/>
          <w:szCs w:val="24"/>
        </w:rPr>
        <w:t>六、说明</w:t>
      </w:r>
    </w:p>
    <w:p w14:paraId="0A5EE520">
      <w:pPr>
        <w:spacing w:line="276" w:lineRule="auto"/>
        <w:ind w:firstLine="420" w:firstLineChars="200"/>
        <w:rPr>
          <w:rFonts w:ascii="宋体"/>
          <w:iCs/>
        </w:rPr>
      </w:pPr>
      <w:r>
        <w:rPr>
          <w:rFonts w:hint="eastAsia" w:ascii="宋体"/>
          <w:iCs/>
        </w:rPr>
        <w:t>1．毕业设计题目一经宣布确定，除有特殊情况并报系同意外，一般不得变动。</w:t>
      </w:r>
    </w:p>
    <w:p w14:paraId="61BA7EEB">
      <w:pPr>
        <w:spacing w:line="276" w:lineRule="auto"/>
        <w:ind w:firstLine="420" w:firstLineChars="200"/>
        <w:rPr>
          <w:rFonts w:ascii="宋体"/>
          <w:iCs/>
        </w:rPr>
      </w:pPr>
      <w:r>
        <w:rPr>
          <w:rFonts w:hint="eastAsia" w:ascii="宋体"/>
          <w:iCs/>
        </w:rPr>
        <w:t>2．毕业设计的选题、时间安排、成果提交和答辩等应服从建筑学毕业设计指导小组的具体安排，遵守学校学院的相关规定。</w:t>
      </w:r>
    </w:p>
    <w:p w14:paraId="32ACCC28">
      <w:pPr>
        <w:spacing w:line="276" w:lineRule="auto"/>
        <w:ind w:firstLine="420" w:firstLineChars="200"/>
        <w:rPr>
          <w:rFonts w:ascii="宋体"/>
          <w:iCs/>
        </w:rPr>
      </w:pPr>
      <w:r>
        <w:rPr>
          <w:rFonts w:hint="eastAsia" w:ascii="宋体"/>
          <w:iCs/>
        </w:rPr>
        <w:t>3．城乡规划毕业设计指导小组有权对本大纲进行解释和修订。</w:t>
      </w:r>
    </w:p>
    <w:p w14:paraId="334BC228">
      <w:pPr>
        <w:spacing w:line="276" w:lineRule="auto"/>
        <w:ind w:firstLine="420" w:firstLineChars="200"/>
        <w:rPr>
          <w:rFonts w:ascii="宋体"/>
          <w:iCs/>
        </w:rPr>
      </w:pPr>
      <w:r>
        <w:rPr>
          <w:rFonts w:hint="eastAsia" w:ascii="宋体"/>
          <w:iCs/>
        </w:rPr>
        <w:t>4．课程教学质量标准的变更应由课程负责人提出申请，经专业负责人审定、学院教学院长审批后，报教务部备案。本课程教学质量标准由承担此课程的主讲教师负责执行。</w:t>
      </w:r>
    </w:p>
    <w:p w14:paraId="746EA74B">
      <w:pPr>
        <w:spacing w:line="276" w:lineRule="auto"/>
        <w:ind w:firstLine="422" w:firstLineChars="200"/>
        <w:rPr>
          <w:rFonts w:ascii="宋体"/>
          <w:b/>
        </w:rPr>
      </w:pPr>
    </w:p>
    <w:p w14:paraId="0A938AAC">
      <w:pPr>
        <w:spacing w:line="276" w:lineRule="auto"/>
        <w:ind w:firstLine="422" w:firstLineChars="200"/>
        <w:rPr>
          <w:rFonts w:ascii="宋体"/>
          <w:b/>
        </w:rPr>
      </w:pPr>
    </w:p>
    <w:p w14:paraId="3C2F6FA4">
      <w:pPr>
        <w:spacing w:line="400" w:lineRule="exact"/>
        <w:rPr>
          <w:rFonts w:ascii="宋体"/>
        </w:rPr>
      </w:pPr>
    </w:p>
    <w:p w14:paraId="00C4B098">
      <w:pPr>
        <w:spacing w:line="400" w:lineRule="exact"/>
        <w:ind w:firstLine="5040" w:firstLineChars="2400"/>
        <w:jc w:val="right"/>
        <w:rPr>
          <w:rFonts w:ascii="宋体"/>
        </w:rPr>
      </w:pPr>
      <w:r>
        <w:rPr>
          <w:rFonts w:hint="eastAsia" w:ascii="宋体"/>
        </w:rPr>
        <w:t>制定者：×××</w:t>
      </w:r>
    </w:p>
    <w:p w14:paraId="66AD2C9C">
      <w:pPr>
        <w:spacing w:line="400" w:lineRule="exact"/>
        <w:ind w:firstLine="5040" w:firstLineChars="2400"/>
        <w:jc w:val="right"/>
        <w:rPr>
          <w:rFonts w:ascii="宋体"/>
        </w:rPr>
      </w:pPr>
      <w:r>
        <w:rPr>
          <w:rFonts w:hint="eastAsia" w:ascii="宋体"/>
        </w:rPr>
        <w:t>审定者：×××</w:t>
      </w:r>
    </w:p>
    <w:p w14:paraId="042BF45B">
      <w:pPr>
        <w:spacing w:line="400" w:lineRule="exact"/>
        <w:ind w:firstLine="5040" w:firstLineChars="2400"/>
        <w:jc w:val="right"/>
      </w:pPr>
      <w:r>
        <w:rPr>
          <w:rFonts w:hint="eastAsia"/>
        </w:rPr>
        <w:t>批准者：×××</w:t>
      </w:r>
    </w:p>
    <w:p w14:paraId="034297EF">
      <w:pPr>
        <w:spacing w:line="400" w:lineRule="exact"/>
        <w:jc w:val="left"/>
        <w:rPr>
          <w:sz w:val="28"/>
        </w:rPr>
      </w:pPr>
    </w:p>
    <w:p w14:paraId="0C9FF767">
      <w:pPr>
        <w:rPr>
          <w:rFonts w:hint="default"/>
          <w:lang w:val="en-US" w:eastAsia="zh-CN"/>
        </w:rPr>
      </w:pPr>
    </w:p>
    <w:p w14:paraId="2B64BB2D">
      <w:pPr>
        <w:rPr>
          <w:rFonts w:hint="default"/>
          <w:lang w:val="en-US" w:eastAsia="zh-CN"/>
        </w:rPr>
      </w:pPr>
    </w:p>
    <w:p w14:paraId="4311CB1E">
      <w:pPr>
        <w:rPr>
          <w:rFonts w:hint="default"/>
          <w:lang w:val="en-US" w:eastAsia="zh-CN"/>
        </w:rPr>
      </w:pPr>
    </w:p>
    <w:p w14:paraId="19676A40">
      <w:pPr>
        <w:rPr>
          <w:rFonts w:hint="default"/>
          <w:lang w:val="en-US" w:eastAsia="zh-CN"/>
        </w:rPr>
      </w:pPr>
    </w:p>
    <w:p w14:paraId="6B8396E4">
      <w:pPr>
        <w:rPr>
          <w:rFonts w:hint="default"/>
          <w:lang w:val="en-US" w:eastAsia="zh-CN"/>
        </w:rPr>
      </w:pPr>
    </w:p>
    <w:p w14:paraId="642ADBAD">
      <w:pPr>
        <w:rPr>
          <w:rFonts w:hint="default"/>
          <w:lang w:val="en-US" w:eastAsia="zh-CN"/>
        </w:rPr>
      </w:pPr>
    </w:p>
    <w:p w14:paraId="2768AF83">
      <w:pPr>
        <w:rPr>
          <w:rFonts w:hint="default"/>
          <w:lang w:val="en-US" w:eastAsia="zh-CN"/>
        </w:rPr>
      </w:pPr>
    </w:p>
    <w:p w14:paraId="7428B937">
      <w:pPr>
        <w:rPr>
          <w:rFonts w:hint="default"/>
          <w:lang w:val="en-US" w:eastAsia="zh-CN"/>
        </w:rPr>
      </w:pPr>
    </w:p>
    <w:p w14:paraId="450045DC">
      <w:pPr>
        <w:rPr>
          <w:rFonts w:hint="default"/>
          <w:lang w:val="en-US" w:eastAsia="zh-CN"/>
        </w:rPr>
      </w:pPr>
    </w:p>
    <w:p w14:paraId="33AC2A82">
      <w:pPr>
        <w:rPr>
          <w:rFonts w:hint="default"/>
          <w:lang w:val="en-US" w:eastAsia="zh-CN"/>
        </w:rPr>
      </w:pPr>
    </w:p>
    <w:p w14:paraId="09BE2855">
      <w:pPr>
        <w:rPr>
          <w:rFonts w:hint="default"/>
          <w:lang w:val="en-US" w:eastAsia="zh-CN"/>
        </w:rPr>
      </w:pPr>
    </w:p>
    <w:p w14:paraId="5C903BBE">
      <w:pPr>
        <w:rPr>
          <w:rFonts w:hint="default"/>
          <w:lang w:val="en-US" w:eastAsia="zh-CN"/>
        </w:rPr>
      </w:pPr>
    </w:p>
    <w:p w14:paraId="7D6C92B6">
      <w:pPr>
        <w:rPr>
          <w:rFonts w:hint="default"/>
          <w:lang w:val="en-US" w:eastAsia="zh-CN"/>
        </w:rPr>
      </w:pPr>
    </w:p>
    <w:p w14:paraId="3AB82020">
      <w:pPr>
        <w:rPr>
          <w:rFonts w:hint="default"/>
          <w:lang w:val="en-US" w:eastAsia="zh-CN"/>
        </w:rPr>
      </w:pPr>
    </w:p>
    <w:p w14:paraId="222129DD">
      <w:pPr>
        <w:pStyle w:val="2"/>
        <w:bidi w:val="0"/>
        <w:rPr>
          <w:rFonts w:ascii="宋体"/>
          <w:b/>
          <w:sz w:val="28"/>
          <w:szCs w:val="28"/>
        </w:rPr>
      </w:pPr>
      <w:bookmarkStart w:id="84" w:name="_Toc22032"/>
      <w:r>
        <w:rPr>
          <w:rFonts w:hint="eastAsia"/>
        </w:rPr>
        <w:t>课程编号：</w:t>
      </w:r>
      <w:r>
        <w:rPr>
          <w:rFonts w:hint="eastAsia"/>
          <w:lang w:val="en-US" w:eastAsia="zh-CN"/>
        </w:rPr>
        <w:t>E</w:t>
      </w:r>
      <w:r>
        <w:rPr>
          <w:rFonts w:hint="eastAsia"/>
        </w:rPr>
        <w:t>24</w:t>
      </w:r>
      <w:r>
        <w:rPr>
          <w:rFonts w:hint="eastAsia"/>
          <w:lang w:val="en-US" w:eastAsia="zh-CN"/>
        </w:rPr>
        <w:t>15401</w:t>
      </w:r>
      <w:bookmarkEnd w:id="84"/>
    </w:p>
    <w:p w14:paraId="2C28924F">
      <w:pPr>
        <w:pStyle w:val="3"/>
        <w:bidi w:val="0"/>
      </w:pPr>
      <w:bookmarkStart w:id="85" w:name="_Toc12005"/>
      <w:r>
        <w:rPr>
          <w:rFonts w:hint="eastAsia"/>
        </w:rPr>
        <w:t>《AI+城市空间》课程教学质量标准</w:t>
      </w:r>
      <w:bookmarkEnd w:id="85"/>
    </w:p>
    <w:p w14:paraId="5F373DEC">
      <w:pPr>
        <w:pStyle w:val="16"/>
        <w:spacing w:line="276" w:lineRule="auto"/>
        <w:ind w:firstLine="0" w:firstLineChars="0"/>
        <w:rPr>
          <w:rFonts w:ascii="黑体" w:hAnsi="黑体" w:eastAsia="黑体"/>
        </w:rPr>
      </w:pPr>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753B2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1035" w:type="dxa"/>
            <w:noWrap w:val="0"/>
            <w:vAlign w:val="center"/>
          </w:tcPr>
          <w:p w14:paraId="29E5FD12">
            <w:pPr>
              <w:snapToGrid w:val="0"/>
              <w:spacing w:line="288" w:lineRule="auto"/>
              <w:jc w:val="left"/>
              <w:rPr>
                <w:rFonts w:hint="eastAsia" w:eastAsia="仿宋"/>
                <w:bCs/>
                <w:szCs w:val="21"/>
              </w:rPr>
            </w:pPr>
            <w:r>
              <w:rPr>
                <w:rFonts w:eastAsia="仿宋"/>
                <w:bCs/>
                <w:szCs w:val="21"/>
              </w:rPr>
              <w:t>课程</w:t>
            </w:r>
            <w:r>
              <w:rPr>
                <w:rFonts w:hint="eastAsia" w:eastAsia="仿宋"/>
                <w:bCs/>
                <w:szCs w:val="21"/>
              </w:rPr>
              <w:t>编号</w:t>
            </w:r>
          </w:p>
        </w:tc>
        <w:tc>
          <w:tcPr>
            <w:tcW w:w="7372" w:type="dxa"/>
            <w:gridSpan w:val="5"/>
            <w:noWrap w:val="0"/>
            <w:vAlign w:val="bottom"/>
          </w:tcPr>
          <w:p w14:paraId="53C10C54">
            <w:pPr>
              <w:snapToGrid w:val="0"/>
              <w:spacing w:line="288" w:lineRule="auto"/>
              <w:jc w:val="left"/>
              <w:rPr>
                <w:rFonts w:hint="eastAsia" w:eastAsia="仿宋"/>
                <w:bCs/>
                <w:szCs w:val="21"/>
              </w:rPr>
            </w:pPr>
            <w:r>
              <w:rPr>
                <w:rFonts w:eastAsia="仿宋"/>
                <w:bCs/>
                <w:szCs w:val="21"/>
              </w:rPr>
              <w:t>E2415401</w:t>
            </w:r>
          </w:p>
        </w:tc>
      </w:tr>
      <w:tr w14:paraId="3CE33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noWrap w:val="0"/>
            <w:vAlign w:val="center"/>
          </w:tcPr>
          <w:p w14:paraId="750F1885">
            <w:pPr>
              <w:snapToGrid w:val="0"/>
              <w:spacing w:line="288" w:lineRule="auto"/>
              <w:jc w:val="left"/>
              <w:rPr>
                <w:rFonts w:eastAsia="仿宋"/>
                <w:bCs/>
                <w:szCs w:val="21"/>
              </w:rPr>
            </w:pPr>
            <w:r>
              <w:rPr>
                <w:rFonts w:eastAsia="仿宋"/>
                <w:bCs/>
                <w:szCs w:val="21"/>
              </w:rPr>
              <w:t>课程名称</w:t>
            </w:r>
          </w:p>
        </w:tc>
        <w:tc>
          <w:tcPr>
            <w:tcW w:w="7372" w:type="dxa"/>
            <w:gridSpan w:val="5"/>
            <w:noWrap w:val="0"/>
            <w:vAlign w:val="center"/>
          </w:tcPr>
          <w:p w14:paraId="4B7C5B5E">
            <w:pPr>
              <w:snapToGrid w:val="0"/>
              <w:spacing w:line="288" w:lineRule="auto"/>
              <w:jc w:val="left"/>
              <w:rPr>
                <w:rFonts w:hint="eastAsia" w:eastAsia="仿宋"/>
                <w:bCs/>
                <w:szCs w:val="21"/>
              </w:rPr>
            </w:pPr>
            <w:r>
              <w:rPr>
                <w:rFonts w:hint="eastAsia" w:eastAsia="仿宋"/>
                <w:bCs/>
                <w:szCs w:val="21"/>
              </w:rPr>
              <w:t>AI+城市空间</w:t>
            </w:r>
          </w:p>
        </w:tc>
      </w:tr>
      <w:tr w14:paraId="2F419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noWrap w:val="0"/>
            <w:vAlign w:val="center"/>
          </w:tcPr>
          <w:p w14:paraId="1660C422">
            <w:pPr>
              <w:snapToGrid w:val="0"/>
              <w:spacing w:line="288" w:lineRule="auto"/>
              <w:jc w:val="left"/>
              <w:rPr>
                <w:rFonts w:eastAsia="仿宋"/>
                <w:bCs/>
                <w:szCs w:val="21"/>
              </w:rPr>
            </w:pPr>
          </w:p>
        </w:tc>
        <w:tc>
          <w:tcPr>
            <w:tcW w:w="7372" w:type="dxa"/>
            <w:gridSpan w:val="5"/>
            <w:noWrap w:val="0"/>
            <w:vAlign w:val="center"/>
          </w:tcPr>
          <w:p w14:paraId="047D61BA">
            <w:pPr>
              <w:spacing w:line="288" w:lineRule="auto"/>
              <w:jc w:val="left"/>
              <w:rPr>
                <w:rFonts w:hint="eastAsia" w:eastAsia="仿宋"/>
                <w:bCs/>
                <w:szCs w:val="21"/>
              </w:rPr>
            </w:pPr>
            <w:r>
              <w:rPr>
                <w:rFonts w:eastAsia="仿宋"/>
                <w:bCs/>
                <w:szCs w:val="21"/>
              </w:rPr>
              <w:t>英文名:</w:t>
            </w:r>
            <w:r>
              <w:rPr>
                <w:rFonts w:eastAsia="仿宋"/>
                <w:szCs w:val="21"/>
              </w:rPr>
              <w:t xml:space="preserve">  </w:t>
            </w:r>
            <w:r>
              <w:rPr>
                <w:rFonts w:hint="eastAsia" w:eastAsia="仿宋"/>
                <w:szCs w:val="21"/>
              </w:rPr>
              <w:t xml:space="preserve">AI+Urban Space </w:t>
            </w:r>
          </w:p>
        </w:tc>
      </w:tr>
      <w:tr w14:paraId="260EE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18C35F3D">
            <w:pPr>
              <w:snapToGrid w:val="0"/>
              <w:spacing w:line="288" w:lineRule="auto"/>
              <w:jc w:val="left"/>
              <w:rPr>
                <w:rFonts w:hint="eastAsia" w:eastAsia="仿宋"/>
                <w:bCs/>
                <w:szCs w:val="21"/>
              </w:rPr>
            </w:pPr>
            <w:r>
              <w:rPr>
                <w:rFonts w:hint="eastAsia" w:eastAsia="仿宋"/>
                <w:bCs/>
                <w:szCs w:val="21"/>
              </w:rPr>
              <w:t>课程性质</w:t>
            </w:r>
          </w:p>
        </w:tc>
        <w:tc>
          <w:tcPr>
            <w:tcW w:w="3363" w:type="dxa"/>
            <w:noWrap w:val="0"/>
            <w:vAlign w:val="center"/>
          </w:tcPr>
          <w:p w14:paraId="3BD8C4CB">
            <w:pPr>
              <w:snapToGrid w:val="0"/>
              <w:spacing w:line="288" w:lineRule="auto"/>
              <w:jc w:val="left"/>
              <w:rPr>
                <w:rFonts w:hint="eastAsia" w:eastAsia="仿宋"/>
                <w:bCs/>
                <w:szCs w:val="21"/>
              </w:rPr>
            </w:pPr>
            <w:r>
              <w:rPr>
                <w:rFonts w:hint="eastAsia" w:eastAsia="仿宋"/>
                <w:bCs/>
                <w:szCs w:val="21"/>
              </w:rPr>
              <w:t>专业知识课程</w:t>
            </w:r>
          </w:p>
        </w:tc>
        <w:tc>
          <w:tcPr>
            <w:tcW w:w="1175" w:type="dxa"/>
            <w:noWrap w:val="0"/>
            <w:vAlign w:val="center"/>
          </w:tcPr>
          <w:p w14:paraId="223ABE6C">
            <w:pPr>
              <w:snapToGrid w:val="0"/>
              <w:spacing w:line="288" w:lineRule="auto"/>
              <w:jc w:val="center"/>
              <w:rPr>
                <w:rFonts w:hint="eastAsia"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noWrap w:val="0"/>
            <w:vAlign w:val="center"/>
          </w:tcPr>
          <w:p w14:paraId="1CB1CB06">
            <w:pPr>
              <w:snapToGrid w:val="0"/>
              <w:spacing w:line="288" w:lineRule="auto"/>
              <w:jc w:val="center"/>
              <w:rPr>
                <w:rFonts w:hint="eastAsia" w:eastAsia="仿宋"/>
                <w:bCs/>
                <w:szCs w:val="21"/>
              </w:rPr>
            </w:pPr>
          </w:p>
        </w:tc>
        <w:tc>
          <w:tcPr>
            <w:tcW w:w="800" w:type="dxa"/>
            <w:noWrap w:val="0"/>
            <w:vAlign w:val="center"/>
          </w:tcPr>
          <w:p w14:paraId="0036E507">
            <w:pPr>
              <w:snapToGrid w:val="0"/>
              <w:spacing w:line="288" w:lineRule="auto"/>
              <w:jc w:val="left"/>
              <w:rPr>
                <w:rFonts w:eastAsia="仿宋"/>
                <w:bCs/>
                <w:szCs w:val="21"/>
              </w:rPr>
            </w:pPr>
            <w:r>
              <w:rPr>
                <w:rFonts w:eastAsia="仿宋"/>
                <w:bCs/>
                <w:szCs w:val="21"/>
              </w:rPr>
              <w:t>学  时</w:t>
            </w:r>
          </w:p>
        </w:tc>
        <w:tc>
          <w:tcPr>
            <w:tcW w:w="1022" w:type="dxa"/>
            <w:noWrap w:val="0"/>
            <w:vAlign w:val="center"/>
          </w:tcPr>
          <w:p w14:paraId="483AEA93">
            <w:pPr>
              <w:snapToGrid w:val="0"/>
              <w:spacing w:line="288" w:lineRule="auto"/>
              <w:jc w:val="center"/>
              <w:rPr>
                <w:rFonts w:hint="eastAsia" w:ascii="宋体"/>
              </w:rPr>
            </w:pPr>
            <w:r>
              <w:rPr>
                <w:rFonts w:hint="eastAsia" w:ascii="宋体"/>
              </w:rPr>
              <w:t>一周</w:t>
            </w:r>
          </w:p>
        </w:tc>
      </w:tr>
      <w:tr w14:paraId="2C207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277AD49E">
            <w:pPr>
              <w:snapToGrid w:val="0"/>
              <w:spacing w:line="288" w:lineRule="auto"/>
              <w:jc w:val="left"/>
              <w:rPr>
                <w:rFonts w:eastAsia="仿宋"/>
                <w:bCs/>
                <w:szCs w:val="21"/>
              </w:rPr>
            </w:pPr>
            <w:r>
              <w:rPr>
                <w:rFonts w:eastAsia="仿宋"/>
                <w:bCs/>
                <w:szCs w:val="21"/>
              </w:rPr>
              <w:t>开课单位</w:t>
            </w:r>
          </w:p>
        </w:tc>
        <w:tc>
          <w:tcPr>
            <w:tcW w:w="7372" w:type="dxa"/>
            <w:gridSpan w:val="5"/>
            <w:noWrap w:val="0"/>
            <w:vAlign w:val="center"/>
          </w:tcPr>
          <w:p w14:paraId="55111E9D">
            <w:pPr>
              <w:snapToGrid w:val="0"/>
              <w:spacing w:line="288" w:lineRule="auto"/>
              <w:jc w:val="left"/>
              <w:rPr>
                <w:rFonts w:eastAsia="仿宋"/>
                <w:bCs/>
                <w:szCs w:val="21"/>
              </w:rPr>
            </w:pPr>
            <w:r>
              <w:rPr>
                <w:rFonts w:hint="eastAsia" w:eastAsia="仿宋"/>
                <w:bCs/>
                <w:szCs w:val="21"/>
              </w:rPr>
              <w:t>建筑与设计学院</w:t>
            </w:r>
          </w:p>
        </w:tc>
      </w:tr>
      <w:tr w14:paraId="06CB5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219F4935">
            <w:pPr>
              <w:snapToGrid w:val="0"/>
              <w:spacing w:line="288" w:lineRule="auto"/>
              <w:jc w:val="left"/>
              <w:rPr>
                <w:rFonts w:eastAsia="仿宋"/>
                <w:bCs/>
                <w:szCs w:val="21"/>
              </w:rPr>
            </w:pPr>
            <w:r>
              <w:rPr>
                <w:rFonts w:eastAsia="仿宋"/>
                <w:bCs/>
                <w:szCs w:val="21"/>
              </w:rPr>
              <w:t>适用专业</w:t>
            </w:r>
          </w:p>
        </w:tc>
        <w:tc>
          <w:tcPr>
            <w:tcW w:w="7372" w:type="dxa"/>
            <w:gridSpan w:val="5"/>
            <w:noWrap w:val="0"/>
            <w:vAlign w:val="center"/>
          </w:tcPr>
          <w:p w14:paraId="0D6E7CC3">
            <w:pPr>
              <w:snapToGrid w:val="0"/>
              <w:spacing w:line="288" w:lineRule="auto"/>
              <w:jc w:val="left"/>
              <w:rPr>
                <w:rFonts w:hint="eastAsia" w:eastAsia="仿宋"/>
                <w:bCs/>
                <w:szCs w:val="21"/>
              </w:rPr>
            </w:pPr>
            <w:r>
              <w:rPr>
                <w:rFonts w:hint="eastAsia" w:eastAsia="仿宋"/>
                <w:bCs/>
                <w:szCs w:val="21"/>
              </w:rPr>
              <w:t>城乡规划</w:t>
            </w:r>
          </w:p>
        </w:tc>
      </w:tr>
      <w:tr w14:paraId="015BD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noWrap w:val="0"/>
            <w:vAlign w:val="center"/>
          </w:tcPr>
          <w:p w14:paraId="2F3624E1">
            <w:pPr>
              <w:snapToGrid w:val="0"/>
              <w:spacing w:line="288" w:lineRule="auto"/>
              <w:jc w:val="left"/>
              <w:rPr>
                <w:rFonts w:eastAsia="仿宋"/>
                <w:bCs/>
                <w:szCs w:val="21"/>
              </w:rPr>
            </w:pPr>
            <w:r>
              <w:rPr>
                <w:rFonts w:eastAsia="仿宋"/>
                <w:bCs/>
                <w:szCs w:val="21"/>
              </w:rPr>
              <w:t>先修课程</w:t>
            </w:r>
          </w:p>
        </w:tc>
        <w:tc>
          <w:tcPr>
            <w:tcW w:w="7372" w:type="dxa"/>
            <w:gridSpan w:val="5"/>
            <w:noWrap w:val="0"/>
            <w:vAlign w:val="center"/>
          </w:tcPr>
          <w:p w14:paraId="094888D0">
            <w:pPr>
              <w:widowControl/>
              <w:spacing w:line="288" w:lineRule="auto"/>
              <w:jc w:val="left"/>
              <w:rPr>
                <w:rFonts w:eastAsia="仿宋"/>
                <w:bCs/>
                <w:szCs w:val="21"/>
              </w:rPr>
            </w:pPr>
            <w:r>
              <w:rPr>
                <w:rFonts w:hint="eastAsia" w:eastAsia="仿宋"/>
                <w:bCs/>
                <w:szCs w:val="21"/>
              </w:rPr>
              <w:t xml:space="preserve">无 </w:t>
            </w:r>
          </w:p>
        </w:tc>
      </w:tr>
    </w:tbl>
    <w:p w14:paraId="7A3C97B1">
      <w:pPr>
        <w:spacing w:line="276" w:lineRule="auto"/>
        <w:ind w:firstLine="420" w:firstLineChars="200"/>
        <w:rPr>
          <w:rFonts w:hint="eastAsia" w:ascii="宋体"/>
        </w:rPr>
      </w:pPr>
    </w:p>
    <w:p w14:paraId="04156B3B">
      <w:pPr>
        <w:pStyle w:val="16"/>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一、课程目标</w:t>
      </w:r>
    </w:p>
    <w:p w14:paraId="59CD6EE7">
      <w:pPr>
        <w:spacing w:line="276" w:lineRule="auto"/>
        <w:ind w:firstLine="420" w:firstLineChars="200"/>
        <w:rPr>
          <w:rFonts w:hint="eastAsia"/>
          <w:bCs/>
          <w:szCs w:val="21"/>
        </w:rPr>
      </w:pPr>
      <w:r>
        <w:rPr>
          <w:rFonts w:hint="eastAsia"/>
          <w:bCs/>
          <w:szCs w:val="21"/>
        </w:rPr>
        <w:t>《AI+城市空间》是城乡规划专业专业知识课程。适用于城乡规划等专业的本科生。该课程主要采用线上线下教学，联动实践教学，从未来设计理念，包括可持续发展、绿色循环和气候变化等主题；在技术方面以生成式AI辅助城市空间规划，学生能具备运用生成式AI辅助设计的思维和能力，激发学生创造力和AI应用能力，以解决城市空间规划多样问题。以启发式和实验探索方式，提高能动力和探索力。通过常用AI程序软件，建立指令输入和生成式AI相关程序的应用知识网和方案设计符合人工智能伦理，实现保持自身创造力的AI+城市空间。</w:t>
      </w:r>
    </w:p>
    <w:p w14:paraId="602022DF">
      <w:pPr>
        <w:spacing w:line="276" w:lineRule="auto"/>
        <w:ind w:firstLine="420" w:firstLineChars="200"/>
        <w:rPr>
          <w:bCs/>
          <w:szCs w:val="21"/>
        </w:rPr>
      </w:pPr>
      <w:r>
        <w:rPr>
          <w:rFonts w:hint="eastAsia"/>
          <w:bCs/>
          <w:szCs w:val="21"/>
        </w:rPr>
        <w:t>教学目标1：建立AI与城市空间相关基础知识</w:t>
      </w:r>
    </w:p>
    <w:p w14:paraId="12E249C8">
      <w:pPr>
        <w:spacing w:line="276" w:lineRule="auto"/>
        <w:ind w:firstLine="420" w:firstLineChars="200"/>
        <w:rPr>
          <w:bCs/>
          <w:szCs w:val="21"/>
        </w:rPr>
      </w:pPr>
      <w:r>
        <w:rPr>
          <w:rFonts w:hint="eastAsia"/>
          <w:bCs/>
          <w:szCs w:val="21"/>
        </w:rPr>
        <w:t>本教学目标主要从城市规划设计的原理推导出AI技术对于设计的辅助，包括目前在主要的可持续发展、气候变化以及资源循环等目标下，AI 对于设计的福祉作用原理。以增强学生对于设计实施的多维能力。（支撑本专业毕业要求2,7）</w:t>
      </w:r>
    </w:p>
    <w:p w14:paraId="4FB14C85">
      <w:pPr>
        <w:spacing w:line="276" w:lineRule="auto"/>
        <w:ind w:firstLine="420" w:firstLineChars="200"/>
        <w:rPr>
          <w:bCs/>
          <w:szCs w:val="21"/>
        </w:rPr>
      </w:pPr>
      <w:r>
        <w:rPr>
          <w:rFonts w:hint="eastAsia"/>
          <w:bCs/>
          <w:szCs w:val="21"/>
        </w:rPr>
        <w:t>教学目标2：培养设计领域的AI素养</w:t>
      </w:r>
    </w:p>
    <w:p w14:paraId="4758A7E8">
      <w:pPr>
        <w:spacing w:line="276" w:lineRule="auto"/>
        <w:ind w:firstLine="420" w:firstLineChars="200"/>
        <w:rPr>
          <w:bCs/>
          <w:szCs w:val="21"/>
        </w:rPr>
      </w:pPr>
      <w:r>
        <w:rPr>
          <w:rFonts w:hint="eastAsia"/>
          <w:bCs/>
          <w:szCs w:val="21"/>
        </w:rPr>
        <w:t>专注于目前主要生成式AI基础知识，包括机器学习、神经网络和计算模型的应用，帮助学生理解并利用AI技术处理图像设计的能力。（支持本专业毕业要求3）</w:t>
      </w:r>
    </w:p>
    <w:p w14:paraId="4F9063F7">
      <w:pPr>
        <w:spacing w:line="276" w:lineRule="auto"/>
        <w:ind w:firstLine="420" w:firstLineChars="200"/>
        <w:rPr>
          <w:bCs/>
          <w:szCs w:val="21"/>
        </w:rPr>
      </w:pPr>
      <w:r>
        <w:rPr>
          <w:rFonts w:hint="eastAsia"/>
          <w:bCs/>
          <w:szCs w:val="21"/>
        </w:rPr>
        <w:t>教学目标3：增强生成式AI在城市空间规划的技术</w:t>
      </w:r>
    </w:p>
    <w:p w14:paraId="73E3213C">
      <w:pPr>
        <w:spacing w:line="276" w:lineRule="auto"/>
        <w:ind w:firstLine="420" w:firstLineChars="200"/>
        <w:rPr>
          <w:bCs/>
          <w:szCs w:val="21"/>
        </w:rPr>
      </w:pPr>
      <w:r>
        <w:rPr>
          <w:rFonts w:hint="eastAsia"/>
          <w:bCs/>
          <w:szCs w:val="21"/>
        </w:rPr>
        <w:t>利用生成式AI模型来创建创新元素，推动自适应设计在不同空间的应用，激发创意思维。（支持本专业毕业要求3）</w:t>
      </w:r>
    </w:p>
    <w:p w14:paraId="6893999C">
      <w:pPr>
        <w:spacing w:line="276" w:lineRule="auto"/>
        <w:ind w:firstLine="420" w:firstLineChars="200"/>
        <w:rPr>
          <w:bCs/>
          <w:szCs w:val="21"/>
        </w:rPr>
      </w:pPr>
      <w:r>
        <w:rPr>
          <w:rFonts w:hint="eastAsia"/>
          <w:bCs/>
          <w:szCs w:val="21"/>
        </w:rPr>
        <w:t>教学目标4：推动可持续的AI使用和自身创造力</w:t>
      </w:r>
    </w:p>
    <w:p w14:paraId="14F3083B">
      <w:pPr>
        <w:ind w:firstLine="420" w:firstLineChars="200"/>
        <w:rPr>
          <w:rFonts w:hint="eastAsia"/>
          <w:bCs/>
          <w:szCs w:val="21"/>
        </w:rPr>
      </w:pPr>
      <w:r>
        <w:rPr>
          <w:rFonts w:hint="eastAsia"/>
          <w:bCs/>
          <w:szCs w:val="21"/>
        </w:rPr>
        <w:t>引导学生理解AI在环境影响、可持续发展方面的重要性。特别关注如何在生成式辅助下，激发自身创造能力，以AI来辅助设计效率。（支持本专业毕业要求8, 9 ）</w:t>
      </w:r>
    </w:p>
    <w:p w14:paraId="7B24C44C">
      <w:pPr>
        <w:ind w:firstLine="420" w:firstLineChars="200"/>
        <w:rPr>
          <w:bCs/>
          <w:szCs w:val="21"/>
        </w:rPr>
      </w:pPr>
      <w:r>
        <w:rPr>
          <w:rFonts w:hint="eastAsia"/>
          <w:bCs/>
          <w:szCs w:val="21"/>
        </w:rPr>
        <w:t>教学目标5：系列知识输出从平面到立体，从静态到动态的设计</w:t>
      </w:r>
    </w:p>
    <w:p w14:paraId="03BAFFBC">
      <w:pPr>
        <w:ind w:firstLine="420" w:firstLineChars="200"/>
        <w:rPr>
          <w:rFonts w:hint="eastAsia"/>
          <w:bCs/>
          <w:szCs w:val="21"/>
        </w:rPr>
      </w:pPr>
      <w:r>
        <w:rPr>
          <w:rFonts w:hint="eastAsia"/>
          <w:bCs/>
          <w:szCs w:val="21"/>
        </w:rPr>
        <w:t>运用课程系列知识AI技巧和地理信息系统模型，创建互动性强的规划，使设计能够自适应到多样化需求满足，并应用AI了解城市规划要素，力求解决实际规划问题。（支持本专业毕业要求 5, 8）</w:t>
      </w:r>
    </w:p>
    <w:p w14:paraId="6B03BA2E">
      <w:pPr>
        <w:ind w:firstLine="420" w:firstLineChars="200"/>
        <w:rPr>
          <w:bCs/>
          <w:szCs w:val="21"/>
        </w:rPr>
      </w:pPr>
      <w:r>
        <w:rPr>
          <w:rFonts w:hint="eastAsia"/>
          <w:bCs/>
          <w:szCs w:val="21"/>
        </w:rPr>
        <w:t>教学目标6：AI+城市空间赋能学生自主学习</w:t>
      </w:r>
    </w:p>
    <w:p w14:paraId="1A3CAD58">
      <w:pPr>
        <w:ind w:firstLine="420" w:firstLineChars="200"/>
        <w:rPr>
          <w:rFonts w:hint="eastAsia"/>
          <w:bCs/>
          <w:szCs w:val="21"/>
        </w:rPr>
      </w:pPr>
      <w:r>
        <w:rPr>
          <w:rFonts w:hint="eastAsia"/>
          <w:bCs/>
          <w:szCs w:val="21"/>
        </w:rPr>
        <w:t>培养学生通过AI工具进行多样化设计，培养团队合作，沟通表达和行业前沿学习对话的能力，促进学生运用AI和多交叉学科方法，创新思维的自主学习意识。（支持本专业毕业要求9, 12）</w:t>
      </w:r>
    </w:p>
    <w:p w14:paraId="42BDD4BD">
      <w:pPr>
        <w:spacing w:line="276" w:lineRule="auto"/>
        <w:ind w:firstLine="420" w:firstLineChars="200"/>
        <w:rPr>
          <w:rFonts w:hint="eastAsia"/>
          <w:bCs/>
          <w:szCs w:val="21"/>
        </w:rPr>
      </w:pPr>
    </w:p>
    <w:p w14:paraId="5DFEF307">
      <w:pPr>
        <w:pStyle w:val="16"/>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二、课程内容、教学方法及学时分配</w:t>
      </w:r>
    </w:p>
    <w:p w14:paraId="456A3E90">
      <w:pPr>
        <w:pStyle w:val="16"/>
        <w:spacing w:line="276" w:lineRule="auto"/>
        <w:ind w:firstLine="422"/>
        <w:rPr>
          <w:rFonts w:hint="eastAsia" w:ascii="宋体"/>
          <w:i/>
          <w:color w:val="FF0000"/>
          <w:sz w:val="20"/>
        </w:rPr>
      </w:pPr>
      <w:r>
        <w:rPr>
          <w:rFonts w:hint="eastAsia" w:ascii="宋体"/>
          <w:b/>
        </w:rPr>
        <w:t>主要教学内容</w:t>
      </w:r>
    </w:p>
    <w:tbl>
      <w:tblPr>
        <w:tblStyle w:val="7"/>
        <w:tblW w:w="51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447"/>
        <w:gridCol w:w="915"/>
        <w:gridCol w:w="537"/>
        <w:gridCol w:w="1762"/>
        <w:gridCol w:w="1363"/>
        <w:gridCol w:w="1258"/>
        <w:gridCol w:w="1489"/>
        <w:gridCol w:w="1191"/>
      </w:tblGrid>
      <w:tr w14:paraId="19E99D1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tcBorders>
              <w:top w:val="single" w:color="auto" w:sz="12" w:space="0"/>
            </w:tcBorders>
            <w:noWrap w:val="0"/>
            <w:vAlign w:val="center"/>
          </w:tcPr>
          <w:p w14:paraId="35C83F59">
            <w:pPr>
              <w:spacing w:line="240" w:lineRule="auto"/>
              <w:jc w:val="center"/>
              <w:rPr>
                <w:rFonts w:ascii="宋体"/>
                <w:b/>
                <w:bCs/>
                <w:sz w:val="18"/>
                <w:szCs w:val="18"/>
              </w:rPr>
            </w:pPr>
            <w:r>
              <w:rPr>
                <w:rFonts w:hint="eastAsia" w:ascii="宋体"/>
                <w:b/>
                <w:bCs/>
                <w:sz w:val="18"/>
                <w:szCs w:val="18"/>
              </w:rPr>
              <w:t>序号</w:t>
            </w:r>
          </w:p>
        </w:tc>
        <w:tc>
          <w:tcPr>
            <w:tcW w:w="915" w:type="dxa"/>
            <w:tcBorders>
              <w:top w:val="single" w:color="auto" w:sz="12" w:space="0"/>
            </w:tcBorders>
            <w:noWrap w:val="0"/>
            <w:vAlign w:val="center"/>
          </w:tcPr>
          <w:p w14:paraId="54CF0B7E">
            <w:pPr>
              <w:spacing w:line="240" w:lineRule="auto"/>
              <w:jc w:val="center"/>
              <w:rPr>
                <w:rFonts w:ascii="宋体"/>
                <w:b/>
                <w:bCs/>
                <w:sz w:val="18"/>
                <w:szCs w:val="18"/>
              </w:rPr>
            </w:pPr>
            <w:r>
              <w:rPr>
                <w:rFonts w:hint="eastAsia" w:ascii="宋体"/>
                <w:b/>
                <w:bCs/>
                <w:sz w:val="18"/>
                <w:szCs w:val="18"/>
              </w:rPr>
              <w:t>章节</w:t>
            </w:r>
          </w:p>
        </w:tc>
        <w:tc>
          <w:tcPr>
            <w:tcW w:w="537" w:type="dxa"/>
            <w:tcBorders>
              <w:top w:val="single" w:color="auto" w:sz="12" w:space="0"/>
            </w:tcBorders>
            <w:noWrap w:val="0"/>
            <w:vAlign w:val="center"/>
          </w:tcPr>
          <w:p w14:paraId="59B563D8">
            <w:pPr>
              <w:spacing w:line="240" w:lineRule="auto"/>
              <w:jc w:val="center"/>
              <w:rPr>
                <w:rFonts w:hint="eastAsia" w:ascii="宋体"/>
                <w:b/>
                <w:bCs/>
                <w:sz w:val="18"/>
                <w:szCs w:val="18"/>
              </w:rPr>
            </w:pPr>
            <w:r>
              <w:rPr>
                <w:rFonts w:hint="eastAsia" w:ascii="宋体"/>
                <w:b/>
                <w:bCs/>
                <w:sz w:val="18"/>
                <w:szCs w:val="18"/>
              </w:rPr>
              <w:t>学时</w:t>
            </w:r>
          </w:p>
        </w:tc>
        <w:tc>
          <w:tcPr>
            <w:tcW w:w="1762" w:type="dxa"/>
            <w:tcBorders>
              <w:top w:val="single" w:color="auto" w:sz="12" w:space="0"/>
              <w:right w:val="single" w:color="auto" w:sz="4" w:space="0"/>
            </w:tcBorders>
            <w:noWrap w:val="0"/>
            <w:vAlign w:val="center"/>
          </w:tcPr>
          <w:p w14:paraId="79DAEAA8">
            <w:pPr>
              <w:spacing w:line="240" w:lineRule="auto"/>
              <w:jc w:val="center"/>
              <w:rPr>
                <w:rFonts w:ascii="宋体"/>
                <w:b/>
                <w:bCs/>
                <w:sz w:val="18"/>
                <w:szCs w:val="18"/>
              </w:rPr>
            </w:pPr>
            <w:r>
              <w:rPr>
                <w:rFonts w:hint="eastAsia" w:ascii="宋体"/>
                <w:b/>
                <w:bCs/>
                <w:sz w:val="18"/>
                <w:szCs w:val="18"/>
              </w:rPr>
              <w:t>教学内容</w:t>
            </w:r>
          </w:p>
        </w:tc>
        <w:tc>
          <w:tcPr>
            <w:tcW w:w="1363" w:type="dxa"/>
            <w:tcBorders>
              <w:top w:val="single" w:color="auto" w:sz="12" w:space="0"/>
              <w:left w:val="single" w:color="auto" w:sz="4" w:space="0"/>
            </w:tcBorders>
            <w:noWrap w:val="0"/>
            <w:vAlign w:val="center"/>
          </w:tcPr>
          <w:p w14:paraId="201D92BE">
            <w:pPr>
              <w:spacing w:line="240" w:lineRule="auto"/>
              <w:jc w:val="center"/>
              <w:rPr>
                <w:rFonts w:hint="eastAsia" w:ascii="宋体"/>
                <w:b/>
                <w:bCs/>
                <w:sz w:val="18"/>
                <w:szCs w:val="18"/>
              </w:rPr>
            </w:pPr>
            <w:r>
              <w:rPr>
                <w:rFonts w:hint="eastAsia" w:ascii="宋体"/>
                <w:b/>
                <w:bCs/>
                <w:sz w:val="18"/>
                <w:szCs w:val="18"/>
              </w:rPr>
              <w:t>重点难点</w:t>
            </w:r>
          </w:p>
        </w:tc>
        <w:tc>
          <w:tcPr>
            <w:tcW w:w="1258" w:type="dxa"/>
            <w:tcBorders>
              <w:top w:val="single" w:color="auto" w:sz="12" w:space="0"/>
            </w:tcBorders>
            <w:noWrap w:val="0"/>
            <w:vAlign w:val="center"/>
          </w:tcPr>
          <w:p w14:paraId="202E1937">
            <w:pPr>
              <w:spacing w:line="240" w:lineRule="auto"/>
              <w:jc w:val="center"/>
              <w:rPr>
                <w:rFonts w:hint="eastAsia" w:ascii="宋体"/>
                <w:b/>
                <w:bCs/>
                <w:sz w:val="18"/>
                <w:szCs w:val="18"/>
              </w:rPr>
            </w:pPr>
            <w:r>
              <w:rPr>
                <w:rFonts w:hint="eastAsia" w:ascii="宋体"/>
                <w:b/>
                <w:bCs/>
                <w:sz w:val="18"/>
                <w:szCs w:val="18"/>
              </w:rPr>
              <w:t>教学方法</w:t>
            </w:r>
          </w:p>
        </w:tc>
        <w:tc>
          <w:tcPr>
            <w:tcW w:w="1489" w:type="dxa"/>
            <w:tcBorders>
              <w:top w:val="single" w:color="auto" w:sz="12" w:space="0"/>
            </w:tcBorders>
            <w:noWrap w:val="0"/>
            <w:vAlign w:val="top"/>
          </w:tcPr>
          <w:p w14:paraId="36ECCEEC">
            <w:pPr>
              <w:spacing w:line="240" w:lineRule="auto"/>
              <w:jc w:val="center"/>
              <w:rPr>
                <w:rFonts w:hint="eastAsia" w:ascii="宋体"/>
                <w:b/>
                <w:bCs/>
                <w:sz w:val="18"/>
                <w:szCs w:val="18"/>
              </w:rPr>
            </w:pPr>
            <w:r>
              <w:rPr>
                <w:rFonts w:hint="eastAsia" w:ascii="宋体"/>
                <w:b/>
                <w:bCs/>
                <w:sz w:val="18"/>
                <w:szCs w:val="18"/>
              </w:rPr>
              <w:t>课程思政教学点</w:t>
            </w:r>
          </w:p>
        </w:tc>
        <w:tc>
          <w:tcPr>
            <w:tcW w:w="1191" w:type="dxa"/>
            <w:tcBorders>
              <w:top w:val="single" w:color="auto" w:sz="12" w:space="0"/>
            </w:tcBorders>
            <w:noWrap w:val="0"/>
            <w:vAlign w:val="center"/>
          </w:tcPr>
          <w:p w14:paraId="1B45EA9E">
            <w:pPr>
              <w:spacing w:line="240" w:lineRule="auto"/>
              <w:jc w:val="center"/>
              <w:rPr>
                <w:rFonts w:hint="eastAsia" w:ascii="宋体"/>
                <w:b/>
                <w:bCs/>
                <w:sz w:val="18"/>
                <w:szCs w:val="18"/>
              </w:rPr>
            </w:pPr>
            <w:r>
              <w:rPr>
                <w:rFonts w:hint="eastAsia" w:ascii="宋体"/>
                <w:b/>
                <w:bCs/>
                <w:sz w:val="18"/>
                <w:szCs w:val="18"/>
              </w:rPr>
              <w:t>备注</w:t>
            </w:r>
          </w:p>
        </w:tc>
      </w:tr>
      <w:tr w14:paraId="746615F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735FA191">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1</w:t>
            </w:r>
          </w:p>
        </w:tc>
        <w:tc>
          <w:tcPr>
            <w:tcW w:w="915" w:type="dxa"/>
            <w:noWrap w:val="0"/>
            <w:vAlign w:val="top"/>
          </w:tcPr>
          <w:p w14:paraId="6D2435C8">
            <w:pPr>
              <w:spacing w:line="240" w:lineRule="auto"/>
              <w:jc w:val="center"/>
              <w:rPr>
                <w:rFonts w:ascii="宋体"/>
                <w:sz w:val="18"/>
                <w:szCs w:val="18"/>
              </w:rPr>
            </w:pPr>
            <w:r>
              <w:rPr>
                <w:rFonts w:hint="eastAsia" w:ascii="宋体"/>
                <w:sz w:val="18"/>
                <w:szCs w:val="18"/>
              </w:rPr>
              <w:t>第1章</w:t>
            </w:r>
          </w:p>
        </w:tc>
        <w:tc>
          <w:tcPr>
            <w:tcW w:w="537" w:type="dxa"/>
            <w:noWrap w:val="0"/>
            <w:vAlign w:val="center"/>
          </w:tcPr>
          <w:p w14:paraId="3151658F">
            <w:pPr>
              <w:spacing w:line="240" w:lineRule="auto"/>
              <w:jc w:val="center"/>
              <w:rPr>
                <w:rFonts w:hint="eastAsia" w:ascii="宋体"/>
                <w:sz w:val="18"/>
                <w:szCs w:val="18"/>
              </w:rPr>
            </w:pPr>
            <w:r>
              <w:rPr>
                <w:rFonts w:hint="eastAsia" w:ascii="宋体"/>
                <w:sz w:val="18"/>
                <w:szCs w:val="18"/>
              </w:rPr>
              <w:t>2</w:t>
            </w:r>
          </w:p>
        </w:tc>
        <w:tc>
          <w:tcPr>
            <w:tcW w:w="1762" w:type="dxa"/>
            <w:tcBorders>
              <w:right w:val="single" w:color="auto" w:sz="4" w:space="0"/>
            </w:tcBorders>
            <w:noWrap w:val="0"/>
            <w:vAlign w:val="top"/>
          </w:tcPr>
          <w:p w14:paraId="0A145698">
            <w:pPr>
              <w:spacing w:line="240" w:lineRule="auto"/>
              <w:jc w:val="left"/>
              <w:rPr>
                <w:rFonts w:ascii="宋体"/>
                <w:sz w:val="18"/>
                <w:szCs w:val="18"/>
              </w:rPr>
            </w:pPr>
            <w:r>
              <w:rPr>
                <w:rFonts w:hint="eastAsia" w:ascii="宋体"/>
                <w:sz w:val="18"/>
                <w:szCs w:val="18"/>
              </w:rPr>
              <w:t>（1）大纲与考核说明</w:t>
            </w:r>
          </w:p>
          <w:p w14:paraId="1869A98A">
            <w:pPr>
              <w:spacing w:line="240" w:lineRule="auto"/>
              <w:jc w:val="left"/>
              <w:rPr>
                <w:rFonts w:ascii="宋体"/>
                <w:sz w:val="18"/>
                <w:szCs w:val="18"/>
              </w:rPr>
            </w:pPr>
            <w:r>
              <w:rPr>
                <w:rFonts w:hint="eastAsia" w:ascii="宋体"/>
                <w:sz w:val="18"/>
                <w:szCs w:val="18"/>
              </w:rPr>
              <w:t>(2)数字设计发展历程</w:t>
            </w:r>
          </w:p>
          <w:p w14:paraId="4D535575">
            <w:pPr>
              <w:spacing w:line="240" w:lineRule="auto"/>
              <w:jc w:val="left"/>
              <w:rPr>
                <w:rFonts w:hint="eastAsia" w:ascii="宋体"/>
                <w:sz w:val="18"/>
                <w:szCs w:val="18"/>
              </w:rPr>
            </w:pPr>
            <w:r>
              <w:rPr>
                <w:rFonts w:hint="eastAsia" w:ascii="宋体"/>
                <w:sz w:val="18"/>
                <w:szCs w:val="18"/>
              </w:rPr>
              <w:t>（3）AI时代下的城市空间</w:t>
            </w:r>
          </w:p>
        </w:tc>
        <w:tc>
          <w:tcPr>
            <w:tcW w:w="1363" w:type="dxa"/>
            <w:tcBorders>
              <w:left w:val="single" w:color="auto" w:sz="4" w:space="0"/>
            </w:tcBorders>
            <w:noWrap w:val="0"/>
            <w:vAlign w:val="top"/>
          </w:tcPr>
          <w:p w14:paraId="343C548E">
            <w:pPr>
              <w:spacing w:line="240" w:lineRule="auto"/>
              <w:jc w:val="center"/>
              <w:rPr>
                <w:rFonts w:hint="eastAsia" w:ascii="宋体"/>
                <w:sz w:val="18"/>
                <w:szCs w:val="18"/>
              </w:rPr>
            </w:pPr>
            <w:r>
              <w:rPr>
                <w:rFonts w:hint="eastAsia" w:ascii="宋体"/>
                <w:sz w:val="18"/>
                <w:szCs w:val="18"/>
              </w:rPr>
              <w:t>阐述AI在城市空间的运用</w:t>
            </w:r>
          </w:p>
        </w:tc>
        <w:tc>
          <w:tcPr>
            <w:tcW w:w="1258" w:type="dxa"/>
            <w:noWrap w:val="0"/>
            <w:vAlign w:val="center"/>
          </w:tcPr>
          <w:p w14:paraId="22B6D212">
            <w:pPr>
              <w:spacing w:line="240" w:lineRule="auto"/>
              <w:jc w:val="left"/>
              <w:rPr>
                <w:rFonts w:hint="eastAsia" w:ascii="宋体"/>
                <w:sz w:val="18"/>
                <w:szCs w:val="18"/>
              </w:rPr>
            </w:pPr>
            <w:r>
              <w:rPr>
                <w:rFonts w:hint="eastAsia" w:ascii="宋体"/>
                <w:sz w:val="18"/>
                <w:szCs w:val="18"/>
              </w:rPr>
              <w:t>（1）理论讲解</w:t>
            </w:r>
          </w:p>
          <w:p w14:paraId="326EBA18">
            <w:pPr>
              <w:spacing w:line="240" w:lineRule="auto"/>
              <w:jc w:val="center"/>
              <w:rPr>
                <w:rFonts w:hint="eastAsia" w:ascii="宋体"/>
                <w:sz w:val="18"/>
                <w:szCs w:val="18"/>
              </w:rPr>
            </w:pPr>
            <w:r>
              <w:rPr>
                <w:rFonts w:hint="eastAsia" w:ascii="宋体"/>
                <w:sz w:val="18"/>
                <w:szCs w:val="18"/>
              </w:rPr>
              <w:t>（2）分组讨论</w:t>
            </w:r>
          </w:p>
        </w:tc>
        <w:tc>
          <w:tcPr>
            <w:tcW w:w="1489" w:type="dxa"/>
            <w:noWrap w:val="0"/>
            <w:vAlign w:val="center"/>
          </w:tcPr>
          <w:p w14:paraId="3868CF8F">
            <w:pPr>
              <w:spacing w:line="240" w:lineRule="auto"/>
              <w:jc w:val="center"/>
              <w:rPr>
                <w:rFonts w:ascii="宋体"/>
                <w:sz w:val="18"/>
                <w:szCs w:val="18"/>
              </w:rPr>
            </w:pPr>
          </w:p>
        </w:tc>
        <w:tc>
          <w:tcPr>
            <w:tcW w:w="1191" w:type="dxa"/>
            <w:noWrap w:val="0"/>
            <w:vAlign w:val="center"/>
          </w:tcPr>
          <w:p w14:paraId="3E2B75B9">
            <w:pPr>
              <w:spacing w:line="240" w:lineRule="auto"/>
              <w:jc w:val="center"/>
              <w:rPr>
                <w:rFonts w:ascii="宋体"/>
                <w:sz w:val="18"/>
                <w:szCs w:val="18"/>
              </w:rPr>
            </w:pPr>
            <w:r>
              <w:rPr>
                <w:rFonts w:hint="eastAsia" w:ascii="宋体"/>
                <w:sz w:val="18"/>
                <w:szCs w:val="18"/>
              </w:rPr>
              <w:t>理论1学时</w:t>
            </w:r>
          </w:p>
          <w:p w14:paraId="3583D024">
            <w:pPr>
              <w:spacing w:line="240" w:lineRule="auto"/>
              <w:jc w:val="center"/>
              <w:rPr>
                <w:rFonts w:hint="eastAsia" w:ascii="宋体"/>
                <w:sz w:val="18"/>
                <w:szCs w:val="18"/>
              </w:rPr>
            </w:pPr>
            <w:r>
              <w:rPr>
                <w:rFonts w:hint="eastAsia" w:ascii="宋体"/>
                <w:sz w:val="18"/>
                <w:szCs w:val="18"/>
              </w:rPr>
              <w:t>研讨1学时</w:t>
            </w:r>
          </w:p>
        </w:tc>
      </w:tr>
      <w:tr w14:paraId="28CFA1A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6BA67E32">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2</w:t>
            </w:r>
          </w:p>
        </w:tc>
        <w:tc>
          <w:tcPr>
            <w:tcW w:w="915" w:type="dxa"/>
            <w:noWrap w:val="0"/>
            <w:vAlign w:val="top"/>
          </w:tcPr>
          <w:p w14:paraId="41EF9072">
            <w:pPr>
              <w:spacing w:line="240" w:lineRule="auto"/>
              <w:jc w:val="center"/>
              <w:rPr>
                <w:rFonts w:hint="eastAsia" w:ascii="宋体"/>
                <w:sz w:val="18"/>
                <w:szCs w:val="18"/>
              </w:rPr>
            </w:pPr>
            <w:r>
              <w:rPr>
                <w:rFonts w:hint="eastAsia" w:ascii="宋体"/>
                <w:sz w:val="18"/>
                <w:szCs w:val="18"/>
              </w:rPr>
              <w:t>第2章</w:t>
            </w:r>
          </w:p>
        </w:tc>
        <w:tc>
          <w:tcPr>
            <w:tcW w:w="537" w:type="dxa"/>
            <w:noWrap w:val="0"/>
            <w:vAlign w:val="center"/>
          </w:tcPr>
          <w:p w14:paraId="1FA2B27A">
            <w:pPr>
              <w:spacing w:line="240" w:lineRule="auto"/>
              <w:jc w:val="center"/>
              <w:rPr>
                <w:rFonts w:hint="eastAsia" w:ascii="宋体"/>
                <w:sz w:val="18"/>
                <w:szCs w:val="18"/>
              </w:rPr>
            </w:pPr>
            <w:r>
              <w:rPr>
                <w:rFonts w:hint="eastAsia" w:ascii="宋体"/>
                <w:sz w:val="18"/>
                <w:szCs w:val="18"/>
              </w:rPr>
              <w:t>2</w:t>
            </w:r>
          </w:p>
        </w:tc>
        <w:tc>
          <w:tcPr>
            <w:tcW w:w="1762" w:type="dxa"/>
            <w:tcBorders>
              <w:right w:val="single" w:color="auto" w:sz="4" w:space="0"/>
            </w:tcBorders>
            <w:noWrap w:val="0"/>
            <w:vAlign w:val="top"/>
          </w:tcPr>
          <w:p w14:paraId="240B0465">
            <w:pPr>
              <w:spacing w:line="240" w:lineRule="auto"/>
              <w:jc w:val="left"/>
              <w:rPr>
                <w:rFonts w:ascii="宋体"/>
                <w:sz w:val="18"/>
                <w:szCs w:val="18"/>
              </w:rPr>
            </w:pPr>
            <w:r>
              <w:rPr>
                <w:rFonts w:hint="eastAsia" w:ascii="宋体"/>
                <w:sz w:val="18"/>
                <w:szCs w:val="18"/>
              </w:rPr>
              <w:t>（1）未来设计理念</w:t>
            </w:r>
          </w:p>
          <w:p w14:paraId="72DD531D">
            <w:pPr>
              <w:spacing w:line="240" w:lineRule="auto"/>
              <w:jc w:val="left"/>
              <w:rPr>
                <w:rFonts w:hint="eastAsia" w:ascii="宋体"/>
                <w:sz w:val="18"/>
                <w:szCs w:val="18"/>
              </w:rPr>
            </w:pPr>
            <w:r>
              <w:rPr>
                <w:rFonts w:hint="eastAsia" w:ascii="宋体"/>
                <w:sz w:val="18"/>
                <w:szCs w:val="18"/>
              </w:rPr>
              <w:t>（2）学习相关案例</w:t>
            </w:r>
          </w:p>
        </w:tc>
        <w:tc>
          <w:tcPr>
            <w:tcW w:w="1363" w:type="dxa"/>
            <w:tcBorders>
              <w:left w:val="single" w:color="auto" w:sz="4" w:space="0"/>
            </w:tcBorders>
            <w:noWrap w:val="0"/>
            <w:vAlign w:val="top"/>
          </w:tcPr>
          <w:p w14:paraId="0115FA0B">
            <w:pPr>
              <w:spacing w:line="240" w:lineRule="auto"/>
              <w:jc w:val="center"/>
              <w:rPr>
                <w:rFonts w:hint="eastAsia" w:ascii="宋体"/>
                <w:sz w:val="18"/>
                <w:szCs w:val="18"/>
              </w:rPr>
            </w:pPr>
            <w:r>
              <w:rPr>
                <w:rFonts w:hint="eastAsia" w:ascii="宋体"/>
                <w:sz w:val="18"/>
                <w:szCs w:val="18"/>
              </w:rPr>
              <w:t>梳理时间沿革下的设计理念</w:t>
            </w:r>
          </w:p>
        </w:tc>
        <w:tc>
          <w:tcPr>
            <w:tcW w:w="1258" w:type="dxa"/>
            <w:noWrap w:val="0"/>
            <w:vAlign w:val="center"/>
          </w:tcPr>
          <w:p w14:paraId="58C53538">
            <w:pPr>
              <w:spacing w:line="240" w:lineRule="auto"/>
              <w:jc w:val="left"/>
              <w:rPr>
                <w:rFonts w:hint="eastAsia" w:ascii="宋体"/>
                <w:sz w:val="18"/>
                <w:szCs w:val="18"/>
              </w:rPr>
            </w:pPr>
            <w:r>
              <w:rPr>
                <w:rFonts w:hint="eastAsia" w:ascii="宋体"/>
                <w:sz w:val="18"/>
                <w:szCs w:val="18"/>
              </w:rPr>
              <w:t>（1）理论讲解</w:t>
            </w:r>
          </w:p>
          <w:p w14:paraId="759E8569">
            <w:pPr>
              <w:spacing w:line="240" w:lineRule="auto"/>
              <w:jc w:val="left"/>
              <w:rPr>
                <w:rFonts w:hint="eastAsia" w:ascii="宋体"/>
                <w:sz w:val="18"/>
                <w:szCs w:val="18"/>
              </w:rPr>
            </w:pPr>
            <w:r>
              <w:rPr>
                <w:rFonts w:hint="eastAsia" w:ascii="宋体"/>
                <w:sz w:val="18"/>
                <w:szCs w:val="18"/>
              </w:rPr>
              <w:t>（2）翻转课堂</w:t>
            </w:r>
          </w:p>
        </w:tc>
        <w:tc>
          <w:tcPr>
            <w:tcW w:w="1489" w:type="dxa"/>
            <w:noWrap w:val="0"/>
            <w:vAlign w:val="center"/>
          </w:tcPr>
          <w:p w14:paraId="59D59077">
            <w:pPr>
              <w:spacing w:line="240" w:lineRule="auto"/>
              <w:jc w:val="center"/>
              <w:rPr>
                <w:rFonts w:hint="eastAsia" w:ascii="宋体"/>
                <w:sz w:val="18"/>
                <w:szCs w:val="18"/>
              </w:rPr>
            </w:pPr>
          </w:p>
        </w:tc>
        <w:tc>
          <w:tcPr>
            <w:tcW w:w="1191" w:type="dxa"/>
            <w:noWrap w:val="0"/>
            <w:vAlign w:val="center"/>
          </w:tcPr>
          <w:p w14:paraId="6FBC3CA9">
            <w:pPr>
              <w:spacing w:line="240" w:lineRule="auto"/>
              <w:jc w:val="center"/>
              <w:rPr>
                <w:rFonts w:ascii="宋体"/>
                <w:sz w:val="18"/>
                <w:szCs w:val="18"/>
              </w:rPr>
            </w:pPr>
            <w:r>
              <w:rPr>
                <w:rFonts w:hint="eastAsia" w:ascii="宋体"/>
                <w:sz w:val="18"/>
                <w:szCs w:val="18"/>
              </w:rPr>
              <w:t>理论1学时</w:t>
            </w:r>
          </w:p>
          <w:p w14:paraId="2A60F7D1">
            <w:pPr>
              <w:spacing w:line="240" w:lineRule="auto"/>
              <w:jc w:val="center"/>
              <w:rPr>
                <w:rFonts w:hint="eastAsia" w:ascii="宋体"/>
                <w:sz w:val="18"/>
                <w:szCs w:val="18"/>
              </w:rPr>
            </w:pPr>
            <w:r>
              <w:rPr>
                <w:rFonts w:hint="eastAsia" w:ascii="宋体"/>
                <w:sz w:val="18"/>
                <w:szCs w:val="18"/>
              </w:rPr>
              <w:t>研讨1学时</w:t>
            </w:r>
          </w:p>
        </w:tc>
      </w:tr>
      <w:tr w14:paraId="2413678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6376F1AA">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ascii="宋体" w:hAnsi="Times New Roman"/>
                <w:kern w:val="2"/>
                <w:sz w:val="18"/>
                <w:szCs w:val="18"/>
              </w:rPr>
              <w:t>3</w:t>
            </w:r>
          </w:p>
        </w:tc>
        <w:tc>
          <w:tcPr>
            <w:tcW w:w="915" w:type="dxa"/>
            <w:noWrap w:val="0"/>
            <w:vAlign w:val="center"/>
          </w:tcPr>
          <w:p w14:paraId="1A7C3509">
            <w:pPr>
              <w:spacing w:line="240" w:lineRule="auto"/>
              <w:jc w:val="center"/>
              <w:rPr>
                <w:rFonts w:ascii="宋体"/>
                <w:sz w:val="18"/>
                <w:szCs w:val="18"/>
              </w:rPr>
            </w:pPr>
            <w:r>
              <w:rPr>
                <w:rFonts w:hint="eastAsia" w:ascii="宋体"/>
                <w:sz w:val="18"/>
                <w:szCs w:val="18"/>
              </w:rPr>
              <w:t>第3章</w:t>
            </w:r>
          </w:p>
        </w:tc>
        <w:tc>
          <w:tcPr>
            <w:tcW w:w="537" w:type="dxa"/>
            <w:noWrap w:val="0"/>
            <w:vAlign w:val="center"/>
          </w:tcPr>
          <w:p w14:paraId="379D9053">
            <w:pPr>
              <w:spacing w:line="240" w:lineRule="auto"/>
              <w:jc w:val="center"/>
              <w:rPr>
                <w:rFonts w:ascii="宋体"/>
                <w:sz w:val="18"/>
                <w:szCs w:val="18"/>
              </w:rPr>
            </w:pPr>
            <w:r>
              <w:rPr>
                <w:rFonts w:hint="eastAsia" w:ascii="宋体"/>
                <w:sz w:val="18"/>
                <w:szCs w:val="18"/>
              </w:rPr>
              <w:t>4</w:t>
            </w:r>
          </w:p>
        </w:tc>
        <w:tc>
          <w:tcPr>
            <w:tcW w:w="1762" w:type="dxa"/>
            <w:tcBorders>
              <w:right w:val="single" w:color="auto" w:sz="4" w:space="0"/>
            </w:tcBorders>
            <w:noWrap w:val="0"/>
            <w:vAlign w:val="center"/>
          </w:tcPr>
          <w:p w14:paraId="2F38F88D">
            <w:pPr>
              <w:spacing w:line="240" w:lineRule="auto"/>
              <w:jc w:val="left"/>
              <w:rPr>
                <w:rFonts w:hint="eastAsia" w:ascii="宋体"/>
                <w:sz w:val="18"/>
                <w:szCs w:val="18"/>
              </w:rPr>
            </w:pPr>
            <w:r>
              <w:rPr>
                <w:rFonts w:hint="eastAsia" w:ascii="宋体"/>
                <w:sz w:val="18"/>
                <w:szCs w:val="18"/>
              </w:rPr>
              <w:t>（1）AI与用于城市空间调查</w:t>
            </w:r>
          </w:p>
          <w:p w14:paraId="183C6FBC">
            <w:pPr>
              <w:spacing w:line="240" w:lineRule="auto"/>
              <w:jc w:val="left"/>
              <w:rPr>
                <w:rFonts w:hint="eastAsia" w:ascii="宋体"/>
                <w:sz w:val="18"/>
                <w:szCs w:val="18"/>
              </w:rPr>
            </w:pPr>
            <w:r>
              <w:rPr>
                <w:rFonts w:hint="eastAsia" w:ascii="宋体"/>
                <w:sz w:val="18"/>
                <w:szCs w:val="18"/>
              </w:rPr>
              <w:t>（2）建立软件命令的输入的知识图谱</w:t>
            </w:r>
          </w:p>
          <w:p w14:paraId="0764834F">
            <w:pPr>
              <w:spacing w:line="240" w:lineRule="auto"/>
              <w:jc w:val="left"/>
              <w:rPr>
                <w:rFonts w:ascii="宋体"/>
                <w:sz w:val="18"/>
                <w:szCs w:val="18"/>
              </w:rPr>
            </w:pPr>
            <w:r>
              <w:rPr>
                <w:rFonts w:hint="eastAsia" w:ascii="宋体"/>
                <w:sz w:val="18"/>
                <w:szCs w:val="18"/>
              </w:rPr>
              <w:t>（3）操作实验</w:t>
            </w:r>
          </w:p>
          <w:p w14:paraId="05C4BF31">
            <w:pPr>
              <w:spacing w:line="240" w:lineRule="auto"/>
              <w:jc w:val="left"/>
              <w:rPr>
                <w:rFonts w:hint="eastAsia" w:ascii="宋体"/>
                <w:sz w:val="18"/>
                <w:szCs w:val="18"/>
              </w:rPr>
            </w:pPr>
            <w:r>
              <w:rPr>
                <w:rFonts w:hint="eastAsia" w:ascii="宋体"/>
                <w:sz w:val="18"/>
                <w:szCs w:val="18"/>
              </w:rPr>
              <w:t>（4）研讨</w:t>
            </w:r>
          </w:p>
        </w:tc>
        <w:tc>
          <w:tcPr>
            <w:tcW w:w="1363" w:type="dxa"/>
            <w:tcBorders>
              <w:left w:val="single" w:color="auto" w:sz="4" w:space="0"/>
            </w:tcBorders>
            <w:noWrap w:val="0"/>
            <w:vAlign w:val="top"/>
          </w:tcPr>
          <w:p w14:paraId="7DB93463">
            <w:pPr>
              <w:spacing w:line="240" w:lineRule="auto"/>
              <w:jc w:val="left"/>
              <w:rPr>
                <w:rFonts w:ascii="宋体"/>
                <w:sz w:val="18"/>
                <w:szCs w:val="18"/>
              </w:rPr>
            </w:pPr>
            <w:r>
              <w:rPr>
                <w:rFonts w:hint="eastAsia" w:ascii="宋体"/>
                <w:sz w:val="18"/>
                <w:szCs w:val="18"/>
              </w:rPr>
              <w:t>AI工具的输入指令学习；</w:t>
            </w:r>
          </w:p>
          <w:p w14:paraId="23521924">
            <w:pPr>
              <w:spacing w:line="240" w:lineRule="auto"/>
              <w:jc w:val="left"/>
              <w:rPr>
                <w:rFonts w:ascii="宋体"/>
                <w:sz w:val="18"/>
                <w:szCs w:val="18"/>
              </w:rPr>
            </w:pPr>
            <w:r>
              <w:rPr>
                <w:rFonts w:hint="eastAsia" w:ascii="宋体"/>
                <w:sz w:val="18"/>
                <w:szCs w:val="18"/>
              </w:rPr>
              <w:t>运用AI的城市空间探究；</w:t>
            </w:r>
          </w:p>
          <w:p w14:paraId="12E8627D">
            <w:pPr>
              <w:spacing w:line="240" w:lineRule="auto"/>
              <w:jc w:val="left"/>
              <w:rPr>
                <w:rFonts w:hint="eastAsia" w:ascii="宋体"/>
                <w:sz w:val="18"/>
                <w:szCs w:val="18"/>
              </w:rPr>
            </w:pPr>
          </w:p>
        </w:tc>
        <w:tc>
          <w:tcPr>
            <w:tcW w:w="1258" w:type="dxa"/>
            <w:noWrap w:val="0"/>
            <w:vAlign w:val="center"/>
          </w:tcPr>
          <w:p w14:paraId="2014A9EB">
            <w:pPr>
              <w:spacing w:line="240" w:lineRule="auto"/>
              <w:jc w:val="left"/>
              <w:rPr>
                <w:rFonts w:hint="eastAsia" w:ascii="宋体"/>
                <w:sz w:val="18"/>
                <w:szCs w:val="18"/>
              </w:rPr>
            </w:pPr>
            <w:r>
              <w:rPr>
                <w:rFonts w:hint="eastAsia" w:ascii="宋体"/>
                <w:sz w:val="18"/>
                <w:szCs w:val="18"/>
              </w:rPr>
              <w:t>（1）理论讲解</w:t>
            </w:r>
          </w:p>
          <w:p w14:paraId="7C8927DF">
            <w:pPr>
              <w:spacing w:line="240" w:lineRule="auto"/>
              <w:jc w:val="left"/>
              <w:rPr>
                <w:rFonts w:hint="eastAsia" w:ascii="宋体"/>
                <w:sz w:val="18"/>
                <w:szCs w:val="18"/>
              </w:rPr>
            </w:pPr>
            <w:r>
              <w:rPr>
                <w:rFonts w:hint="eastAsia" w:ascii="宋体"/>
                <w:sz w:val="18"/>
                <w:szCs w:val="18"/>
              </w:rPr>
              <w:t>（2）实验操作</w:t>
            </w:r>
          </w:p>
          <w:p w14:paraId="3C759258">
            <w:pPr>
              <w:spacing w:line="240" w:lineRule="auto"/>
              <w:jc w:val="left"/>
              <w:rPr>
                <w:rFonts w:hint="eastAsia" w:ascii="宋体"/>
                <w:sz w:val="18"/>
                <w:szCs w:val="18"/>
              </w:rPr>
            </w:pPr>
            <w:r>
              <w:rPr>
                <w:rFonts w:hint="eastAsia" w:ascii="宋体"/>
                <w:sz w:val="18"/>
                <w:szCs w:val="18"/>
              </w:rPr>
              <w:t>（3）研讨汇报</w:t>
            </w:r>
          </w:p>
          <w:p w14:paraId="70FF88C7">
            <w:pPr>
              <w:spacing w:line="240" w:lineRule="auto"/>
              <w:rPr>
                <w:rFonts w:hint="eastAsia" w:ascii="宋体"/>
                <w:sz w:val="18"/>
                <w:szCs w:val="18"/>
              </w:rPr>
            </w:pPr>
          </w:p>
        </w:tc>
        <w:tc>
          <w:tcPr>
            <w:tcW w:w="1489" w:type="dxa"/>
            <w:noWrap w:val="0"/>
            <w:vAlign w:val="center"/>
          </w:tcPr>
          <w:p w14:paraId="4E71C093">
            <w:pPr>
              <w:spacing w:line="240" w:lineRule="auto"/>
              <w:jc w:val="center"/>
              <w:rPr>
                <w:rFonts w:ascii="宋体"/>
                <w:sz w:val="18"/>
                <w:szCs w:val="18"/>
              </w:rPr>
            </w:pPr>
          </w:p>
        </w:tc>
        <w:tc>
          <w:tcPr>
            <w:tcW w:w="1191" w:type="dxa"/>
            <w:noWrap w:val="0"/>
            <w:vAlign w:val="center"/>
          </w:tcPr>
          <w:p w14:paraId="20BA7FEC">
            <w:pPr>
              <w:spacing w:line="240" w:lineRule="auto"/>
              <w:jc w:val="center"/>
              <w:rPr>
                <w:rFonts w:ascii="宋体"/>
                <w:sz w:val="18"/>
                <w:szCs w:val="18"/>
              </w:rPr>
            </w:pPr>
            <w:r>
              <w:rPr>
                <w:rFonts w:hint="eastAsia" w:ascii="宋体"/>
                <w:sz w:val="18"/>
                <w:szCs w:val="18"/>
              </w:rPr>
              <w:t>理论1学时</w:t>
            </w:r>
          </w:p>
          <w:p w14:paraId="7499BA16">
            <w:pPr>
              <w:spacing w:line="240" w:lineRule="auto"/>
              <w:jc w:val="center"/>
              <w:rPr>
                <w:rFonts w:ascii="宋体"/>
                <w:sz w:val="18"/>
                <w:szCs w:val="18"/>
              </w:rPr>
            </w:pPr>
            <w:r>
              <w:rPr>
                <w:rFonts w:hint="eastAsia" w:ascii="宋体"/>
                <w:sz w:val="18"/>
                <w:szCs w:val="18"/>
              </w:rPr>
              <w:t>实验2学时</w:t>
            </w:r>
          </w:p>
          <w:p w14:paraId="5F609547">
            <w:pPr>
              <w:spacing w:line="240" w:lineRule="auto"/>
              <w:jc w:val="center"/>
              <w:rPr>
                <w:rFonts w:hint="eastAsia" w:ascii="宋体"/>
                <w:sz w:val="18"/>
                <w:szCs w:val="18"/>
              </w:rPr>
            </w:pPr>
            <w:r>
              <w:rPr>
                <w:rFonts w:hint="eastAsia" w:ascii="宋体"/>
                <w:sz w:val="18"/>
                <w:szCs w:val="18"/>
              </w:rPr>
              <w:t>研讨1学时</w:t>
            </w:r>
          </w:p>
        </w:tc>
      </w:tr>
      <w:tr w14:paraId="63C39AF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5F86A0E7">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4</w:t>
            </w:r>
          </w:p>
        </w:tc>
        <w:tc>
          <w:tcPr>
            <w:tcW w:w="915" w:type="dxa"/>
            <w:noWrap w:val="0"/>
            <w:vAlign w:val="center"/>
          </w:tcPr>
          <w:p w14:paraId="23C44442">
            <w:pPr>
              <w:spacing w:line="240" w:lineRule="auto"/>
              <w:jc w:val="center"/>
              <w:rPr>
                <w:rFonts w:hint="eastAsia" w:ascii="宋体"/>
                <w:sz w:val="18"/>
                <w:szCs w:val="18"/>
              </w:rPr>
            </w:pPr>
            <w:r>
              <w:rPr>
                <w:rFonts w:hint="eastAsia" w:ascii="宋体"/>
                <w:sz w:val="18"/>
                <w:szCs w:val="18"/>
              </w:rPr>
              <w:t>第4章</w:t>
            </w:r>
          </w:p>
        </w:tc>
        <w:tc>
          <w:tcPr>
            <w:tcW w:w="537" w:type="dxa"/>
            <w:noWrap w:val="0"/>
            <w:vAlign w:val="center"/>
          </w:tcPr>
          <w:p w14:paraId="39A71579">
            <w:pPr>
              <w:spacing w:line="240" w:lineRule="auto"/>
              <w:jc w:val="center"/>
              <w:rPr>
                <w:rFonts w:hint="eastAsia" w:ascii="宋体"/>
                <w:sz w:val="18"/>
                <w:szCs w:val="18"/>
              </w:rPr>
            </w:pPr>
            <w:r>
              <w:rPr>
                <w:rFonts w:hint="eastAsia" w:ascii="宋体"/>
                <w:sz w:val="18"/>
                <w:szCs w:val="18"/>
              </w:rPr>
              <w:t>4</w:t>
            </w:r>
          </w:p>
        </w:tc>
        <w:tc>
          <w:tcPr>
            <w:tcW w:w="1762" w:type="dxa"/>
            <w:tcBorders>
              <w:right w:val="single" w:color="auto" w:sz="4" w:space="0"/>
            </w:tcBorders>
            <w:noWrap w:val="0"/>
            <w:vAlign w:val="center"/>
          </w:tcPr>
          <w:p w14:paraId="1F13244D">
            <w:pPr>
              <w:spacing w:line="240" w:lineRule="auto"/>
              <w:jc w:val="left"/>
              <w:rPr>
                <w:rFonts w:ascii="宋体"/>
                <w:sz w:val="18"/>
                <w:szCs w:val="18"/>
              </w:rPr>
            </w:pPr>
            <w:r>
              <w:rPr>
                <w:rFonts w:hint="eastAsia" w:ascii="宋体"/>
                <w:sz w:val="18"/>
                <w:szCs w:val="18"/>
              </w:rPr>
              <w:t>（1）生成式AI与城市空间功能</w:t>
            </w:r>
          </w:p>
          <w:p w14:paraId="6A9B8766">
            <w:pPr>
              <w:spacing w:line="240" w:lineRule="auto"/>
              <w:jc w:val="left"/>
              <w:rPr>
                <w:rFonts w:ascii="宋体"/>
                <w:sz w:val="18"/>
                <w:szCs w:val="18"/>
              </w:rPr>
            </w:pPr>
            <w:r>
              <w:rPr>
                <w:rFonts w:hint="eastAsia" w:ascii="宋体"/>
                <w:sz w:val="18"/>
                <w:szCs w:val="18"/>
              </w:rPr>
              <w:t>（2）操作实验</w:t>
            </w:r>
          </w:p>
          <w:p w14:paraId="11114841">
            <w:pPr>
              <w:spacing w:line="240" w:lineRule="auto"/>
              <w:jc w:val="left"/>
              <w:rPr>
                <w:rFonts w:hint="eastAsia" w:ascii="宋体"/>
                <w:sz w:val="18"/>
                <w:szCs w:val="18"/>
              </w:rPr>
            </w:pPr>
            <w:r>
              <w:rPr>
                <w:rFonts w:hint="eastAsia" w:ascii="宋体"/>
                <w:sz w:val="18"/>
                <w:szCs w:val="18"/>
              </w:rPr>
              <w:t>（3）研讨如何运用AI 在建筑空间功能探索</w:t>
            </w:r>
          </w:p>
        </w:tc>
        <w:tc>
          <w:tcPr>
            <w:tcW w:w="1363" w:type="dxa"/>
            <w:tcBorders>
              <w:left w:val="single" w:color="auto" w:sz="4" w:space="0"/>
            </w:tcBorders>
            <w:noWrap w:val="0"/>
            <w:vAlign w:val="top"/>
          </w:tcPr>
          <w:p w14:paraId="6DC92110">
            <w:pPr>
              <w:spacing w:line="240" w:lineRule="auto"/>
              <w:jc w:val="left"/>
              <w:rPr>
                <w:rFonts w:ascii="宋体"/>
                <w:sz w:val="18"/>
                <w:szCs w:val="18"/>
              </w:rPr>
            </w:pPr>
            <w:r>
              <w:rPr>
                <w:rFonts w:hint="eastAsia" w:ascii="宋体"/>
                <w:sz w:val="18"/>
                <w:szCs w:val="18"/>
              </w:rPr>
              <w:t>生成式AI设计技巧和设计构思</w:t>
            </w:r>
          </w:p>
          <w:p w14:paraId="7CF274DE">
            <w:pPr>
              <w:spacing w:line="240" w:lineRule="auto"/>
              <w:jc w:val="left"/>
              <w:rPr>
                <w:rFonts w:hint="eastAsia" w:ascii="宋体"/>
                <w:sz w:val="18"/>
                <w:szCs w:val="18"/>
              </w:rPr>
            </w:pPr>
            <w:r>
              <w:rPr>
                <w:rFonts w:hint="eastAsia" w:ascii="宋体"/>
                <w:sz w:val="18"/>
                <w:szCs w:val="18"/>
              </w:rPr>
              <w:t>邀请AI建筑师线上教学</w:t>
            </w:r>
          </w:p>
        </w:tc>
        <w:tc>
          <w:tcPr>
            <w:tcW w:w="1258" w:type="dxa"/>
            <w:noWrap w:val="0"/>
            <w:vAlign w:val="center"/>
          </w:tcPr>
          <w:p w14:paraId="2774A1E7">
            <w:pPr>
              <w:spacing w:line="240" w:lineRule="auto"/>
              <w:jc w:val="left"/>
              <w:rPr>
                <w:rFonts w:ascii="宋体"/>
                <w:sz w:val="18"/>
                <w:szCs w:val="18"/>
              </w:rPr>
            </w:pPr>
            <w:r>
              <w:rPr>
                <w:rFonts w:hint="eastAsia" w:ascii="宋体"/>
                <w:sz w:val="18"/>
                <w:szCs w:val="18"/>
              </w:rPr>
              <w:t>（1）线上教学</w:t>
            </w:r>
          </w:p>
          <w:p w14:paraId="06DD7F46">
            <w:pPr>
              <w:spacing w:line="240" w:lineRule="auto"/>
              <w:jc w:val="left"/>
              <w:rPr>
                <w:rFonts w:hint="eastAsia" w:ascii="宋体"/>
                <w:sz w:val="18"/>
                <w:szCs w:val="18"/>
              </w:rPr>
            </w:pPr>
            <w:r>
              <w:rPr>
                <w:rFonts w:hint="eastAsia" w:ascii="宋体"/>
                <w:sz w:val="18"/>
                <w:szCs w:val="18"/>
              </w:rPr>
              <w:t>（2）理论讲解</w:t>
            </w:r>
          </w:p>
          <w:p w14:paraId="5F466DD0">
            <w:pPr>
              <w:spacing w:line="240" w:lineRule="auto"/>
              <w:jc w:val="left"/>
              <w:rPr>
                <w:rFonts w:hint="eastAsia" w:ascii="宋体"/>
                <w:sz w:val="18"/>
                <w:szCs w:val="18"/>
              </w:rPr>
            </w:pPr>
            <w:r>
              <w:rPr>
                <w:rFonts w:hint="eastAsia" w:ascii="宋体"/>
                <w:sz w:val="18"/>
                <w:szCs w:val="18"/>
              </w:rPr>
              <w:t>（3）实验操作</w:t>
            </w:r>
          </w:p>
          <w:p w14:paraId="4F62428A">
            <w:pPr>
              <w:spacing w:line="240" w:lineRule="auto"/>
              <w:jc w:val="left"/>
              <w:rPr>
                <w:rFonts w:hint="eastAsia" w:ascii="宋体"/>
                <w:sz w:val="18"/>
                <w:szCs w:val="18"/>
              </w:rPr>
            </w:pPr>
            <w:r>
              <w:rPr>
                <w:rFonts w:hint="eastAsia" w:ascii="宋体"/>
                <w:sz w:val="18"/>
                <w:szCs w:val="18"/>
              </w:rPr>
              <w:t>（4）研讨汇报</w:t>
            </w:r>
          </w:p>
          <w:p w14:paraId="16063AEB">
            <w:pPr>
              <w:spacing w:line="240" w:lineRule="auto"/>
              <w:jc w:val="left"/>
              <w:rPr>
                <w:rFonts w:hint="eastAsia" w:ascii="宋体"/>
                <w:sz w:val="18"/>
                <w:szCs w:val="18"/>
              </w:rPr>
            </w:pPr>
          </w:p>
        </w:tc>
        <w:tc>
          <w:tcPr>
            <w:tcW w:w="1489" w:type="dxa"/>
            <w:noWrap w:val="0"/>
            <w:vAlign w:val="center"/>
          </w:tcPr>
          <w:p w14:paraId="7273EB73">
            <w:pPr>
              <w:spacing w:line="240" w:lineRule="auto"/>
              <w:jc w:val="center"/>
              <w:rPr>
                <w:rFonts w:ascii="宋体"/>
                <w:sz w:val="18"/>
                <w:szCs w:val="18"/>
              </w:rPr>
            </w:pPr>
          </w:p>
        </w:tc>
        <w:tc>
          <w:tcPr>
            <w:tcW w:w="1191" w:type="dxa"/>
            <w:noWrap w:val="0"/>
            <w:vAlign w:val="center"/>
          </w:tcPr>
          <w:p w14:paraId="48823D61">
            <w:pPr>
              <w:spacing w:line="240" w:lineRule="auto"/>
              <w:jc w:val="center"/>
              <w:rPr>
                <w:rFonts w:ascii="宋体"/>
                <w:sz w:val="18"/>
                <w:szCs w:val="18"/>
              </w:rPr>
            </w:pPr>
            <w:r>
              <w:rPr>
                <w:rFonts w:hint="eastAsia" w:ascii="宋体"/>
                <w:sz w:val="18"/>
                <w:szCs w:val="18"/>
              </w:rPr>
              <w:t>理论1学时</w:t>
            </w:r>
          </w:p>
          <w:p w14:paraId="1F3941F3">
            <w:pPr>
              <w:spacing w:line="240" w:lineRule="auto"/>
              <w:jc w:val="center"/>
              <w:rPr>
                <w:rFonts w:ascii="宋体"/>
                <w:sz w:val="18"/>
                <w:szCs w:val="18"/>
              </w:rPr>
            </w:pPr>
            <w:r>
              <w:rPr>
                <w:rFonts w:hint="eastAsia" w:ascii="宋体"/>
                <w:sz w:val="18"/>
                <w:szCs w:val="18"/>
              </w:rPr>
              <w:t>实验2学时</w:t>
            </w:r>
          </w:p>
          <w:p w14:paraId="6982055F">
            <w:pPr>
              <w:spacing w:line="240" w:lineRule="auto"/>
              <w:jc w:val="center"/>
              <w:rPr>
                <w:rFonts w:hint="eastAsia" w:ascii="宋体"/>
                <w:sz w:val="18"/>
                <w:szCs w:val="18"/>
              </w:rPr>
            </w:pPr>
            <w:r>
              <w:rPr>
                <w:rFonts w:hint="eastAsia" w:ascii="宋体"/>
                <w:sz w:val="18"/>
                <w:szCs w:val="18"/>
              </w:rPr>
              <w:t>研讨1学时</w:t>
            </w:r>
          </w:p>
        </w:tc>
      </w:tr>
      <w:tr w14:paraId="5709ABC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386BD4DA">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5</w:t>
            </w:r>
          </w:p>
        </w:tc>
        <w:tc>
          <w:tcPr>
            <w:tcW w:w="915" w:type="dxa"/>
            <w:noWrap w:val="0"/>
            <w:vAlign w:val="center"/>
          </w:tcPr>
          <w:p w14:paraId="0DC6338F">
            <w:pPr>
              <w:spacing w:line="240" w:lineRule="auto"/>
              <w:jc w:val="center"/>
              <w:rPr>
                <w:rFonts w:hint="eastAsia" w:ascii="宋体"/>
                <w:sz w:val="18"/>
                <w:szCs w:val="18"/>
              </w:rPr>
            </w:pPr>
            <w:r>
              <w:rPr>
                <w:rFonts w:hint="eastAsia" w:ascii="宋体"/>
                <w:sz w:val="18"/>
                <w:szCs w:val="18"/>
              </w:rPr>
              <w:t>第5章</w:t>
            </w:r>
          </w:p>
        </w:tc>
        <w:tc>
          <w:tcPr>
            <w:tcW w:w="537" w:type="dxa"/>
            <w:noWrap w:val="0"/>
            <w:vAlign w:val="center"/>
          </w:tcPr>
          <w:p w14:paraId="6A1F1A92">
            <w:pPr>
              <w:spacing w:line="240" w:lineRule="auto"/>
              <w:jc w:val="center"/>
              <w:rPr>
                <w:rFonts w:hint="eastAsia" w:ascii="宋体"/>
                <w:sz w:val="18"/>
                <w:szCs w:val="18"/>
              </w:rPr>
            </w:pPr>
            <w:r>
              <w:rPr>
                <w:rFonts w:hint="eastAsia" w:ascii="宋体"/>
                <w:sz w:val="18"/>
                <w:szCs w:val="18"/>
              </w:rPr>
              <w:t>4</w:t>
            </w:r>
          </w:p>
        </w:tc>
        <w:tc>
          <w:tcPr>
            <w:tcW w:w="1762" w:type="dxa"/>
            <w:tcBorders>
              <w:right w:val="single" w:color="auto" w:sz="4" w:space="0"/>
            </w:tcBorders>
            <w:noWrap w:val="0"/>
            <w:vAlign w:val="center"/>
          </w:tcPr>
          <w:p w14:paraId="1D858133">
            <w:pPr>
              <w:spacing w:line="240" w:lineRule="auto"/>
              <w:jc w:val="left"/>
              <w:rPr>
                <w:rFonts w:ascii="宋体"/>
                <w:sz w:val="18"/>
                <w:szCs w:val="18"/>
              </w:rPr>
            </w:pPr>
            <w:r>
              <w:rPr>
                <w:rFonts w:hint="eastAsia" w:ascii="宋体"/>
                <w:sz w:val="18"/>
                <w:szCs w:val="18"/>
              </w:rPr>
              <w:t>（1）生成式AI与城市空间规划</w:t>
            </w:r>
          </w:p>
          <w:p w14:paraId="4F4CAE00">
            <w:pPr>
              <w:spacing w:line="240" w:lineRule="auto"/>
              <w:jc w:val="left"/>
              <w:rPr>
                <w:rFonts w:ascii="宋体"/>
                <w:sz w:val="18"/>
                <w:szCs w:val="18"/>
              </w:rPr>
            </w:pPr>
            <w:r>
              <w:rPr>
                <w:rFonts w:hint="eastAsia" w:ascii="宋体"/>
                <w:sz w:val="18"/>
                <w:szCs w:val="18"/>
              </w:rPr>
              <w:t>（2）操作实验</w:t>
            </w:r>
          </w:p>
          <w:p w14:paraId="3D4B0122">
            <w:pPr>
              <w:spacing w:line="240" w:lineRule="auto"/>
              <w:jc w:val="left"/>
              <w:rPr>
                <w:rFonts w:hint="eastAsia" w:ascii="宋体"/>
                <w:sz w:val="18"/>
                <w:szCs w:val="18"/>
              </w:rPr>
            </w:pPr>
            <w:r>
              <w:rPr>
                <w:rFonts w:hint="eastAsia" w:ascii="宋体"/>
                <w:sz w:val="18"/>
                <w:szCs w:val="18"/>
              </w:rPr>
              <w:t>（3）研讨如何让AI辅助规划更可持续</w:t>
            </w:r>
          </w:p>
        </w:tc>
        <w:tc>
          <w:tcPr>
            <w:tcW w:w="1363" w:type="dxa"/>
            <w:tcBorders>
              <w:left w:val="single" w:color="auto" w:sz="4" w:space="0"/>
            </w:tcBorders>
            <w:noWrap w:val="0"/>
            <w:vAlign w:val="top"/>
          </w:tcPr>
          <w:p w14:paraId="53CAAE68">
            <w:pPr>
              <w:spacing w:line="240" w:lineRule="auto"/>
              <w:jc w:val="left"/>
              <w:rPr>
                <w:rFonts w:hint="eastAsia" w:ascii="宋体"/>
                <w:sz w:val="18"/>
                <w:szCs w:val="18"/>
              </w:rPr>
            </w:pPr>
            <w:r>
              <w:rPr>
                <w:rFonts w:hint="eastAsia" w:ascii="宋体"/>
                <w:sz w:val="18"/>
                <w:szCs w:val="18"/>
              </w:rPr>
              <w:t>生成式AI与地理信息数据融合，在城市空间设计的运用</w:t>
            </w:r>
          </w:p>
        </w:tc>
        <w:tc>
          <w:tcPr>
            <w:tcW w:w="1258" w:type="dxa"/>
            <w:noWrap w:val="0"/>
            <w:vAlign w:val="center"/>
          </w:tcPr>
          <w:p w14:paraId="4C839813">
            <w:pPr>
              <w:spacing w:line="240" w:lineRule="auto"/>
              <w:jc w:val="left"/>
              <w:rPr>
                <w:rFonts w:hint="eastAsia" w:ascii="宋体"/>
                <w:sz w:val="18"/>
                <w:szCs w:val="18"/>
              </w:rPr>
            </w:pPr>
            <w:r>
              <w:rPr>
                <w:rFonts w:hint="eastAsia" w:ascii="宋体"/>
                <w:sz w:val="18"/>
                <w:szCs w:val="18"/>
              </w:rPr>
              <w:t>（1）理论讲解</w:t>
            </w:r>
          </w:p>
          <w:p w14:paraId="2B05F7B5">
            <w:pPr>
              <w:spacing w:line="240" w:lineRule="auto"/>
              <w:jc w:val="left"/>
              <w:rPr>
                <w:rFonts w:hint="eastAsia" w:ascii="宋体"/>
                <w:sz w:val="18"/>
                <w:szCs w:val="18"/>
              </w:rPr>
            </w:pPr>
            <w:r>
              <w:rPr>
                <w:rFonts w:hint="eastAsia" w:ascii="宋体"/>
                <w:sz w:val="18"/>
                <w:szCs w:val="18"/>
              </w:rPr>
              <w:t>（2）实验操作</w:t>
            </w:r>
          </w:p>
          <w:p w14:paraId="278C1546">
            <w:pPr>
              <w:spacing w:line="240" w:lineRule="auto"/>
              <w:jc w:val="left"/>
              <w:rPr>
                <w:rFonts w:hint="eastAsia" w:ascii="宋体"/>
                <w:sz w:val="18"/>
                <w:szCs w:val="18"/>
              </w:rPr>
            </w:pPr>
            <w:r>
              <w:rPr>
                <w:rFonts w:hint="eastAsia" w:ascii="宋体"/>
                <w:sz w:val="18"/>
                <w:szCs w:val="18"/>
              </w:rPr>
              <w:t>（3）研讨汇报</w:t>
            </w:r>
          </w:p>
          <w:p w14:paraId="021B1DF0">
            <w:pPr>
              <w:spacing w:line="240" w:lineRule="auto"/>
              <w:jc w:val="left"/>
              <w:rPr>
                <w:rFonts w:hint="eastAsia" w:ascii="宋体"/>
                <w:sz w:val="18"/>
                <w:szCs w:val="18"/>
              </w:rPr>
            </w:pPr>
          </w:p>
        </w:tc>
        <w:tc>
          <w:tcPr>
            <w:tcW w:w="1489" w:type="dxa"/>
            <w:noWrap w:val="0"/>
            <w:vAlign w:val="center"/>
          </w:tcPr>
          <w:p w14:paraId="66318D40">
            <w:pPr>
              <w:spacing w:line="240" w:lineRule="auto"/>
              <w:jc w:val="center"/>
              <w:rPr>
                <w:rFonts w:ascii="宋体"/>
                <w:sz w:val="18"/>
                <w:szCs w:val="18"/>
              </w:rPr>
            </w:pPr>
          </w:p>
        </w:tc>
        <w:tc>
          <w:tcPr>
            <w:tcW w:w="1191" w:type="dxa"/>
            <w:noWrap w:val="0"/>
            <w:vAlign w:val="center"/>
          </w:tcPr>
          <w:p w14:paraId="2BD0AD43">
            <w:pPr>
              <w:spacing w:line="240" w:lineRule="auto"/>
              <w:jc w:val="center"/>
              <w:rPr>
                <w:rFonts w:ascii="宋体"/>
                <w:sz w:val="18"/>
                <w:szCs w:val="18"/>
              </w:rPr>
            </w:pPr>
            <w:r>
              <w:rPr>
                <w:rFonts w:hint="eastAsia" w:ascii="宋体"/>
                <w:sz w:val="18"/>
                <w:szCs w:val="18"/>
              </w:rPr>
              <w:t>理论1学时</w:t>
            </w:r>
          </w:p>
          <w:p w14:paraId="3FA4431F">
            <w:pPr>
              <w:spacing w:line="240" w:lineRule="auto"/>
              <w:jc w:val="center"/>
              <w:rPr>
                <w:rFonts w:ascii="宋体"/>
                <w:sz w:val="18"/>
                <w:szCs w:val="18"/>
              </w:rPr>
            </w:pPr>
            <w:r>
              <w:rPr>
                <w:rFonts w:hint="eastAsia" w:ascii="宋体"/>
                <w:sz w:val="18"/>
                <w:szCs w:val="18"/>
              </w:rPr>
              <w:t>实验2学时</w:t>
            </w:r>
          </w:p>
          <w:p w14:paraId="7C186F63">
            <w:pPr>
              <w:spacing w:line="240" w:lineRule="auto"/>
              <w:jc w:val="center"/>
              <w:rPr>
                <w:rFonts w:hint="eastAsia" w:ascii="宋体"/>
                <w:sz w:val="18"/>
                <w:szCs w:val="18"/>
              </w:rPr>
            </w:pPr>
            <w:r>
              <w:rPr>
                <w:rFonts w:hint="eastAsia" w:ascii="宋体"/>
                <w:sz w:val="18"/>
                <w:szCs w:val="18"/>
              </w:rPr>
              <w:t>研讨1学时</w:t>
            </w:r>
          </w:p>
        </w:tc>
      </w:tr>
      <w:tr w14:paraId="47283E2D">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737A9BA2">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6</w:t>
            </w:r>
          </w:p>
        </w:tc>
        <w:tc>
          <w:tcPr>
            <w:tcW w:w="915" w:type="dxa"/>
            <w:noWrap w:val="0"/>
            <w:vAlign w:val="center"/>
          </w:tcPr>
          <w:p w14:paraId="4C5D3062">
            <w:pPr>
              <w:spacing w:line="240" w:lineRule="auto"/>
              <w:jc w:val="center"/>
              <w:rPr>
                <w:rFonts w:hint="eastAsia" w:ascii="宋体"/>
                <w:sz w:val="18"/>
                <w:szCs w:val="18"/>
              </w:rPr>
            </w:pPr>
            <w:r>
              <w:rPr>
                <w:rFonts w:hint="eastAsia" w:ascii="宋体"/>
                <w:sz w:val="18"/>
                <w:szCs w:val="18"/>
              </w:rPr>
              <w:t>第6章</w:t>
            </w:r>
          </w:p>
        </w:tc>
        <w:tc>
          <w:tcPr>
            <w:tcW w:w="537" w:type="dxa"/>
            <w:noWrap w:val="0"/>
            <w:vAlign w:val="center"/>
          </w:tcPr>
          <w:p w14:paraId="311C39C8">
            <w:pPr>
              <w:spacing w:line="240" w:lineRule="auto"/>
              <w:jc w:val="center"/>
              <w:rPr>
                <w:rFonts w:hint="eastAsia" w:ascii="宋体"/>
                <w:sz w:val="18"/>
                <w:szCs w:val="18"/>
              </w:rPr>
            </w:pPr>
            <w:r>
              <w:rPr>
                <w:rFonts w:hint="eastAsia" w:ascii="宋体"/>
                <w:sz w:val="18"/>
                <w:szCs w:val="18"/>
              </w:rPr>
              <w:t>4</w:t>
            </w:r>
          </w:p>
        </w:tc>
        <w:tc>
          <w:tcPr>
            <w:tcW w:w="1762" w:type="dxa"/>
            <w:tcBorders>
              <w:right w:val="single" w:color="auto" w:sz="4" w:space="0"/>
            </w:tcBorders>
            <w:noWrap w:val="0"/>
            <w:vAlign w:val="center"/>
          </w:tcPr>
          <w:p w14:paraId="4F1787E0">
            <w:pPr>
              <w:spacing w:line="240" w:lineRule="auto"/>
              <w:jc w:val="left"/>
              <w:rPr>
                <w:rFonts w:ascii="宋体"/>
                <w:sz w:val="18"/>
                <w:szCs w:val="18"/>
              </w:rPr>
            </w:pPr>
            <w:r>
              <w:rPr>
                <w:rFonts w:hint="eastAsia" w:ascii="宋体"/>
                <w:sz w:val="18"/>
                <w:szCs w:val="18"/>
              </w:rPr>
              <w:t>（1）生成式AI与城市空间的立体空间</w:t>
            </w:r>
          </w:p>
          <w:p w14:paraId="77C5A38A">
            <w:pPr>
              <w:spacing w:line="240" w:lineRule="auto"/>
              <w:jc w:val="left"/>
              <w:rPr>
                <w:rFonts w:ascii="宋体"/>
                <w:sz w:val="18"/>
                <w:szCs w:val="18"/>
              </w:rPr>
            </w:pPr>
            <w:r>
              <w:rPr>
                <w:rFonts w:hint="eastAsia" w:ascii="宋体"/>
                <w:sz w:val="18"/>
                <w:szCs w:val="18"/>
              </w:rPr>
              <w:t>（2）操作实验</w:t>
            </w:r>
          </w:p>
          <w:p w14:paraId="0ADD15FA">
            <w:pPr>
              <w:spacing w:line="240" w:lineRule="auto"/>
              <w:jc w:val="left"/>
              <w:rPr>
                <w:rFonts w:hint="eastAsia" w:ascii="宋体"/>
                <w:sz w:val="18"/>
                <w:szCs w:val="18"/>
              </w:rPr>
            </w:pPr>
            <w:r>
              <w:rPr>
                <w:rFonts w:hint="eastAsia" w:ascii="宋体"/>
                <w:sz w:val="18"/>
                <w:szCs w:val="18"/>
              </w:rPr>
              <w:t>（3）研讨AI如何赋能视频创作</w:t>
            </w:r>
          </w:p>
        </w:tc>
        <w:tc>
          <w:tcPr>
            <w:tcW w:w="1363" w:type="dxa"/>
            <w:tcBorders>
              <w:left w:val="single" w:color="auto" w:sz="4" w:space="0"/>
            </w:tcBorders>
            <w:noWrap w:val="0"/>
            <w:vAlign w:val="top"/>
          </w:tcPr>
          <w:p w14:paraId="1423E92A">
            <w:pPr>
              <w:spacing w:line="240" w:lineRule="auto"/>
              <w:jc w:val="left"/>
              <w:rPr>
                <w:rFonts w:ascii="宋体"/>
                <w:sz w:val="18"/>
                <w:szCs w:val="18"/>
              </w:rPr>
            </w:pPr>
            <w:r>
              <w:rPr>
                <w:rFonts w:hint="eastAsia" w:ascii="宋体"/>
                <w:sz w:val="18"/>
                <w:szCs w:val="18"/>
              </w:rPr>
              <w:t>生成式AI蓝绿空间视频技巧和设计构思</w:t>
            </w:r>
          </w:p>
          <w:p w14:paraId="099DBB57">
            <w:pPr>
              <w:spacing w:line="240" w:lineRule="auto"/>
              <w:jc w:val="left"/>
              <w:rPr>
                <w:rFonts w:hint="eastAsia" w:ascii="宋体"/>
                <w:sz w:val="18"/>
                <w:szCs w:val="18"/>
              </w:rPr>
            </w:pPr>
          </w:p>
        </w:tc>
        <w:tc>
          <w:tcPr>
            <w:tcW w:w="1258" w:type="dxa"/>
            <w:noWrap w:val="0"/>
            <w:vAlign w:val="center"/>
          </w:tcPr>
          <w:p w14:paraId="4EF723A1">
            <w:pPr>
              <w:spacing w:line="240" w:lineRule="auto"/>
              <w:jc w:val="left"/>
              <w:rPr>
                <w:rFonts w:ascii="宋体"/>
                <w:sz w:val="18"/>
                <w:szCs w:val="18"/>
              </w:rPr>
            </w:pPr>
            <w:r>
              <w:rPr>
                <w:rFonts w:hint="eastAsia" w:ascii="宋体"/>
                <w:sz w:val="18"/>
                <w:szCs w:val="18"/>
              </w:rPr>
              <w:t>（1）线上教学</w:t>
            </w:r>
          </w:p>
          <w:p w14:paraId="0786D6CB">
            <w:pPr>
              <w:spacing w:line="240" w:lineRule="auto"/>
              <w:jc w:val="left"/>
              <w:rPr>
                <w:rFonts w:hint="eastAsia" w:ascii="宋体"/>
                <w:sz w:val="18"/>
                <w:szCs w:val="18"/>
              </w:rPr>
            </w:pPr>
            <w:r>
              <w:rPr>
                <w:rFonts w:hint="eastAsia" w:ascii="宋体"/>
                <w:sz w:val="18"/>
                <w:szCs w:val="18"/>
              </w:rPr>
              <w:t>（2）理论讲解</w:t>
            </w:r>
          </w:p>
          <w:p w14:paraId="7266F223">
            <w:pPr>
              <w:spacing w:line="240" w:lineRule="auto"/>
              <w:jc w:val="left"/>
              <w:rPr>
                <w:rFonts w:hint="eastAsia" w:ascii="宋体"/>
                <w:sz w:val="18"/>
                <w:szCs w:val="18"/>
              </w:rPr>
            </w:pPr>
            <w:r>
              <w:rPr>
                <w:rFonts w:hint="eastAsia" w:ascii="宋体"/>
                <w:sz w:val="18"/>
                <w:szCs w:val="18"/>
              </w:rPr>
              <w:t>（3）实验操作</w:t>
            </w:r>
          </w:p>
          <w:p w14:paraId="2A739C7C">
            <w:pPr>
              <w:spacing w:line="240" w:lineRule="auto"/>
              <w:jc w:val="left"/>
              <w:rPr>
                <w:rFonts w:hint="eastAsia" w:ascii="宋体"/>
                <w:sz w:val="18"/>
                <w:szCs w:val="18"/>
              </w:rPr>
            </w:pPr>
            <w:r>
              <w:rPr>
                <w:rFonts w:hint="eastAsia" w:ascii="宋体"/>
                <w:sz w:val="18"/>
                <w:szCs w:val="18"/>
              </w:rPr>
              <w:t>（4）研讨汇报</w:t>
            </w:r>
          </w:p>
          <w:p w14:paraId="6E71CE82">
            <w:pPr>
              <w:spacing w:line="240" w:lineRule="auto"/>
              <w:jc w:val="left"/>
              <w:rPr>
                <w:rFonts w:hint="eastAsia" w:ascii="宋体"/>
                <w:sz w:val="18"/>
                <w:szCs w:val="18"/>
              </w:rPr>
            </w:pPr>
          </w:p>
        </w:tc>
        <w:tc>
          <w:tcPr>
            <w:tcW w:w="1489" w:type="dxa"/>
            <w:noWrap w:val="0"/>
            <w:vAlign w:val="center"/>
          </w:tcPr>
          <w:p w14:paraId="1B71BBEE">
            <w:pPr>
              <w:spacing w:line="240" w:lineRule="auto"/>
              <w:jc w:val="center"/>
              <w:rPr>
                <w:rFonts w:ascii="宋体"/>
                <w:sz w:val="18"/>
                <w:szCs w:val="18"/>
              </w:rPr>
            </w:pPr>
          </w:p>
        </w:tc>
        <w:tc>
          <w:tcPr>
            <w:tcW w:w="1191" w:type="dxa"/>
            <w:noWrap w:val="0"/>
            <w:vAlign w:val="center"/>
          </w:tcPr>
          <w:p w14:paraId="06A76152">
            <w:pPr>
              <w:spacing w:line="240" w:lineRule="auto"/>
              <w:jc w:val="center"/>
              <w:rPr>
                <w:rFonts w:ascii="宋体"/>
                <w:sz w:val="18"/>
                <w:szCs w:val="18"/>
              </w:rPr>
            </w:pPr>
            <w:r>
              <w:rPr>
                <w:rFonts w:hint="eastAsia" w:ascii="宋体"/>
                <w:sz w:val="18"/>
                <w:szCs w:val="18"/>
              </w:rPr>
              <w:t>理论1学时</w:t>
            </w:r>
          </w:p>
          <w:p w14:paraId="238C80E4">
            <w:pPr>
              <w:spacing w:line="240" w:lineRule="auto"/>
              <w:jc w:val="center"/>
              <w:rPr>
                <w:rFonts w:ascii="宋体"/>
                <w:sz w:val="18"/>
                <w:szCs w:val="18"/>
              </w:rPr>
            </w:pPr>
            <w:r>
              <w:rPr>
                <w:rFonts w:hint="eastAsia" w:ascii="宋体"/>
                <w:sz w:val="18"/>
                <w:szCs w:val="18"/>
              </w:rPr>
              <w:t>实验2学时</w:t>
            </w:r>
          </w:p>
          <w:p w14:paraId="12992010">
            <w:pPr>
              <w:spacing w:line="240" w:lineRule="auto"/>
              <w:jc w:val="center"/>
              <w:rPr>
                <w:rFonts w:hint="eastAsia" w:ascii="宋体"/>
                <w:sz w:val="18"/>
                <w:szCs w:val="18"/>
              </w:rPr>
            </w:pPr>
            <w:r>
              <w:rPr>
                <w:rFonts w:hint="eastAsia" w:ascii="宋体"/>
                <w:sz w:val="18"/>
                <w:szCs w:val="18"/>
              </w:rPr>
              <w:t>研讨1学时</w:t>
            </w:r>
          </w:p>
        </w:tc>
      </w:tr>
      <w:tr w14:paraId="17DA4C7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47" w:type="dxa"/>
            <w:noWrap w:val="0"/>
            <w:vAlign w:val="center"/>
          </w:tcPr>
          <w:p w14:paraId="10543EF7">
            <w:pPr>
              <w:spacing w:line="240" w:lineRule="auto"/>
              <w:jc w:val="center"/>
              <w:rPr>
                <w:rFonts w:ascii="宋体"/>
                <w:sz w:val="18"/>
                <w:szCs w:val="18"/>
              </w:rPr>
            </w:pPr>
            <w:r>
              <w:rPr>
                <w:rFonts w:hint="eastAsia" w:ascii="宋体"/>
                <w:sz w:val="18"/>
                <w:szCs w:val="18"/>
              </w:rPr>
              <w:t>7</w:t>
            </w:r>
          </w:p>
        </w:tc>
        <w:tc>
          <w:tcPr>
            <w:tcW w:w="915" w:type="dxa"/>
            <w:tcBorders>
              <w:right w:val="single" w:color="auto" w:sz="4" w:space="0"/>
            </w:tcBorders>
            <w:noWrap w:val="0"/>
            <w:vAlign w:val="top"/>
          </w:tcPr>
          <w:p w14:paraId="735839C0">
            <w:pPr>
              <w:spacing w:line="240" w:lineRule="auto"/>
              <w:jc w:val="center"/>
              <w:rPr>
                <w:rFonts w:hint="eastAsia" w:ascii="宋体"/>
                <w:sz w:val="18"/>
                <w:szCs w:val="18"/>
              </w:rPr>
            </w:pPr>
            <w:r>
              <w:rPr>
                <w:rFonts w:hint="eastAsia" w:ascii="宋体"/>
                <w:sz w:val="18"/>
                <w:szCs w:val="18"/>
              </w:rPr>
              <w:t>第7章</w:t>
            </w:r>
          </w:p>
        </w:tc>
        <w:tc>
          <w:tcPr>
            <w:tcW w:w="537" w:type="dxa"/>
            <w:tcBorders>
              <w:left w:val="single" w:color="auto" w:sz="4" w:space="0"/>
            </w:tcBorders>
            <w:noWrap w:val="0"/>
            <w:vAlign w:val="top"/>
          </w:tcPr>
          <w:p w14:paraId="3AEFA0F8">
            <w:pPr>
              <w:spacing w:line="240" w:lineRule="auto"/>
              <w:jc w:val="center"/>
              <w:rPr>
                <w:rFonts w:ascii="宋体"/>
                <w:sz w:val="18"/>
                <w:szCs w:val="18"/>
              </w:rPr>
            </w:pPr>
            <w:r>
              <w:rPr>
                <w:rFonts w:hint="eastAsia" w:ascii="宋体"/>
                <w:sz w:val="18"/>
                <w:szCs w:val="18"/>
              </w:rPr>
              <w:t>4</w:t>
            </w:r>
          </w:p>
        </w:tc>
        <w:tc>
          <w:tcPr>
            <w:tcW w:w="1762" w:type="dxa"/>
            <w:tcBorders>
              <w:right w:val="single" w:color="auto" w:sz="4" w:space="0"/>
            </w:tcBorders>
            <w:noWrap w:val="0"/>
            <w:vAlign w:val="top"/>
          </w:tcPr>
          <w:p w14:paraId="01C4AA2A">
            <w:pPr>
              <w:spacing w:line="240" w:lineRule="auto"/>
              <w:jc w:val="left"/>
              <w:rPr>
                <w:rFonts w:ascii="宋体"/>
                <w:sz w:val="18"/>
                <w:szCs w:val="18"/>
              </w:rPr>
            </w:pPr>
            <w:r>
              <w:rPr>
                <w:rFonts w:hint="eastAsia" w:ascii="宋体"/>
                <w:sz w:val="18"/>
                <w:szCs w:val="18"/>
              </w:rPr>
              <w:t>（1）分组讨论和答疑</w:t>
            </w:r>
          </w:p>
          <w:p w14:paraId="282977CE">
            <w:pPr>
              <w:spacing w:line="240" w:lineRule="auto"/>
              <w:jc w:val="left"/>
              <w:rPr>
                <w:rFonts w:hint="eastAsia" w:ascii="宋体"/>
                <w:sz w:val="18"/>
                <w:szCs w:val="18"/>
              </w:rPr>
            </w:pPr>
            <w:r>
              <w:rPr>
                <w:rFonts w:hint="eastAsia" w:ascii="宋体"/>
                <w:sz w:val="18"/>
                <w:szCs w:val="18"/>
              </w:rPr>
              <w:t>（2）作业汇报比赛</w:t>
            </w:r>
          </w:p>
        </w:tc>
        <w:tc>
          <w:tcPr>
            <w:tcW w:w="1363" w:type="dxa"/>
            <w:tcBorders>
              <w:left w:val="single" w:color="auto" w:sz="4" w:space="0"/>
            </w:tcBorders>
            <w:noWrap w:val="0"/>
            <w:vAlign w:val="top"/>
          </w:tcPr>
          <w:p w14:paraId="41CAB8C1">
            <w:pPr>
              <w:spacing w:line="240" w:lineRule="auto"/>
              <w:jc w:val="center"/>
              <w:rPr>
                <w:rFonts w:ascii="宋体"/>
                <w:sz w:val="18"/>
                <w:szCs w:val="18"/>
              </w:rPr>
            </w:pPr>
          </w:p>
        </w:tc>
        <w:tc>
          <w:tcPr>
            <w:tcW w:w="1258" w:type="dxa"/>
            <w:noWrap w:val="0"/>
            <w:vAlign w:val="center"/>
          </w:tcPr>
          <w:p w14:paraId="1433EB66">
            <w:pPr>
              <w:spacing w:line="240" w:lineRule="auto"/>
              <w:jc w:val="center"/>
              <w:rPr>
                <w:rFonts w:ascii="宋体"/>
                <w:sz w:val="18"/>
                <w:szCs w:val="18"/>
              </w:rPr>
            </w:pPr>
            <w:r>
              <w:rPr>
                <w:rFonts w:hint="eastAsia" w:ascii="宋体"/>
                <w:sz w:val="18"/>
                <w:szCs w:val="18"/>
              </w:rPr>
              <w:t>（1）分组创作</w:t>
            </w:r>
          </w:p>
          <w:p w14:paraId="1EAD90B1">
            <w:pPr>
              <w:spacing w:line="240" w:lineRule="auto"/>
              <w:rPr>
                <w:rFonts w:ascii="宋体"/>
                <w:sz w:val="18"/>
                <w:szCs w:val="18"/>
              </w:rPr>
            </w:pPr>
            <w:r>
              <w:rPr>
                <w:rFonts w:hint="eastAsia" w:ascii="宋体"/>
                <w:sz w:val="18"/>
                <w:szCs w:val="18"/>
              </w:rPr>
              <w:t>（2）汇报比赛</w:t>
            </w:r>
          </w:p>
          <w:p w14:paraId="52A1C76F">
            <w:pPr>
              <w:spacing w:line="240" w:lineRule="auto"/>
              <w:jc w:val="center"/>
              <w:rPr>
                <w:rFonts w:hint="eastAsia" w:ascii="宋体"/>
                <w:sz w:val="18"/>
                <w:szCs w:val="18"/>
              </w:rPr>
            </w:pPr>
            <w:r>
              <w:rPr>
                <w:rFonts w:hint="eastAsia" w:ascii="宋体"/>
                <w:sz w:val="18"/>
                <w:szCs w:val="18"/>
              </w:rPr>
              <w:t>（3）线上线下</w:t>
            </w:r>
          </w:p>
        </w:tc>
        <w:tc>
          <w:tcPr>
            <w:tcW w:w="1489" w:type="dxa"/>
            <w:noWrap w:val="0"/>
            <w:vAlign w:val="top"/>
          </w:tcPr>
          <w:p w14:paraId="50D436D0">
            <w:pPr>
              <w:spacing w:line="240" w:lineRule="auto"/>
              <w:jc w:val="center"/>
              <w:rPr>
                <w:rFonts w:ascii="宋体"/>
                <w:sz w:val="18"/>
                <w:szCs w:val="18"/>
              </w:rPr>
            </w:pPr>
          </w:p>
        </w:tc>
        <w:tc>
          <w:tcPr>
            <w:tcW w:w="1191" w:type="dxa"/>
            <w:noWrap w:val="0"/>
            <w:vAlign w:val="center"/>
          </w:tcPr>
          <w:p w14:paraId="1BBB2062">
            <w:pPr>
              <w:spacing w:line="240" w:lineRule="auto"/>
              <w:jc w:val="center"/>
              <w:rPr>
                <w:rFonts w:ascii="宋体"/>
                <w:sz w:val="18"/>
                <w:szCs w:val="18"/>
              </w:rPr>
            </w:pPr>
            <w:r>
              <w:rPr>
                <w:rFonts w:hint="eastAsia" w:ascii="宋体"/>
                <w:sz w:val="18"/>
                <w:szCs w:val="18"/>
              </w:rPr>
              <w:t>研讨2学时</w:t>
            </w:r>
          </w:p>
          <w:p w14:paraId="03AD9997">
            <w:pPr>
              <w:spacing w:line="240" w:lineRule="auto"/>
              <w:jc w:val="center"/>
              <w:rPr>
                <w:rFonts w:hint="eastAsia" w:ascii="宋体"/>
                <w:sz w:val="18"/>
                <w:szCs w:val="18"/>
              </w:rPr>
            </w:pPr>
            <w:r>
              <w:rPr>
                <w:rFonts w:hint="eastAsia" w:ascii="宋体"/>
                <w:sz w:val="18"/>
                <w:szCs w:val="18"/>
              </w:rPr>
              <w:t>汇报2学时</w:t>
            </w:r>
          </w:p>
        </w:tc>
      </w:tr>
      <w:tr w14:paraId="1DA04DF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1362" w:type="dxa"/>
            <w:gridSpan w:val="2"/>
            <w:tcBorders>
              <w:bottom w:val="single" w:color="auto" w:sz="12" w:space="0"/>
              <w:right w:val="single" w:color="auto" w:sz="4" w:space="0"/>
            </w:tcBorders>
            <w:noWrap w:val="0"/>
            <w:vAlign w:val="center"/>
          </w:tcPr>
          <w:p w14:paraId="304E6371">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537" w:type="dxa"/>
            <w:tcBorders>
              <w:left w:val="single" w:color="auto" w:sz="4" w:space="0"/>
              <w:bottom w:val="single" w:color="auto" w:sz="12" w:space="0"/>
            </w:tcBorders>
            <w:noWrap w:val="0"/>
            <w:vAlign w:val="center"/>
          </w:tcPr>
          <w:p w14:paraId="4B156F6E">
            <w:pPr>
              <w:spacing w:line="240" w:lineRule="auto"/>
              <w:jc w:val="center"/>
              <w:rPr>
                <w:rFonts w:hint="eastAsia" w:ascii="宋体"/>
                <w:sz w:val="18"/>
                <w:szCs w:val="18"/>
              </w:rPr>
            </w:pPr>
            <w:r>
              <w:rPr>
                <w:rFonts w:hint="eastAsia" w:ascii="宋体"/>
                <w:sz w:val="18"/>
                <w:szCs w:val="18"/>
              </w:rPr>
              <w:t>24</w:t>
            </w:r>
          </w:p>
        </w:tc>
        <w:tc>
          <w:tcPr>
            <w:tcW w:w="1762" w:type="dxa"/>
            <w:tcBorders>
              <w:bottom w:val="single" w:color="auto" w:sz="12" w:space="0"/>
              <w:right w:val="single" w:color="auto" w:sz="4" w:space="0"/>
            </w:tcBorders>
            <w:noWrap w:val="0"/>
            <w:vAlign w:val="top"/>
          </w:tcPr>
          <w:p w14:paraId="66F03F98">
            <w:pPr>
              <w:spacing w:line="240" w:lineRule="auto"/>
              <w:jc w:val="center"/>
              <w:rPr>
                <w:rFonts w:ascii="宋体"/>
                <w:sz w:val="18"/>
                <w:szCs w:val="18"/>
              </w:rPr>
            </w:pPr>
          </w:p>
        </w:tc>
        <w:tc>
          <w:tcPr>
            <w:tcW w:w="1363" w:type="dxa"/>
            <w:tcBorders>
              <w:left w:val="single" w:color="auto" w:sz="4" w:space="0"/>
              <w:bottom w:val="single" w:color="auto" w:sz="12" w:space="0"/>
            </w:tcBorders>
            <w:noWrap w:val="0"/>
            <w:vAlign w:val="top"/>
          </w:tcPr>
          <w:p w14:paraId="2FCA1DCC">
            <w:pPr>
              <w:spacing w:line="240" w:lineRule="auto"/>
              <w:jc w:val="center"/>
              <w:rPr>
                <w:rFonts w:ascii="宋体"/>
                <w:sz w:val="18"/>
                <w:szCs w:val="18"/>
              </w:rPr>
            </w:pPr>
          </w:p>
        </w:tc>
        <w:tc>
          <w:tcPr>
            <w:tcW w:w="1258" w:type="dxa"/>
            <w:tcBorders>
              <w:bottom w:val="single" w:color="auto" w:sz="12" w:space="0"/>
            </w:tcBorders>
            <w:noWrap w:val="0"/>
            <w:vAlign w:val="center"/>
          </w:tcPr>
          <w:p w14:paraId="67FBC948">
            <w:pPr>
              <w:spacing w:line="240" w:lineRule="auto"/>
              <w:jc w:val="center"/>
              <w:rPr>
                <w:rFonts w:ascii="宋体"/>
                <w:sz w:val="18"/>
                <w:szCs w:val="18"/>
              </w:rPr>
            </w:pPr>
          </w:p>
        </w:tc>
        <w:tc>
          <w:tcPr>
            <w:tcW w:w="1489" w:type="dxa"/>
            <w:tcBorders>
              <w:bottom w:val="single" w:color="auto" w:sz="12" w:space="0"/>
            </w:tcBorders>
            <w:noWrap w:val="0"/>
            <w:vAlign w:val="top"/>
          </w:tcPr>
          <w:p w14:paraId="4A457738">
            <w:pPr>
              <w:spacing w:line="240" w:lineRule="auto"/>
              <w:jc w:val="center"/>
              <w:rPr>
                <w:rFonts w:ascii="宋体"/>
                <w:sz w:val="18"/>
                <w:szCs w:val="18"/>
              </w:rPr>
            </w:pPr>
          </w:p>
        </w:tc>
        <w:tc>
          <w:tcPr>
            <w:tcW w:w="1191" w:type="dxa"/>
            <w:tcBorders>
              <w:bottom w:val="single" w:color="auto" w:sz="12" w:space="0"/>
            </w:tcBorders>
            <w:noWrap w:val="0"/>
            <w:vAlign w:val="center"/>
          </w:tcPr>
          <w:p w14:paraId="00938BE8">
            <w:pPr>
              <w:spacing w:line="240" w:lineRule="auto"/>
              <w:jc w:val="center"/>
              <w:rPr>
                <w:rFonts w:ascii="宋体"/>
                <w:sz w:val="18"/>
                <w:szCs w:val="18"/>
              </w:rPr>
            </w:pPr>
          </w:p>
        </w:tc>
      </w:tr>
    </w:tbl>
    <w:p w14:paraId="29C1DB3A">
      <w:pPr>
        <w:pStyle w:val="16"/>
        <w:numPr>
          <w:ilvl w:val="0"/>
          <w:numId w:val="3"/>
        </w:numPr>
        <w:spacing w:line="276" w:lineRule="auto"/>
        <w:ind w:firstLineChars="0"/>
        <w:rPr>
          <w:rFonts w:hint="eastAsia" w:ascii="宋体"/>
          <w:i/>
          <w:color w:val="FF0000"/>
          <w:sz w:val="20"/>
        </w:rPr>
      </w:pPr>
      <w:r>
        <w:rPr>
          <w:rFonts w:hint="eastAsia" w:ascii="宋体"/>
          <w:b/>
        </w:rPr>
        <w:t>线上线下混合式课程</w:t>
      </w:r>
      <w:r>
        <w:rPr>
          <w:rFonts w:hint="eastAsia" w:ascii="宋体"/>
          <w:bCs/>
          <w:i/>
          <w:iCs/>
          <w:color w:val="FF0000"/>
        </w:rPr>
        <w:t xml:space="preserve"> </w:t>
      </w:r>
    </w:p>
    <w:tbl>
      <w:tblPr>
        <w:tblStyle w:val="7"/>
        <w:tblW w:w="51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562"/>
        <w:gridCol w:w="800"/>
        <w:gridCol w:w="537"/>
        <w:gridCol w:w="2550"/>
        <w:gridCol w:w="2288"/>
        <w:gridCol w:w="1034"/>
        <w:gridCol w:w="1191"/>
      </w:tblGrid>
      <w:tr w14:paraId="4BB6852F">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62" w:type="dxa"/>
            <w:tcBorders>
              <w:top w:val="single" w:color="auto" w:sz="12" w:space="0"/>
            </w:tcBorders>
            <w:noWrap w:val="0"/>
            <w:vAlign w:val="center"/>
          </w:tcPr>
          <w:p w14:paraId="68604621">
            <w:pPr>
              <w:spacing w:line="240" w:lineRule="auto"/>
              <w:jc w:val="center"/>
              <w:rPr>
                <w:rFonts w:ascii="宋体"/>
                <w:sz w:val="18"/>
                <w:szCs w:val="18"/>
              </w:rPr>
            </w:pPr>
            <w:r>
              <w:rPr>
                <w:rFonts w:hint="eastAsia" w:ascii="宋体"/>
                <w:sz w:val="18"/>
                <w:szCs w:val="18"/>
              </w:rPr>
              <w:t>序号</w:t>
            </w:r>
          </w:p>
        </w:tc>
        <w:tc>
          <w:tcPr>
            <w:tcW w:w="800" w:type="dxa"/>
            <w:tcBorders>
              <w:top w:val="single" w:color="auto" w:sz="12" w:space="0"/>
              <w:right w:val="single" w:color="auto" w:sz="4" w:space="0"/>
            </w:tcBorders>
            <w:noWrap w:val="0"/>
            <w:vAlign w:val="center"/>
          </w:tcPr>
          <w:p w14:paraId="149065DA">
            <w:pPr>
              <w:spacing w:line="240" w:lineRule="auto"/>
              <w:jc w:val="center"/>
              <w:rPr>
                <w:rFonts w:ascii="宋体"/>
                <w:sz w:val="18"/>
                <w:szCs w:val="18"/>
              </w:rPr>
            </w:pPr>
            <w:r>
              <w:rPr>
                <w:rFonts w:hint="eastAsia" w:ascii="宋体"/>
                <w:sz w:val="18"/>
                <w:szCs w:val="18"/>
              </w:rPr>
              <w:t>章节</w:t>
            </w:r>
          </w:p>
        </w:tc>
        <w:tc>
          <w:tcPr>
            <w:tcW w:w="537" w:type="dxa"/>
            <w:tcBorders>
              <w:top w:val="single" w:color="auto" w:sz="12" w:space="0"/>
              <w:left w:val="single" w:color="auto" w:sz="4" w:space="0"/>
            </w:tcBorders>
            <w:noWrap w:val="0"/>
            <w:vAlign w:val="top"/>
          </w:tcPr>
          <w:p w14:paraId="2A312FDC">
            <w:pPr>
              <w:spacing w:line="240" w:lineRule="auto"/>
              <w:jc w:val="center"/>
              <w:rPr>
                <w:rFonts w:hint="eastAsia" w:ascii="宋体"/>
                <w:sz w:val="18"/>
                <w:szCs w:val="18"/>
              </w:rPr>
            </w:pPr>
            <w:r>
              <w:rPr>
                <w:rFonts w:hint="eastAsia" w:ascii="宋体"/>
                <w:sz w:val="18"/>
                <w:szCs w:val="18"/>
              </w:rPr>
              <w:t>学时</w:t>
            </w:r>
          </w:p>
        </w:tc>
        <w:tc>
          <w:tcPr>
            <w:tcW w:w="2550" w:type="dxa"/>
            <w:tcBorders>
              <w:top w:val="single" w:color="auto" w:sz="12" w:space="0"/>
            </w:tcBorders>
            <w:noWrap w:val="0"/>
            <w:vAlign w:val="center"/>
          </w:tcPr>
          <w:p w14:paraId="6F8B85DC">
            <w:pPr>
              <w:spacing w:line="240" w:lineRule="auto"/>
              <w:jc w:val="center"/>
              <w:rPr>
                <w:rFonts w:hint="eastAsia" w:ascii="宋体"/>
                <w:sz w:val="18"/>
                <w:szCs w:val="18"/>
              </w:rPr>
            </w:pPr>
            <w:r>
              <w:rPr>
                <w:rFonts w:hint="eastAsia" w:ascii="宋体"/>
                <w:sz w:val="18"/>
                <w:szCs w:val="18"/>
              </w:rPr>
              <w:t>教学内容</w:t>
            </w:r>
          </w:p>
        </w:tc>
        <w:tc>
          <w:tcPr>
            <w:tcW w:w="2288" w:type="dxa"/>
            <w:tcBorders>
              <w:top w:val="single" w:color="auto" w:sz="12" w:space="0"/>
            </w:tcBorders>
            <w:noWrap w:val="0"/>
            <w:vAlign w:val="center"/>
          </w:tcPr>
          <w:p w14:paraId="3A5F3CCB">
            <w:pPr>
              <w:spacing w:line="240" w:lineRule="auto"/>
              <w:jc w:val="center"/>
              <w:rPr>
                <w:rFonts w:hint="eastAsia" w:ascii="宋体"/>
                <w:sz w:val="18"/>
                <w:szCs w:val="18"/>
              </w:rPr>
            </w:pPr>
            <w:r>
              <w:rPr>
                <w:rFonts w:hint="eastAsia" w:ascii="宋体"/>
                <w:sz w:val="18"/>
                <w:szCs w:val="18"/>
              </w:rPr>
              <w:t>教学设计</w:t>
            </w:r>
          </w:p>
        </w:tc>
        <w:tc>
          <w:tcPr>
            <w:tcW w:w="1034" w:type="dxa"/>
            <w:tcBorders>
              <w:top w:val="single" w:color="auto" w:sz="12" w:space="0"/>
            </w:tcBorders>
            <w:noWrap w:val="0"/>
            <w:vAlign w:val="center"/>
          </w:tcPr>
          <w:p w14:paraId="230067DC">
            <w:pPr>
              <w:spacing w:line="240" w:lineRule="auto"/>
              <w:jc w:val="center"/>
              <w:rPr>
                <w:rFonts w:ascii="宋体"/>
                <w:sz w:val="18"/>
                <w:szCs w:val="18"/>
              </w:rPr>
            </w:pPr>
            <w:r>
              <w:rPr>
                <w:rFonts w:hint="eastAsia" w:ascii="宋体"/>
                <w:sz w:val="18"/>
                <w:szCs w:val="18"/>
              </w:rPr>
              <w:t>授课形式</w:t>
            </w:r>
          </w:p>
        </w:tc>
        <w:tc>
          <w:tcPr>
            <w:tcW w:w="1191" w:type="dxa"/>
            <w:tcBorders>
              <w:top w:val="single" w:color="auto" w:sz="12" w:space="0"/>
            </w:tcBorders>
            <w:noWrap w:val="0"/>
            <w:vAlign w:val="center"/>
          </w:tcPr>
          <w:p w14:paraId="23A352C4">
            <w:pPr>
              <w:spacing w:line="240" w:lineRule="auto"/>
              <w:jc w:val="center"/>
              <w:rPr>
                <w:rFonts w:hint="eastAsia" w:ascii="宋体"/>
                <w:sz w:val="18"/>
                <w:szCs w:val="18"/>
              </w:rPr>
            </w:pPr>
            <w:r>
              <w:rPr>
                <w:rFonts w:hint="eastAsia" w:ascii="宋体"/>
                <w:sz w:val="18"/>
                <w:szCs w:val="18"/>
              </w:rPr>
              <w:t>备注</w:t>
            </w:r>
          </w:p>
        </w:tc>
      </w:tr>
      <w:tr w14:paraId="3BE542E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62" w:type="dxa"/>
            <w:noWrap w:val="0"/>
            <w:vAlign w:val="center"/>
          </w:tcPr>
          <w:p w14:paraId="2474192A">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1</w:t>
            </w:r>
          </w:p>
        </w:tc>
        <w:tc>
          <w:tcPr>
            <w:tcW w:w="800" w:type="dxa"/>
            <w:noWrap w:val="0"/>
            <w:vAlign w:val="top"/>
          </w:tcPr>
          <w:p w14:paraId="1E67C992">
            <w:pPr>
              <w:spacing w:line="240" w:lineRule="auto"/>
              <w:jc w:val="center"/>
              <w:rPr>
                <w:rFonts w:hint="eastAsia" w:ascii="宋体"/>
                <w:sz w:val="18"/>
                <w:szCs w:val="18"/>
              </w:rPr>
            </w:pPr>
            <w:r>
              <w:rPr>
                <w:rFonts w:hint="eastAsia" w:ascii="宋体"/>
                <w:sz w:val="18"/>
                <w:szCs w:val="18"/>
              </w:rPr>
              <w:t>第1章</w:t>
            </w:r>
          </w:p>
        </w:tc>
        <w:tc>
          <w:tcPr>
            <w:tcW w:w="537" w:type="dxa"/>
            <w:noWrap w:val="0"/>
            <w:vAlign w:val="center"/>
          </w:tcPr>
          <w:p w14:paraId="046A2234">
            <w:pPr>
              <w:spacing w:line="240" w:lineRule="auto"/>
              <w:jc w:val="center"/>
              <w:rPr>
                <w:rFonts w:ascii="宋体"/>
                <w:sz w:val="18"/>
                <w:szCs w:val="18"/>
              </w:rPr>
            </w:pPr>
            <w:r>
              <w:rPr>
                <w:rFonts w:hint="eastAsia" w:ascii="宋体"/>
                <w:sz w:val="18"/>
                <w:szCs w:val="18"/>
              </w:rPr>
              <w:t>2</w:t>
            </w:r>
          </w:p>
        </w:tc>
        <w:tc>
          <w:tcPr>
            <w:tcW w:w="2550" w:type="dxa"/>
            <w:noWrap w:val="0"/>
            <w:vAlign w:val="top"/>
          </w:tcPr>
          <w:p w14:paraId="30D4C482">
            <w:pPr>
              <w:spacing w:line="240" w:lineRule="auto"/>
              <w:jc w:val="center"/>
              <w:rPr>
                <w:rFonts w:hint="eastAsia" w:ascii="宋体"/>
                <w:sz w:val="18"/>
                <w:szCs w:val="18"/>
              </w:rPr>
            </w:pPr>
            <w:r>
              <w:rPr>
                <w:rFonts w:hint="eastAsia" w:ascii="宋体"/>
                <w:sz w:val="18"/>
                <w:szCs w:val="18"/>
              </w:rPr>
              <w:t>课程说明和AI时代城市空间</w:t>
            </w:r>
          </w:p>
        </w:tc>
        <w:tc>
          <w:tcPr>
            <w:tcW w:w="2288" w:type="dxa"/>
            <w:noWrap w:val="0"/>
            <w:vAlign w:val="top"/>
          </w:tcPr>
          <w:p w14:paraId="770FCA71">
            <w:pPr>
              <w:spacing w:line="240" w:lineRule="auto"/>
              <w:jc w:val="center"/>
              <w:rPr>
                <w:rFonts w:hint="eastAsia" w:ascii="宋体"/>
                <w:sz w:val="18"/>
                <w:szCs w:val="18"/>
              </w:rPr>
            </w:pPr>
            <w:r>
              <w:rPr>
                <w:rFonts w:hint="eastAsia" w:ascii="宋体"/>
                <w:sz w:val="18"/>
                <w:szCs w:val="18"/>
              </w:rPr>
              <w:t>课程说明和前言</w:t>
            </w:r>
          </w:p>
        </w:tc>
        <w:tc>
          <w:tcPr>
            <w:tcW w:w="1034" w:type="dxa"/>
            <w:noWrap w:val="0"/>
            <w:vAlign w:val="center"/>
          </w:tcPr>
          <w:p w14:paraId="795C2640">
            <w:pPr>
              <w:spacing w:line="240" w:lineRule="auto"/>
              <w:jc w:val="center"/>
              <w:rPr>
                <w:rFonts w:ascii="宋体"/>
                <w:sz w:val="18"/>
                <w:szCs w:val="18"/>
              </w:rPr>
            </w:pPr>
            <w:r>
              <w:rPr>
                <w:rFonts w:hint="eastAsia" w:ascii="宋体"/>
                <w:sz w:val="18"/>
                <w:szCs w:val="18"/>
              </w:rPr>
              <w:t>线下</w:t>
            </w:r>
          </w:p>
        </w:tc>
        <w:tc>
          <w:tcPr>
            <w:tcW w:w="1191" w:type="dxa"/>
            <w:noWrap w:val="0"/>
            <w:vAlign w:val="center"/>
          </w:tcPr>
          <w:p w14:paraId="653D7AE0">
            <w:pPr>
              <w:spacing w:line="240" w:lineRule="auto"/>
              <w:jc w:val="center"/>
              <w:rPr>
                <w:rFonts w:ascii="宋体"/>
                <w:sz w:val="18"/>
                <w:szCs w:val="18"/>
              </w:rPr>
            </w:pPr>
          </w:p>
        </w:tc>
      </w:tr>
      <w:tr w14:paraId="7F04586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62" w:type="dxa"/>
            <w:noWrap w:val="0"/>
            <w:vAlign w:val="center"/>
          </w:tcPr>
          <w:p w14:paraId="63DCD8BD">
            <w:pPr>
              <w:pStyle w:val="13"/>
              <w:widowControl w:val="0"/>
              <w:pBdr>
                <w:bottom w:val="none" w:color="auto" w:sz="0" w:space="0"/>
                <w:right w:val="none" w:color="auto" w:sz="0" w:space="0"/>
              </w:pBdr>
              <w:spacing w:before="0" w:beforeAutospacing="0" w:after="0" w:afterAutospacing="0"/>
              <w:textAlignment w:val="auto"/>
              <w:rPr>
                <w:rFonts w:hint="eastAsia" w:ascii="宋体" w:hAnsi="Times New Roman"/>
                <w:kern w:val="2"/>
                <w:sz w:val="18"/>
                <w:szCs w:val="18"/>
              </w:rPr>
            </w:pPr>
            <w:r>
              <w:rPr>
                <w:rFonts w:hint="eastAsia" w:ascii="宋体" w:hAnsi="Times New Roman"/>
                <w:kern w:val="2"/>
                <w:sz w:val="18"/>
                <w:szCs w:val="18"/>
              </w:rPr>
              <w:t>2</w:t>
            </w:r>
          </w:p>
        </w:tc>
        <w:tc>
          <w:tcPr>
            <w:tcW w:w="800" w:type="dxa"/>
            <w:noWrap w:val="0"/>
            <w:vAlign w:val="center"/>
          </w:tcPr>
          <w:p w14:paraId="78A9157C">
            <w:pPr>
              <w:spacing w:line="240" w:lineRule="auto"/>
              <w:jc w:val="center"/>
              <w:rPr>
                <w:rFonts w:ascii="宋体"/>
                <w:sz w:val="18"/>
                <w:szCs w:val="18"/>
              </w:rPr>
            </w:pPr>
            <w:r>
              <w:rPr>
                <w:rFonts w:hint="eastAsia" w:ascii="宋体"/>
                <w:sz w:val="18"/>
                <w:szCs w:val="18"/>
              </w:rPr>
              <w:t>第2章</w:t>
            </w:r>
          </w:p>
        </w:tc>
        <w:tc>
          <w:tcPr>
            <w:tcW w:w="537" w:type="dxa"/>
            <w:noWrap w:val="0"/>
            <w:vAlign w:val="center"/>
          </w:tcPr>
          <w:p w14:paraId="7BEA4E8B">
            <w:pPr>
              <w:spacing w:line="240" w:lineRule="auto"/>
              <w:jc w:val="center"/>
              <w:rPr>
                <w:rFonts w:ascii="宋体"/>
                <w:i/>
                <w:color w:val="FF0000"/>
                <w:sz w:val="18"/>
                <w:szCs w:val="18"/>
              </w:rPr>
            </w:pPr>
            <w:r>
              <w:rPr>
                <w:rFonts w:hint="eastAsia" w:ascii="宋体"/>
                <w:sz w:val="18"/>
                <w:szCs w:val="18"/>
              </w:rPr>
              <w:t>2</w:t>
            </w:r>
          </w:p>
        </w:tc>
        <w:tc>
          <w:tcPr>
            <w:tcW w:w="2550" w:type="dxa"/>
            <w:noWrap w:val="0"/>
            <w:vAlign w:val="top"/>
          </w:tcPr>
          <w:p w14:paraId="722A0D1B">
            <w:pPr>
              <w:spacing w:line="240" w:lineRule="auto"/>
              <w:jc w:val="center"/>
              <w:rPr>
                <w:rFonts w:hint="eastAsia" w:ascii="宋体"/>
                <w:sz w:val="18"/>
                <w:szCs w:val="18"/>
              </w:rPr>
            </w:pPr>
            <w:r>
              <w:rPr>
                <w:rFonts w:hint="eastAsia" w:ascii="宋体"/>
                <w:sz w:val="18"/>
                <w:szCs w:val="18"/>
              </w:rPr>
              <w:t>未来城市发展的重要理念</w:t>
            </w:r>
          </w:p>
        </w:tc>
        <w:tc>
          <w:tcPr>
            <w:tcW w:w="2288" w:type="dxa"/>
            <w:noWrap w:val="0"/>
            <w:vAlign w:val="top"/>
          </w:tcPr>
          <w:p w14:paraId="1A6C61C7">
            <w:pPr>
              <w:spacing w:line="240" w:lineRule="auto"/>
              <w:jc w:val="left"/>
              <w:rPr>
                <w:rFonts w:hint="eastAsia" w:ascii="宋体"/>
                <w:sz w:val="18"/>
                <w:szCs w:val="18"/>
              </w:rPr>
            </w:pPr>
            <w:r>
              <w:rPr>
                <w:rFonts w:hint="eastAsia" w:ascii="宋体"/>
                <w:sz w:val="18"/>
                <w:szCs w:val="18"/>
              </w:rPr>
              <w:t>未来设计的责任理念，包括气候变化、可持续发展与城市空间变化</w:t>
            </w:r>
          </w:p>
        </w:tc>
        <w:tc>
          <w:tcPr>
            <w:tcW w:w="1034" w:type="dxa"/>
            <w:noWrap w:val="0"/>
            <w:vAlign w:val="center"/>
          </w:tcPr>
          <w:p w14:paraId="0574C664">
            <w:pPr>
              <w:spacing w:line="240" w:lineRule="auto"/>
              <w:jc w:val="center"/>
              <w:rPr>
                <w:rFonts w:hint="eastAsia" w:ascii="宋体"/>
                <w:sz w:val="18"/>
                <w:szCs w:val="18"/>
              </w:rPr>
            </w:pPr>
            <w:r>
              <w:rPr>
                <w:rFonts w:hint="eastAsia" w:ascii="宋体"/>
                <w:sz w:val="18"/>
                <w:szCs w:val="18"/>
              </w:rPr>
              <w:t>线下</w:t>
            </w:r>
          </w:p>
        </w:tc>
        <w:tc>
          <w:tcPr>
            <w:tcW w:w="1191" w:type="dxa"/>
            <w:noWrap w:val="0"/>
            <w:vAlign w:val="center"/>
          </w:tcPr>
          <w:p w14:paraId="0604F6B0">
            <w:pPr>
              <w:spacing w:line="240" w:lineRule="auto"/>
              <w:jc w:val="center"/>
              <w:rPr>
                <w:rFonts w:ascii="宋体"/>
                <w:sz w:val="18"/>
                <w:szCs w:val="18"/>
              </w:rPr>
            </w:pPr>
          </w:p>
        </w:tc>
      </w:tr>
      <w:tr w14:paraId="3361B24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62" w:type="dxa"/>
            <w:noWrap w:val="0"/>
            <w:vAlign w:val="center"/>
          </w:tcPr>
          <w:p w14:paraId="62B4353F">
            <w:pPr>
              <w:spacing w:line="240" w:lineRule="auto"/>
              <w:jc w:val="center"/>
              <w:rPr>
                <w:rFonts w:ascii="宋体"/>
                <w:sz w:val="18"/>
                <w:szCs w:val="18"/>
              </w:rPr>
            </w:pPr>
            <w:r>
              <w:rPr>
                <w:rFonts w:hint="eastAsia" w:ascii="宋体"/>
                <w:sz w:val="18"/>
                <w:szCs w:val="18"/>
              </w:rPr>
              <w:t>3</w:t>
            </w:r>
          </w:p>
        </w:tc>
        <w:tc>
          <w:tcPr>
            <w:tcW w:w="800" w:type="dxa"/>
            <w:tcBorders>
              <w:right w:val="single" w:color="auto" w:sz="4" w:space="0"/>
            </w:tcBorders>
            <w:noWrap w:val="0"/>
            <w:vAlign w:val="top"/>
          </w:tcPr>
          <w:p w14:paraId="6A567D19">
            <w:pPr>
              <w:spacing w:line="240" w:lineRule="auto"/>
              <w:jc w:val="center"/>
              <w:rPr>
                <w:rFonts w:ascii="宋体"/>
                <w:sz w:val="18"/>
                <w:szCs w:val="18"/>
              </w:rPr>
            </w:pPr>
            <w:r>
              <w:rPr>
                <w:rFonts w:hint="eastAsia" w:ascii="宋体"/>
                <w:sz w:val="18"/>
                <w:szCs w:val="18"/>
              </w:rPr>
              <w:t>第3章</w:t>
            </w:r>
          </w:p>
        </w:tc>
        <w:tc>
          <w:tcPr>
            <w:tcW w:w="537" w:type="dxa"/>
            <w:tcBorders>
              <w:left w:val="single" w:color="auto" w:sz="4" w:space="0"/>
            </w:tcBorders>
            <w:noWrap w:val="0"/>
            <w:vAlign w:val="top"/>
          </w:tcPr>
          <w:p w14:paraId="3C0E30E0">
            <w:pPr>
              <w:spacing w:line="240" w:lineRule="auto"/>
              <w:jc w:val="center"/>
              <w:rPr>
                <w:rFonts w:hint="eastAsia" w:ascii="宋体"/>
                <w:sz w:val="18"/>
                <w:szCs w:val="18"/>
              </w:rPr>
            </w:pPr>
            <w:r>
              <w:rPr>
                <w:rFonts w:hint="eastAsia" w:ascii="宋体"/>
                <w:sz w:val="18"/>
                <w:szCs w:val="18"/>
              </w:rPr>
              <w:t>4</w:t>
            </w:r>
          </w:p>
        </w:tc>
        <w:tc>
          <w:tcPr>
            <w:tcW w:w="2550" w:type="dxa"/>
            <w:noWrap w:val="0"/>
            <w:vAlign w:val="top"/>
          </w:tcPr>
          <w:p w14:paraId="6D8DE622">
            <w:pPr>
              <w:spacing w:line="240" w:lineRule="auto"/>
              <w:jc w:val="center"/>
              <w:rPr>
                <w:rFonts w:hint="eastAsia" w:ascii="宋体"/>
                <w:sz w:val="18"/>
                <w:szCs w:val="18"/>
              </w:rPr>
            </w:pPr>
            <w:r>
              <w:rPr>
                <w:rFonts w:hint="eastAsia" w:ascii="宋体"/>
                <w:sz w:val="18"/>
                <w:szCs w:val="18"/>
              </w:rPr>
              <w:t>生成式AI与城市调查</w:t>
            </w:r>
          </w:p>
        </w:tc>
        <w:tc>
          <w:tcPr>
            <w:tcW w:w="2288" w:type="dxa"/>
            <w:noWrap w:val="0"/>
            <w:vAlign w:val="top"/>
          </w:tcPr>
          <w:p w14:paraId="7808C99D">
            <w:pPr>
              <w:spacing w:line="240" w:lineRule="auto"/>
              <w:jc w:val="center"/>
              <w:rPr>
                <w:rFonts w:hint="eastAsia" w:ascii="宋体"/>
                <w:sz w:val="18"/>
                <w:szCs w:val="18"/>
              </w:rPr>
            </w:pPr>
            <w:r>
              <w:rPr>
                <w:rFonts w:hint="eastAsia" w:ascii="宋体"/>
                <w:sz w:val="18"/>
                <w:szCs w:val="18"/>
              </w:rPr>
              <w:t>多角度城市探究</w:t>
            </w:r>
          </w:p>
        </w:tc>
        <w:tc>
          <w:tcPr>
            <w:tcW w:w="1034" w:type="dxa"/>
            <w:noWrap w:val="0"/>
            <w:vAlign w:val="center"/>
          </w:tcPr>
          <w:p w14:paraId="79DF8E19">
            <w:pPr>
              <w:spacing w:line="240" w:lineRule="auto"/>
              <w:jc w:val="center"/>
              <w:rPr>
                <w:rFonts w:ascii="宋体"/>
                <w:sz w:val="18"/>
                <w:szCs w:val="18"/>
              </w:rPr>
            </w:pPr>
            <w:r>
              <w:rPr>
                <w:rFonts w:hint="eastAsia" w:ascii="宋体"/>
                <w:sz w:val="18"/>
                <w:szCs w:val="18"/>
              </w:rPr>
              <w:t>线下</w:t>
            </w:r>
          </w:p>
        </w:tc>
        <w:tc>
          <w:tcPr>
            <w:tcW w:w="1191" w:type="dxa"/>
            <w:noWrap w:val="0"/>
            <w:vAlign w:val="center"/>
          </w:tcPr>
          <w:p w14:paraId="7F8F9D6F">
            <w:pPr>
              <w:spacing w:line="240" w:lineRule="auto"/>
              <w:jc w:val="center"/>
              <w:rPr>
                <w:rFonts w:ascii="宋体"/>
                <w:sz w:val="18"/>
                <w:szCs w:val="18"/>
              </w:rPr>
            </w:pPr>
          </w:p>
        </w:tc>
      </w:tr>
      <w:tr w14:paraId="52CB2A2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62" w:type="dxa"/>
            <w:noWrap w:val="0"/>
            <w:vAlign w:val="center"/>
          </w:tcPr>
          <w:p w14:paraId="085BC272">
            <w:pPr>
              <w:spacing w:line="240" w:lineRule="auto"/>
              <w:jc w:val="center"/>
              <w:rPr>
                <w:rFonts w:ascii="宋体"/>
                <w:sz w:val="18"/>
                <w:szCs w:val="18"/>
              </w:rPr>
            </w:pPr>
            <w:r>
              <w:rPr>
                <w:rFonts w:hint="eastAsia" w:ascii="宋体"/>
                <w:sz w:val="18"/>
                <w:szCs w:val="18"/>
              </w:rPr>
              <w:t>4</w:t>
            </w:r>
          </w:p>
        </w:tc>
        <w:tc>
          <w:tcPr>
            <w:tcW w:w="800" w:type="dxa"/>
            <w:tcBorders>
              <w:right w:val="single" w:color="auto" w:sz="4" w:space="0"/>
            </w:tcBorders>
            <w:noWrap w:val="0"/>
            <w:vAlign w:val="top"/>
          </w:tcPr>
          <w:p w14:paraId="44EBB5A6">
            <w:pPr>
              <w:spacing w:line="240" w:lineRule="auto"/>
              <w:jc w:val="center"/>
              <w:rPr>
                <w:rFonts w:hint="eastAsia" w:ascii="宋体"/>
                <w:sz w:val="18"/>
                <w:szCs w:val="18"/>
              </w:rPr>
            </w:pPr>
            <w:r>
              <w:rPr>
                <w:rFonts w:hint="eastAsia" w:ascii="宋体"/>
                <w:sz w:val="18"/>
                <w:szCs w:val="18"/>
              </w:rPr>
              <w:t>第4章</w:t>
            </w:r>
          </w:p>
        </w:tc>
        <w:tc>
          <w:tcPr>
            <w:tcW w:w="537" w:type="dxa"/>
            <w:tcBorders>
              <w:left w:val="single" w:color="auto" w:sz="4" w:space="0"/>
            </w:tcBorders>
            <w:noWrap w:val="0"/>
            <w:vAlign w:val="top"/>
          </w:tcPr>
          <w:p w14:paraId="063BD740">
            <w:pPr>
              <w:spacing w:line="240" w:lineRule="auto"/>
              <w:jc w:val="center"/>
              <w:rPr>
                <w:rFonts w:hint="eastAsia" w:ascii="宋体"/>
                <w:sz w:val="18"/>
                <w:szCs w:val="18"/>
              </w:rPr>
            </w:pPr>
            <w:r>
              <w:rPr>
                <w:rFonts w:hint="eastAsia" w:ascii="宋体"/>
                <w:sz w:val="18"/>
                <w:szCs w:val="18"/>
              </w:rPr>
              <w:t>4</w:t>
            </w:r>
          </w:p>
        </w:tc>
        <w:tc>
          <w:tcPr>
            <w:tcW w:w="2550" w:type="dxa"/>
            <w:noWrap w:val="0"/>
            <w:vAlign w:val="top"/>
          </w:tcPr>
          <w:p w14:paraId="768334F0">
            <w:pPr>
              <w:spacing w:line="240" w:lineRule="auto"/>
              <w:jc w:val="center"/>
              <w:rPr>
                <w:rFonts w:hint="eastAsia" w:ascii="宋体"/>
                <w:sz w:val="18"/>
                <w:szCs w:val="18"/>
              </w:rPr>
            </w:pPr>
            <w:r>
              <w:rPr>
                <w:rFonts w:hint="eastAsia" w:ascii="宋体"/>
                <w:sz w:val="18"/>
                <w:szCs w:val="18"/>
              </w:rPr>
              <w:t>生成式AI与城市空间规划</w:t>
            </w:r>
          </w:p>
        </w:tc>
        <w:tc>
          <w:tcPr>
            <w:tcW w:w="2288" w:type="dxa"/>
            <w:noWrap w:val="0"/>
            <w:vAlign w:val="top"/>
          </w:tcPr>
          <w:p w14:paraId="7FDFBBC0">
            <w:pPr>
              <w:spacing w:line="240" w:lineRule="auto"/>
              <w:jc w:val="center"/>
              <w:rPr>
                <w:rFonts w:hint="eastAsia" w:ascii="宋体"/>
                <w:sz w:val="18"/>
                <w:szCs w:val="18"/>
              </w:rPr>
            </w:pPr>
            <w:r>
              <w:rPr>
                <w:rFonts w:hint="eastAsia" w:ascii="宋体"/>
                <w:sz w:val="18"/>
                <w:szCs w:val="18"/>
              </w:rPr>
              <w:t>地理信息数据融合</w:t>
            </w:r>
          </w:p>
        </w:tc>
        <w:tc>
          <w:tcPr>
            <w:tcW w:w="1034" w:type="dxa"/>
            <w:noWrap w:val="0"/>
            <w:vAlign w:val="center"/>
          </w:tcPr>
          <w:p w14:paraId="40ADECC3">
            <w:pPr>
              <w:spacing w:line="240" w:lineRule="auto"/>
              <w:jc w:val="center"/>
              <w:rPr>
                <w:rFonts w:hint="eastAsia" w:ascii="宋体"/>
                <w:sz w:val="18"/>
                <w:szCs w:val="18"/>
              </w:rPr>
            </w:pPr>
            <w:r>
              <w:rPr>
                <w:rFonts w:hint="eastAsia" w:ascii="宋体"/>
                <w:sz w:val="18"/>
                <w:szCs w:val="18"/>
              </w:rPr>
              <w:t>线下</w:t>
            </w:r>
          </w:p>
        </w:tc>
        <w:tc>
          <w:tcPr>
            <w:tcW w:w="1191" w:type="dxa"/>
            <w:noWrap w:val="0"/>
            <w:vAlign w:val="center"/>
          </w:tcPr>
          <w:p w14:paraId="02A528E0">
            <w:pPr>
              <w:spacing w:line="240" w:lineRule="auto"/>
              <w:jc w:val="center"/>
              <w:rPr>
                <w:rFonts w:ascii="宋体"/>
                <w:sz w:val="18"/>
                <w:szCs w:val="18"/>
              </w:rPr>
            </w:pPr>
          </w:p>
        </w:tc>
      </w:tr>
      <w:tr w14:paraId="6470A04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62" w:type="dxa"/>
            <w:noWrap w:val="0"/>
            <w:vAlign w:val="center"/>
          </w:tcPr>
          <w:p w14:paraId="6B467805">
            <w:pPr>
              <w:spacing w:line="240" w:lineRule="auto"/>
              <w:jc w:val="center"/>
              <w:rPr>
                <w:rFonts w:ascii="宋体"/>
                <w:sz w:val="18"/>
                <w:szCs w:val="18"/>
              </w:rPr>
            </w:pPr>
            <w:r>
              <w:rPr>
                <w:rFonts w:hint="eastAsia" w:ascii="宋体"/>
                <w:sz w:val="18"/>
                <w:szCs w:val="18"/>
              </w:rPr>
              <w:t>5</w:t>
            </w:r>
          </w:p>
        </w:tc>
        <w:tc>
          <w:tcPr>
            <w:tcW w:w="800" w:type="dxa"/>
            <w:tcBorders>
              <w:right w:val="single" w:color="auto" w:sz="4" w:space="0"/>
            </w:tcBorders>
            <w:noWrap w:val="0"/>
            <w:vAlign w:val="top"/>
          </w:tcPr>
          <w:p w14:paraId="5E73A9E7">
            <w:pPr>
              <w:spacing w:line="240" w:lineRule="auto"/>
              <w:jc w:val="center"/>
              <w:rPr>
                <w:rFonts w:hint="eastAsia" w:ascii="宋体"/>
                <w:sz w:val="18"/>
                <w:szCs w:val="18"/>
              </w:rPr>
            </w:pPr>
            <w:r>
              <w:rPr>
                <w:rFonts w:hint="eastAsia" w:ascii="宋体"/>
                <w:sz w:val="18"/>
                <w:szCs w:val="18"/>
              </w:rPr>
              <w:t>第5章</w:t>
            </w:r>
          </w:p>
        </w:tc>
        <w:tc>
          <w:tcPr>
            <w:tcW w:w="537" w:type="dxa"/>
            <w:tcBorders>
              <w:left w:val="single" w:color="auto" w:sz="4" w:space="0"/>
            </w:tcBorders>
            <w:noWrap w:val="0"/>
            <w:vAlign w:val="top"/>
          </w:tcPr>
          <w:p w14:paraId="69BF238B">
            <w:pPr>
              <w:spacing w:line="240" w:lineRule="auto"/>
              <w:jc w:val="center"/>
              <w:rPr>
                <w:rFonts w:hint="eastAsia" w:ascii="宋体"/>
                <w:sz w:val="18"/>
                <w:szCs w:val="18"/>
              </w:rPr>
            </w:pPr>
            <w:r>
              <w:rPr>
                <w:rFonts w:hint="eastAsia" w:ascii="宋体"/>
                <w:sz w:val="18"/>
                <w:szCs w:val="18"/>
              </w:rPr>
              <w:t>4</w:t>
            </w:r>
          </w:p>
        </w:tc>
        <w:tc>
          <w:tcPr>
            <w:tcW w:w="2550" w:type="dxa"/>
            <w:noWrap w:val="0"/>
            <w:vAlign w:val="top"/>
          </w:tcPr>
          <w:p w14:paraId="3A65E4AE">
            <w:pPr>
              <w:spacing w:line="240" w:lineRule="auto"/>
              <w:jc w:val="center"/>
              <w:rPr>
                <w:rFonts w:hint="eastAsia" w:ascii="宋体"/>
                <w:sz w:val="18"/>
                <w:szCs w:val="18"/>
              </w:rPr>
            </w:pPr>
            <w:r>
              <w:rPr>
                <w:rFonts w:hint="eastAsia" w:ascii="宋体"/>
                <w:sz w:val="18"/>
                <w:szCs w:val="18"/>
              </w:rPr>
              <w:t>生成式AI与建筑空间</w:t>
            </w:r>
          </w:p>
        </w:tc>
        <w:tc>
          <w:tcPr>
            <w:tcW w:w="2288" w:type="dxa"/>
            <w:noWrap w:val="0"/>
            <w:vAlign w:val="top"/>
          </w:tcPr>
          <w:p w14:paraId="54AB494E">
            <w:pPr>
              <w:spacing w:line="240" w:lineRule="auto"/>
              <w:jc w:val="center"/>
              <w:rPr>
                <w:rFonts w:hint="eastAsia" w:ascii="宋体"/>
                <w:sz w:val="18"/>
                <w:szCs w:val="18"/>
              </w:rPr>
            </w:pPr>
            <w:r>
              <w:rPr>
                <w:rFonts w:hint="eastAsia" w:ascii="宋体"/>
                <w:sz w:val="18"/>
                <w:szCs w:val="18"/>
              </w:rPr>
              <w:t>三维设计</w:t>
            </w:r>
          </w:p>
        </w:tc>
        <w:tc>
          <w:tcPr>
            <w:tcW w:w="1034" w:type="dxa"/>
            <w:noWrap w:val="0"/>
            <w:vAlign w:val="center"/>
          </w:tcPr>
          <w:p w14:paraId="05F4C678">
            <w:pPr>
              <w:spacing w:line="240" w:lineRule="auto"/>
              <w:jc w:val="center"/>
              <w:rPr>
                <w:rFonts w:hint="eastAsia" w:ascii="宋体"/>
                <w:sz w:val="18"/>
                <w:szCs w:val="18"/>
              </w:rPr>
            </w:pPr>
            <w:r>
              <w:rPr>
                <w:rFonts w:hint="eastAsia" w:ascii="宋体"/>
                <w:sz w:val="18"/>
                <w:szCs w:val="18"/>
              </w:rPr>
              <w:t>线上</w:t>
            </w:r>
          </w:p>
        </w:tc>
        <w:tc>
          <w:tcPr>
            <w:tcW w:w="1191" w:type="dxa"/>
            <w:noWrap w:val="0"/>
            <w:vAlign w:val="center"/>
          </w:tcPr>
          <w:p w14:paraId="1F6734E7">
            <w:pPr>
              <w:spacing w:line="240" w:lineRule="auto"/>
              <w:jc w:val="center"/>
              <w:rPr>
                <w:rFonts w:ascii="宋体"/>
                <w:sz w:val="18"/>
                <w:szCs w:val="18"/>
              </w:rPr>
            </w:pPr>
          </w:p>
        </w:tc>
      </w:tr>
      <w:tr w14:paraId="569DC2B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62" w:type="dxa"/>
            <w:noWrap w:val="0"/>
            <w:vAlign w:val="center"/>
          </w:tcPr>
          <w:p w14:paraId="5D96807F">
            <w:pPr>
              <w:spacing w:line="240" w:lineRule="auto"/>
              <w:jc w:val="center"/>
              <w:rPr>
                <w:rFonts w:ascii="宋体"/>
                <w:sz w:val="18"/>
                <w:szCs w:val="18"/>
              </w:rPr>
            </w:pPr>
            <w:r>
              <w:rPr>
                <w:rFonts w:hint="eastAsia" w:ascii="宋体"/>
                <w:sz w:val="18"/>
                <w:szCs w:val="18"/>
              </w:rPr>
              <w:t>6</w:t>
            </w:r>
          </w:p>
        </w:tc>
        <w:tc>
          <w:tcPr>
            <w:tcW w:w="800" w:type="dxa"/>
            <w:tcBorders>
              <w:right w:val="single" w:color="auto" w:sz="4" w:space="0"/>
            </w:tcBorders>
            <w:noWrap w:val="0"/>
            <w:vAlign w:val="top"/>
          </w:tcPr>
          <w:p w14:paraId="7A68C7D6">
            <w:pPr>
              <w:spacing w:line="240" w:lineRule="auto"/>
              <w:jc w:val="center"/>
              <w:rPr>
                <w:rFonts w:hint="eastAsia" w:ascii="宋体"/>
                <w:sz w:val="18"/>
                <w:szCs w:val="18"/>
              </w:rPr>
            </w:pPr>
            <w:r>
              <w:rPr>
                <w:rFonts w:hint="eastAsia" w:ascii="宋体"/>
                <w:sz w:val="18"/>
                <w:szCs w:val="18"/>
              </w:rPr>
              <w:t>第6章</w:t>
            </w:r>
          </w:p>
        </w:tc>
        <w:tc>
          <w:tcPr>
            <w:tcW w:w="537" w:type="dxa"/>
            <w:tcBorders>
              <w:left w:val="single" w:color="auto" w:sz="4" w:space="0"/>
            </w:tcBorders>
            <w:noWrap w:val="0"/>
            <w:vAlign w:val="top"/>
          </w:tcPr>
          <w:p w14:paraId="426A0BFB">
            <w:pPr>
              <w:spacing w:line="240" w:lineRule="auto"/>
              <w:jc w:val="center"/>
              <w:rPr>
                <w:rFonts w:hint="eastAsia" w:ascii="宋体"/>
                <w:sz w:val="18"/>
                <w:szCs w:val="18"/>
              </w:rPr>
            </w:pPr>
            <w:r>
              <w:rPr>
                <w:rFonts w:hint="eastAsia" w:ascii="宋体"/>
                <w:sz w:val="18"/>
                <w:szCs w:val="18"/>
              </w:rPr>
              <w:t>4</w:t>
            </w:r>
          </w:p>
        </w:tc>
        <w:tc>
          <w:tcPr>
            <w:tcW w:w="2550" w:type="dxa"/>
            <w:noWrap w:val="0"/>
            <w:vAlign w:val="top"/>
          </w:tcPr>
          <w:p w14:paraId="03195347">
            <w:pPr>
              <w:spacing w:line="240" w:lineRule="auto"/>
              <w:jc w:val="center"/>
              <w:rPr>
                <w:rFonts w:hint="eastAsia" w:ascii="宋体"/>
                <w:sz w:val="18"/>
                <w:szCs w:val="18"/>
              </w:rPr>
            </w:pPr>
            <w:r>
              <w:rPr>
                <w:rFonts w:hint="eastAsia" w:ascii="宋体"/>
                <w:sz w:val="18"/>
                <w:szCs w:val="18"/>
              </w:rPr>
              <w:t>生成式AI与蓝绿空间</w:t>
            </w:r>
          </w:p>
        </w:tc>
        <w:tc>
          <w:tcPr>
            <w:tcW w:w="2288" w:type="dxa"/>
            <w:noWrap w:val="0"/>
            <w:vAlign w:val="top"/>
          </w:tcPr>
          <w:p w14:paraId="09037A91">
            <w:pPr>
              <w:spacing w:line="240" w:lineRule="auto"/>
              <w:jc w:val="center"/>
              <w:rPr>
                <w:rFonts w:hint="eastAsia" w:ascii="宋体"/>
                <w:sz w:val="18"/>
                <w:szCs w:val="18"/>
              </w:rPr>
            </w:pPr>
            <w:r>
              <w:rPr>
                <w:rFonts w:hint="eastAsia" w:ascii="宋体"/>
                <w:sz w:val="18"/>
                <w:szCs w:val="18"/>
              </w:rPr>
              <w:t>动态视频</w:t>
            </w:r>
          </w:p>
        </w:tc>
        <w:tc>
          <w:tcPr>
            <w:tcW w:w="1034" w:type="dxa"/>
            <w:noWrap w:val="0"/>
            <w:vAlign w:val="center"/>
          </w:tcPr>
          <w:p w14:paraId="4F3A59C0">
            <w:pPr>
              <w:spacing w:line="240" w:lineRule="auto"/>
              <w:jc w:val="center"/>
              <w:rPr>
                <w:rFonts w:hint="eastAsia" w:ascii="宋体"/>
                <w:sz w:val="18"/>
                <w:szCs w:val="18"/>
              </w:rPr>
            </w:pPr>
            <w:r>
              <w:rPr>
                <w:rFonts w:hint="eastAsia" w:ascii="宋体"/>
                <w:sz w:val="18"/>
                <w:szCs w:val="18"/>
              </w:rPr>
              <w:t>线下</w:t>
            </w:r>
          </w:p>
        </w:tc>
        <w:tc>
          <w:tcPr>
            <w:tcW w:w="1191" w:type="dxa"/>
            <w:noWrap w:val="0"/>
            <w:vAlign w:val="center"/>
          </w:tcPr>
          <w:p w14:paraId="3B61E77F">
            <w:pPr>
              <w:spacing w:line="240" w:lineRule="auto"/>
              <w:jc w:val="center"/>
              <w:rPr>
                <w:rFonts w:ascii="宋体"/>
                <w:sz w:val="18"/>
                <w:szCs w:val="18"/>
              </w:rPr>
            </w:pPr>
          </w:p>
        </w:tc>
      </w:tr>
      <w:tr w14:paraId="514B10DD">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62" w:type="dxa"/>
            <w:noWrap w:val="0"/>
            <w:vAlign w:val="center"/>
          </w:tcPr>
          <w:p w14:paraId="123D5351">
            <w:pPr>
              <w:spacing w:line="240" w:lineRule="auto"/>
              <w:jc w:val="center"/>
              <w:rPr>
                <w:rFonts w:ascii="宋体"/>
                <w:sz w:val="18"/>
                <w:szCs w:val="18"/>
              </w:rPr>
            </w:pPr>
            <w:r>
              <w:rPr>
                <w:rFonts w:hint="eastAsia" w:ascii="宋体"/>
                <w:sz w:val="18"/>
                <w:szCs w:val="18"/>
              </w:rPr>
              <w:t>7</w:t>
            </w:r>
          </w:p>
        </w:tc>
        <w:tc>
          <w:tcPr>
            <w:tcW w:w="800" w:type="dxa"/>
            <w:tcBorders>
              <w:right w:val="single" w:color="auto" w:sz="4" w:space="0"/>
            </w:tcBorders>
            <w:noWrap w:val="0"/>
            <w:vAlign w:val="top"/>
          </w:tcPr>
          <w:p w14:paraId="188E9A82">
            <w:pPr>
              <w:spacing w:line="240" w:lineRule="auto"/>
              <w:jc w:val="center"/>
              <w:rPr>
                <w:rFonts w:hint="eastAsia" w:ascii="宋体"/>
                <w:sz w:val="18"/>
                <w:szCs w:val="18"/>
              </w:rPr>
            </w:pPr>
            <w:r>
              <w:rPr>
                <w:rFonts w:hint="eastAsia" w:ascii="宋体"/>
                <w:sz w:val="18"/>
                <w:szCs w:val="18"/>
              </w:rPr>
              <w:t>第7章</w:t>
            </w:r>
          </w:p>
        </w:tc>
        <w:tc>
          <w:tcPr>
            <w:tcW w:w="537" w:type="dxa"/>
            <w:tcBorders>
              <w:left w:val="single" w:color="auto" w:sz="4" w:space="0"/>
            </w:tcBorders>
            <w:noWrap w:val="0"/>
            <w:vAlign w:val="top"/>
          </w:tcPr>
          <w:p w14:paraId="5FA53B02">
            <w:pPr>
              <w:spacing w:line="240" w:lineRule="auto"/>
              <w:jc w:val="center"/>
              <w:rPr>
                <w:rFonts w:hint="eastAsia" w:ascii="宋体"/>
                <w:sz w:val="18"/>
                <w:szCs w:val="18"/>
              </w:rPr>
            </w:pPr>
            <w:r>
              <w:rPr>
                <w:rFonts w:hint="eastAsia" w:ascii="宋体"/>
                <w:sz w:val="18"/>
                <w:szCs w:val="18"/>
              </w:rPr>
              <w:t>4</w:t>
            </w:r>
          </w:p>
        </w:tc>
        <w:tc>
          <w:tcPr>
            <w:tcW w:w="2550" w:type="dxa"/>
            <w:noWrap w:val="0"/>
            <w:vAlign w:val="top"/>
          </w:tcPr>
          <w:p w14:paraId="7D3C25CB">
            <w:pPr>
              <w:spacing w:line="240" w:lineRule="auto"/>
              <w:jc w:val="center"/>
              <w:rPr>
                <w:rFonts w:hint="eastAsia" w:ascii="宋体"/>
                <w:sz w:val="18"/>
                <w:szCs w:val="18"/>
              </w:rPr>
            </w:pPr>
            <w:r>
              <w:rPr>
                <w:rFonts w:hint="eastAsia" w:ascii="宋体"/>
                <w:sz w:val="18"/>
                <w:szCs w:val="18"/>
              </w:rPr>
              <w:t>小组作业与汇报比赛</w:t>
            </w:r>
          </w:p>
        </w:tc>
        <w:tc>
          <w:tcPr>
            <w:tcW w:w="2288" w:type="dxa"/>
            <w:noWrap w:val="0"/>
            <w:vAlign w:val="top"/>
          </w:tcPr>
          <w:p w14:paraId="53FBDCF8">
            <w:pPr>
              <w:spacing w:line="240" w:lineRule="auto"/>
              <w:jc w:val="center"/>
              <w:rPr>
                <w:rFonts w:hint="eastAsia" w:ascii="宋体"/>
                <w:sz w:val="18"/>
                <w:szCs w:val="18"/>
              </w:rPr>
            </w:pPr>
            <w:r>
              <w:rPr>
                <w:rFonts w:hint="eastAsia" w:ascii="宋体"/>
                <w:sz w:val="18"/>
                <w:szCs w:val="18"/>
              </w:rPr>
              <w:t>团队协作和创造力激发</w:t>
            </w:r>
          </w:p>
        </w:tc>
        <w:tc>
          <w:tcPr>
            <w:tcW w:w="1034" w:type="dxa"/>
            <w:noWrap w:val="0"/>
            <w:vAlign w:val="center"/>
          </w:tcPr>
          <w:p w14:paraId="13B6B995">
            <w:pPr>
              <w:spacing w:line="240" w:lineRule="auto"/>
              <w:jc w:val="center"/>
              <w:rPr>
                <w:rFonts w:hint="eastAsia" w:ascii="宋体"/>
                <w:sz w:val="18"/>
                <w:szCs w:val="18"/>
              </w:rPr>
            </w:pPr>
            <w:r>
              <w:rPr>
                <w:rFonts w:hint="eastAsia" w:ascii="宋体"/>
                <w:sz w:val="18"/>
                <w:szCs w:val="18"/>
              </w:rPr>
              <w:t>线下</w:t>
            </w:r>
          </w:p>
        </w:tc>
        <w:tc>
          <w:tcPr>
            <w:tcW w:w="1191" w:type="dxa"/>
            <w:noWrap w:val="0"/>
            <w:vAlign w:val="center"/>
          </w:tcPr>
          <w:p w14:paraId="3F2B0ED9">
            <w:pPr>
              <w:spacing w:line="240" w:lineRule="auto"/>
              <w:jc w:val="center"/>
              <w:rPr>
                <w:rFonts w:ascii="宋体"/>
                <w:sz w:val="18"/>
                <w:szCs w:val="18"/>
              </w:rPr>
            </w:pPr>
          </w:p>
        </w:tc>
      </w:tr>
      <w:tr w14:paraId="7497059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1362" w:type="dxa"/>
            <w:gridSpan w:val="2"/>
            <w:tcBorders>
              <w:bottom w:val="single" w:color="auto" w:sz="12" w:space="0"/>
              <w:right w:val="single" w:color="auto" w:sz="4" w:space="0"/>
            </w:tcBorders>
            <w:noWrap w:val="0"/>
            <w:vAlign w:val="center"/>
          </w:tcPr>
          <w:p w14:paraId="77C03649">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537" w:type="dxa"/>
            <w:tcBorders>
              <w:left w:val="single" w:color="auto" w:sz="4" w:space="0"/>
              <w:bottom w:val="single" w:color="auto" w:sz="12" w:space="0"/>
            </w:tcBorders>
            <w:noWrap w:val="0"/>
            <w:vAlign w:val="center"/>
          </w:tcPr>
          <w:p w14:paraId="4FB20F34">
            <w:pPr>
              <w:spacing w:line="240" w:lineRule="auto"/>
              <w:jc w:val="center"/>
              <w:rPr>
                <w:rFonts w:hint="eastAsia" w:ascii="宋体"/>
                <w:sz w:val="18"/>
                <w:szCs w:val="18"/>
              </w:rPr>
            </w:pPr>
            <w:r>
              <w:rPr>
                <w:rFonts w:hint="eastAsia" w:ascii="宋体"/>
                <w:sz w:val="18"/>
                <w:szCs w:val="18"/>
              </w:rPr>
              <w:t>24</w:t>
            </w:r>
          </w:p>
        </w:tc>
        <w:tc>
          <w:tcPr>
            <w:tcW w:w="2550" w:type="dxa"/>
            <w:tcBorders>
              <w:bottom w:val="single" w:color="auto" w:sz="12" w:space="0"/>
            </w:tcBorders>
            <w:noWrap w:val="0"/>
            <w:vAlign w:val="top"/>
          </w:tcPr>
          <w:p w14:paraId="61C9C1A2">
            <w:pPr>
              <w:spacing w:line="240" w:lineRule="auto"/>
              <w:jc w:val="center"/>
              <w:rPr>
                <w:rFonts w:ascii="宋体"/>
                <w:sz w:val="18"/>
                <w:szCs w:val="18"/>
              </w:rPr>
            </w:pPr>
          </w:p>
        </w:tc>
        <w:tc>
          <w:tcPr>
            <w:tcW w:w="2288" w:type="dxa"/>
            <w:tcBorders>
              <w:bottom w:val="single" w:color="auto" w:sz="12" w:space="0"/>
            </w:tcBorders>
            <w:noWrap w:val="0"/>
            <w:vAlign w:val="top"/>
          </w:tcPr>
          <w:p w14:paraId="7715A849">
            <w:pPr>
              <w:spacing w:line="240" w:lineRule="auto"/>
              <w:jc w:val="center"/>
              <w:rPr>
                <w:rFonts w:ascii="宋体"/>
                <w:sz w:val="18"/>
                <w:szCs w:val="18"/>
              </w:rPr>
            </w:pPr>
          </w:p>
        </w:tc>
        <w:tc>
          <w:tcPr>
            <w:tcW w:w="1034" w:type="dxa"/>
            <w:tcBorders>
              <w:bottom w:val="single" w:color="auto" w:sz="12" w:space="0"/>
            </w:tcBorders>
            <w:noWrap w:val="0"/>
            <w:vAlign w:val="center"/>
          </w:tcPr>
          <w:p w14:paraId="62374C55">
            <w:pPr>
              <w:spacing w:line="240" w:lineRule="auto"/>
              <w:jc w:val="center"/>
              <w:rPr>
                <w:rFonts w:ascii="宋体"/>
                <w:sz w:val="18"/>
                <w:szCs w:val="18"/>
              </w:rPr>
            </w:pPr>
          </w:p>
        </w:tc>
        <w:tc>
          <w:tcPr>
            <w:tcW w:w="1191" w:type="dxa"/>
            <w:tcBorders>
              <w:bottom w:val="single" w:color="auto" w:sz="12" w:space="0"/>
            </w:tcBorders>
            <w:noWrap w:val="0"/>
            <w:vAlign w:val="center"/>
          </w:tcPr>
          <w:p w14:paraId="2B5B023D">
            <w:pPr>
              <w:spacing w:line="240" w:lineRule="auto"/>
              <w:jc w:val="center"/>
              <w:rPr>
                <w:rFonts w:ascii="宋体"/>
                <w:sz w:val="18"/>
                <w:szCs w:val="18"/>
              </w:rPr>
            </w:pPr>
          </w:p>
        </w:tc>
      </w:tr>
    </w:tbl>
    <w:p w14:paraId="71B3CB35">
      <w:pPr>
        <w:pStyle w:val="16"/>
        <w:spacing w:line="276" w:lineRule="auto"/>
        <w:ind w:firstLine="422"/>
        <w:rPr>
          <w:rFonts w:ascii="宋体"/>
          <w:i/>
          <w:color w:val="FF0000"/>
        </w:rPr>
      </w:pPr>
      <w:r>
        <w:rPr>
          <w:rFonts w:hint="eastAsia" w:ascii="宋体"/>
          <w:b/>
        </w:rPr>
        <w:t>3．实验安排内容</w:t>
      </w:r>
    </w:p>
    <w:tbl>
      <w:tblPr>
        <w:tblStyle w:val="7"/>
        <w:tblW w:w="51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550"/>
        <w:gridCol w:w="1849"/>
        <w:gridCol w:w="588"/>
        <w:gridCol w:w="2162"/>
        <w:gridCol w:w="1375"/>
        <w:gridCol w:w="1247"/>
        <w:gridCol w:w="1191"/>
      </w:tblGrid>
      <w:tr w14:paraId="5ECAF519">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50" w:type="dxa"/>
            <w:tcBorders>
              <w:top w:val="single" w:color="auto" w:sz="12" w:space="0"/>
            </w:tcBorders>
            <w:noWrap w:val="0"/>
            <w:vAlign w:val="center"/>
          </w:tcPr>
          <w:p w14:paraId="4C310DDD">
            <w:pPr>
              <w:spacing w:line="240" w:lineRule="auto"/>
              <w:jc w:val="center"/>
              <w:rPr>
                <w:rFonts w:ascii="宋体"/>
                <w:sz w:val="18"/>
                <w:szCs w:val="18"/>
              </w:rPr>
            </w:pPr>
            <w:r>
              <w:rPr>
                <w:rFonts w:hint="eastAsia" w:ascii="宋体"/>
                <w:sz w:val="18"/>
                <w:szCs w:val="18"/>
              </w:rPr>
              <w:t>序号</w:t>
            </w:r>
          </w:p>
        </w:tc>
        <w:tc>
          <w:tcPr>
            <w:tcW w:w="1849" w:type="dxa"/>
            <w:tcBorders>
              <w:top w:val="single" w:color="auto" w:sz="12" w:space="0"/>
              <w:right w:val="single" w:color="auto" w:sz="4" w:space="0"/>
            </w:tcBorders>
            <w:noWrap w:val="0"/>
            <w:vAlign w:val="center"/>
          </w:tcPr>
          <w:p w14:paraId="3B7062B4">
            <w:pPr>
              <w:spacing w:line="240" w:lineRule="auto"/>
              <w:jc w:val="center"/>
              <w:rPr>
                <w:rFonts w:ascii="宋体"/>
                <w:sz w:val="18"/>
                <w:szCs w:val="18"/>
              </w:rPr>
            </w:pPr>
            <w:r>
              <w:rPr>
                <w:rFonts w:hint="eastAsia" w:ascii="宋体"/>
                <w:sz w:val="18"/>
                <w:szCs w:val="18"/>
              </w:rPr>
              <w:t>实验名称</w:t>
            </w:r>
          </w:p>
        </w:tc>
        <w:tc>
          <w:tcPr>
            <w:tcW w:w="588" w:type="dxa"/>
            <w:tcBorders>
              <w:top w:val="single" w:color="auto" w:sz="12" w:space="0"/>
              <w:left w:val="single" w:color="auto" w:sz="4" w:space="0"/>
            </w:tcBorders>
            <w:noWrap w:val="0"/>
            <w:vAlign w:val="center"/>
          </w:tcPr>
          <w:p w14:paraId="3F7F5ABB">
            <w:pPr>
              <w:spacing w:line="240" w:lineRule="auto"/>
              <w:jc w:val="center"/>
              <w:rPr>
                <w:rFonts w:hint="eastAsia" w:ascii="宋体"/>
                <w:sz w:val="18"/>
                <w:szCs w:val="18"/>
              </w:rPr>
            </w:pPr>
            <w:r>
              <w:rPr>
                <w:rFonts w:hint="eastAsia" w:ascii="宋体"/>
                <w:sz w:val="18"/>
                <w:szCs w:val="18"/>
              </w:rPr>
              <w:t>学时</w:t>
            </w:r>
          </w:p>
        </w:tc>
        <w:tc>
          <w:tcPr>
            <w:tcW w:w="2162" w:type="dxa"/>
            <w:tcBorders>
              <w:top w:val="single" w:color="auto" w:sz="12" w:space="0"/>
              <w:right w:val="single" w:color="auto" w:sz="4" w:space="0"/>
            </w:tcBorders>
            <w:noWrap w:val="0"/>
            <w:vAlign w:val="center"/>
          </w:tcPr>
          <w:p w14:paraId="01A69F78">
            <w:pPr>
              <w:spacing w:line="240" w:lineRule="auto"/>
              <w:jc w:val="center"/>
              <w:rPr>
                <w:rFonts w:hint="eastAsia" w:ascii="宋体"/>
                <w:sz w:val="18"/>
                <w:szCs w:val="18"/>
              </w:rPr>
            </w:pPr>
            <w:r>
              <w:rPr>
                <w:rFonts w:hint="eastAsia" w:ascii="宋体"/>
                <w:sz w:val="18"/>
                <w:szCs w:val="18"/>
              </w:rPr>
              <w:t>实验内容</w:t>
            </w:r>
          </w:p>
        </w:tc>
        <w:tc>
          <w:tcPr>
            <w:tcW w:w="1375" w:type="dxa"/>
            <w:tcBorders>
              <w:top w:val="single" w:color="auto" w:sz="12" w:space="0"/>
              <w:left w:val="single" w:color="auto" w:sz="4" w:space="0"/>
            </w:tcBorders>
            <w:noWrap w:val="0"/>
            <w:vAlign w:val="center"/>
          </w:tcPr>
          <w:p w14:paraId="4134BDB7">
            <w:pPr>
              <w:spacing w:line="240" w:lineRule="auto"/>
              <w:jc w:val="center"/>
              <w:rPr>
                <w:rFonts w:hint="eastAsia" w:ascii="宋体"/>
                <w:sz w:val="18"/>
                <w:szCs w:val="18"/>
              </w:rPr>
            </w:pPr>
            <w:r>
              <w:rPr>
                <w:rFonts w:hint="eastAsia" w:ascii="宋体"/>
                <w:sz w:val="18"/>
                <w:szCs w:val="18"/>
              </w:rPr>
              <w:t>重点</w:t>
            </w:r>
          </w:p>
        </w:tc>
        <w:tc>
          <w:tcPr>
            <w:tcW w:w="1247" w:type="dxa"/>
            <w:tcBorders>
              <w:top w:val="single" w:color="auto" w:sz="12" w:space="0"/>
            </w:tcBorders>
            <w:noWrap w:val="0"/>
            <w:vAlign w:val="center"/>
          </w:tcPr>
          <w:p w14:paraId="020175F3">
            <w:pPr>
              <w:spacing w:line="240" w:lineRule="auto"/>
              <w:jc w:val="center"/>
              <w:rPr>
                <w:rFonts w:hint="eastAsia" w:ascii="宋体"/>
                <w:sz w:val="18"/>
                <w:szCs w:val="18"/>
              </w:rPr>
            </w:pPr>
            <w:r>
              <w:rPr>
                <w:rFonts w:hint="eastAsia" w:ascii="宋体"/>
                <w:sz w:val="18"/>
                <w:szCs w:val="18"/>
              </w:rPr>
              <w:t>教学方法</w:t>
            </w:r>
          </w:p>
        </w:tc>
        <w:tc>
          <w:tcPr>
            <w:tcW w:w="1191" w:type="dxa"/>
            <w:tcBorders>
              <w:top w:val="single" w:color="auto" w:sz="12" w:space="0"/>
            </w:tcBorders>
            <w:noWrap w:val="0"/>
            <w:vAlign w:val="center"/>
          </w:tcPr>
          <w:p w14:paraId="38B37AC0">
            <w:pPr>
              <w:spacing w:line="240" w:lineRule="auto"/>
              <w:jc w:val="center"/>
              <w:rPr>
                <w:rFonts w:ascii="宋体"/>
                <w:sz w:val="18"/>
                <w:szCs w:val="18"/>
              </w:rPr>
            </w:pPr>
            <w:r>
              <w:rPr>
                <w:rFonts w:hint="eastAsia" w:ascii="宋体"/>
                <w:sz w:val="18"/>
                <w:szCs w:val="18"/>
              </w:rPr>
              <w:t>备注</w:t>
            </w:r>
          </w:p>
        </w:tc>
      </w:tr>
      <w:tr w14:paraId="4B26372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50" w:type="dxa"/>
            <w:noWrap w:val="0"/>
            <w:vAlign w:val="center"/>
          </w:tcPr>
          <w:p w14:paraId="1F4B97C1">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ascii="宋体" w:hAnsi="Times New Roman"/>
                <w:kern w:val="2"/>
                <w:sz w:val="18"/>
                <w:szCs w:val="18"/>
              </w:rPr>
              <w:t>1</w:t>
            </w:r>
          </w:p>
        </w:tc>
        <w:tc>
          <w:tcPr>
            <w:tcW w:w="1849" w:type="dxa"/>
            <w:tcBorders>
              <w:right w:val="single" w:color="auto" w:sz="4" w:space="0"/>
            </w:tcBorders>
            <w:noWrap w:val="0"/>
            <w:vAlign w:val="top"/>
          </w:tcPr>
          <w:p w14:paraId="687BCC15">
            <w:pPr>
              <w:spacing w:line="240" w:lineRule="auto"/>
              <w:jc w:val="center"/>
              <w:rPr>
                <w:rFonts w:ascii="宋体"/>
                <w:sz w:val="18"/>
                <w:szCs w:val="18"/>
              </w:rPr>
            </w:pPr>
            <w:r>
              <w:rPr>
                <w:rFonts w:hint="eastAsia" w:ascii="宋体"/>
                <w:sz w:val="18"/>
                <w:szCs w:val="18"/>
              </w:rPr>
              <w:t>生成式AI与城市调查</w:t>
            </w:r>
          </w:p>
        </w:tc>
        <w:tc>
          <w:tcPr>
            <w:tcW w:w="588" w:type="dxa"/>
            <w:tcBorders>
              <w:left w:val="single" w:color="auto" w:sz="4" w:space="0"/>
            </w:tcBorders>
            <w:noWrap w:val="0"/>
            <w:vAlign w:val="center"/>
          </w:tcPr>
          <w:p w14:paraId="696022A8">
            <w:pPr>
              <w:spacing w:line="240" w:lineRule="auto"/>
              <w:jc w:val="center"/>
              <w:rPr>
                <w:rFonts w:ascii="宋体"/>
                <w:sz w:val="18"/>
                <w:szCs w:val="18"/>
              </w:rPr>
            </w:pPr>
            <w:r>
              <w:rPr>
                <w:rFonts w:hint="eastAsia" w:ascii="宋体"/>
                <w:sz w:val="18"/>
                <w:szCs w:val="18"/>
              </w:rPr>
              <w:t>2</w:t>
            </w:r>
          </w:p>
        </w:tc>
        <w:tc>
          <w:tcPr>
            <w:tcW w:w="2162" w:type="dxa"/>
            <w:tcBorders>
              <w:right w:val="single" w:color="auto" w:sz="4" w:space="0"/>
            </w:tcBorders>
            <w:noWrap w:val="0"/>
            <w:vAlign w:val="center"/>
          </w:tcPr>
          <w:p w14:paraId="03894EA4">
            <w:pPr>
              <w:spacing w:line="240" w:lineRule="auto"/>
              <w:jc w:val="center"/>
              <w:rPr>
                <w:rFonts w:hint="eastAsia" w:ascii="宋体"/>
                <w:sz w:val="18"/>
                <w:szCs w:val="18"/>
              </w:rPr>
            </w:pPr>
            <w:r>
              <w:rPr>
                <w:rFonts w:hint="eastAsia" w:ascii="宋体"/>
                <w:sz w:val="18"/>
                <w:szCs w:val="18"/>
              </w:rPr>
              <w:t>应用技巧</w:t>
            </w:r>
          </w:p>
        </w:tc>
        <w:tc>
          <w:tcPr>
            <w:tcW w:w="1375" w:type="dxa"/>
            <w:tcBorders>
              <w:left w:val="single" w:color="auto" w:sz="4" w:space="0"/>
            </w:tcBorders>
            <w:noWrap w:val="0"/>
            <w:vAlign w:val="center"/>
          </w:tcPr>
          <w:p w14:paraId="30371EAA">
            <w:pPr>
              <w:spacing w:line="240" w:lineRule="auto"/>
              <w:jc w:val="center"/>
              <w:rPr>
                <w:rFonts w:hint="eastAsia" w:ascii="宋体"/>
                <w:sz w:val="18"/>
                <w:szCs w:val="18"/>
              </w:rPr>
            </w:pPr>
            <w:r>
              <w:rPr>
                <w:rFonts w:hint="eastAsia" w:ascii="宋体"/>
                <w:sz w:val="18"/>
                <w:szCs w:val="18"/>
              </w:rPr>
              <w:t>城市调查内容</w:t>
            </w:r>
          </w:p>
        </w:tc>
        <w:tc>
          <w:tcPr>
            <w:tcW w:w="1247" w:type="dxa"/>
            <w:noWrap w:val="0"/>
            <w:vAlign w:val="top"/>
          </w:tcPr>
          <w:p w14:paraId="5FF2B852">
            <w:pPr>
              <w:spacing w:line="240" w:lineRule="auto"/>
              <w:jc w:val="center"/>
              <w:rPr>
                <w:rFonts w:ascii="宋体"/>
                <w:sz w:val="18"/>
                <w:szCs w:val="18"/>
              </w:rPr>
            </w:pPr>
            <w:r>
              <w:rPr>
                <w:rFonts w:hint="eastAsia" w:ascii="宋体"/>
                <w:sz w:val="18"/>
                <w:szCs w:val="18"/>
              </w:rPr>
              <w:t>实验操作</w:t>
            </w:r>
          </w:p>
        </w:tc>
        <w:tc>
          <w:tcPr>
            <w:tcW w:w="1191" w:type="dxa"/>
            <w:noWrap w:val="0"/>
            <w:vAlign w:val="center"/>
          </w:tcPr>
          <w:p w14:paraId="1E71DDBB">
            <w:pPr>
              <w:spacing w:line="240" w:lineRule="auto"/>
              <w:jc w:val="center"/>
              <w:rPr>
                <w:rFonts w:ascii="宋体"/>
                <w:sz w:val="18"/>
                <w:szCs w:val="18"/>
              </w:rPr>
            </w:pPr>
          </w:p>
        </w:tc>
      </w:tr>
      <w:tr w14:paraId="4E8496CF">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50" w:type="dxa"/>
            <w:noWrap w:val="0"/>
            <w:vAlign w:val="center"/>
          </w:tcPr>
          <w:p w14:paraId="2A01ED3C">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2</w:t>
            </w:r>
          </w:p>
        </w:tc>
        <w:tc>
          <w:tcPr>
            <w:tcW w:w="1849" w:type="dxa"/>
            <w:tcBorders>
              <w:right w:val="single" w:color="auto" w:sz="4" w:space="0"/>
            </w:tcBorders>
            <w:noWrap w:val="0"/>
            <w:vAlign w:val="top"/>
          </w:tcPr>
          <w:p w14:paraId="25B99423">
            <w:pPr>
              <w:spacing w:line="240" w:lineRule="auto"/>
              <w:jc w:val="center"/>
              <w:rPr>
                <w:rFonts w:hint="eastAsia" w:ascii="宋体"/>
                <w:sz w:val="18"/>
                <w:szCs w:val="18"/>
              </w:rPr>
            </w:pPr>
            <w:r>
              <w:rPr>
                <w:rFonts w:hint="eastAsia" w:ascii="宋体"/>
                <w:sz w:val="18"/>
                <w:szCs w:val="18"/>
              </w:rPr>
              <w:t>生成式AI与城市规划</w:t>
            </w:r>
          </w:p>
        </w:tc>
        <w:tc>
          <w:tcPr>
            <w:tcW w:w="588" w:type="dxa"/>
            <w:tcBorders>
              <w:left w:val="single" w:color="auto" w:sz="4" w:space="0"/>
            </w:tcBorders>
            <w:noWrap w:val="0"/>
            <w:vAlign w:val="center"/>
          </w:tcPr>
          <w:p w14:paraId="4954830B">
            <w:pPr>
              <w:spacing w:line="240" w:lineRule="auto"/>
              <w:jc w:val="center"/>
              <w:rPr>
                <w:rFonts w:ascii="宋体"/>
                <w:sz w:val="18"/>
                <w:szCs w:val="18"/>
              </w:rPr>
            </w:pPr>
            <w:r>
              <w:rPr>
                <w:rFonts w:hint="eastAsia" w:ascii="宋体"/>
                <w:sz w:val="18"/>
                <w:szCs w:val="18"/>
              </w:rPr>
              <w:t>2</w:t>
            </w:r>
          </w:p>
        </w:tc>
        <w:tc>
          <w:tcPr>
            <w:tcW w:w="2162" w:type="dxa"/>
            <w:tcBorders>
              <w:right w:val="single" w:color="auto" w:sz="4" w:space="0"/>
            </w:tcBorders>
            <w:noWrap w:val="0"/>
            <w:vAlign w:val="top"/>
          </w:tcPr>
          <w:p w14:paraId="767B05AE">
            <w:pPr>
              <w:spacing w:line="240" w:lineRule="auto"/>
              <w:jc w:val="center"/>
              <w:rPr>
                <w:rFonts w:hint="eastAsia" w:ascii="宋体"/>
                <w:sz w:val="18"/>
                <w:szCs w:val="18"/>
              </w:rPr>
            </w:pPr>
            <w:r>
              <w:rPr>
                <w:rFonts w:hint="eastAsia" w:ascii="宋体"/>
                <w:sz w:val="18"/>
                <w:szCs w:val="18"/>
              </w:rPr>
              <w:t>应用技巧</w:t>
            </w:r>
          </w:p>
        </w:tc>
        <w:tc>
          <w:tcPr>
            <w:tcW w:w="1375" w:type="dxa"/>
            <w:tcBorders>
              <w:left w:val="single" w:color="auto" w:sz="4" w:space="0"/>
            </w:tcBorders>
            <w:noWrap w:val="0"/>
            <w:vAlign w:val="center"/>
          </w:tcPr>
          <w:p w14:paraId="0525BC63">
            <w:pPr>
              <w:spacing w:line="240" w:lineRule="auto"/>
              <w:jc w:val="center"/>
              <w:rPr>
                <w:rFonts w:hint="eastAsia" w:ascii="宋体"/>
                <w:sz w:val="18"/>
                <w:szCs w:val="18"/>
              </w:rPr>
            </w:pPr>
            <w:r>
              <w:rPr>
                <w:rFonts w:hint="eastAsia" w:ascii="宋体"/>
                <w:sz w:val="18"/>
                <w:szCs w:val="18"/>
              </w:rPr>
              <w:t>规划内容</w:t>
            </w:r>
          </w:p>
        </w:tc>
        <w:tc>
          <w:tcPr>
            <w:tcW w:w="1247" w:type="dxa"/>
            <w:noWrap w:val="0"/>
            <w:vAlign w:val="top"/>
          </w:tcPr>
          <w:p w14:paraId="05AACACF">
            <w:pPr>
              <w:spacing w:line="240" w:lineRule="auto"/>
              <w:jc w:val="center"/>
              <w:rPr>
                <w:rFonts w:ascii="宋体"/>
                <w:sz w:val="18"/>
                <w:szCs w:val="18"/>
              </w:rPr>
            </w:pPr>
            <w:r>
              <w:rPr>
                <w:rFonts w:hint="eastAsia" w:ascii="宋体"/>
                <w:sz w:val="18"/>
                <w:szCs w:val="18"/>
              </w:rPr>
              <w:t>实验操作</w:t>
            </w:r>
          </w:p>
        </w:tc>
        <w:tc>
          <w:tcPr>
            <w:tcW w:w="1191" w:type="dxa"/>
            <w:noWrap w:val="0"/>
            <w:vAlign w:val="center"/>
          </w:tcPr>
          <w:p w14:paraId="3402C965">
            <w:pPr>
              <w:spacing w:line="240" w:lineRule="auto"/>
              <w:jc w:val="center"/>
              <w:rPr>
                <w:rFonts w:ascii="宋体"/>
                <w:sz w:val="18"/>
                <w:szCs w:val="18"/>
              </w:rPr>
            </w:pPr>
          </w:p>
        </w:tc>
      </w:tr>
      <w:tr w14:paraId="30B41D2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50" w:type="dxa"/>
            <w:noWrap w:val="0"/>
            <w:vAlign w:val="center"/>
          </w:tcPr>
          <w:p w14:paraId="57B4EBE4">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3</w:t>
            </w:r>
          </w:p>
        </w:tc>
        <w:tc>
          <w:tcPr>
            <w:tcW w:w="1849" w:type="dxa"/>
            <w:tcBorders>
              <w:right w:val="single" w:color="auto" w:sz="4" w:space="0"/>
            </w:tcBorders>
            <w:noWrap w:val="0"/>
            <w:vAlign w:val="top"/>
          </w:tcPr>
          <w:p w14:paraId="3BBD641A">
            <w:pPr>
              <w:spacing w:line="240" w:lineRule="auto"/>
              <w:jc w:val="center"/>
              <w:rPr>
                <w:rFonts w:ascii="宋体"/>
                <w:sz w:val="18"/>
                <w:szCs w:val="18"/>
              </w:rPr>
            </w:pPr>
            <w:r>
              <w:rPr>
                <w:rFonts w:hint="eastAsia" w:ascii="宋体"/>
                <w:sz w:val="18"/>
                <w:szCs w:val="18"/>
              </w:rPr>
              <w:t>生成式AI与建筑空间</w:t>
            </w:r>
          </w:p>
        </w:tc>
        <w:tc>
          <w:tcPr>
            <w:tcW w:w="588" w:type="dxa"/>
            <w:tcBorders>
              <w:left w:val="single" w:color="auto" w:sz="4" w:space="0"/>
            </w:tcBorders>
            <w:noWrap w:val="0"/>
            <w:vAlign w:val="center"/>
          </w:tcPr>
          <w:p w14:paraId="3AF112E8">
            <w:pPr>
              <w:spacing w:line="240" w:lineRule="auto"/>
              <w:jc w:val="center"/>
              <w:rPr>
                <w:rFonts w:ascii="宋体"/>
                <w:sz w:val="18"/>
                <w:szCs w:val="18"/>
              </w:rPr>
            </w:pPr>
            <w:r>
              <w:rPr>
                <w:rFonts w:hint="eastAsia" w:ascii="宋体"/>
                <w:sz w:val="18"/>
                <w:szCs w:val="18"/>
              </w:rPr>
              <w:t>2</w:t>
            </w:r>
          </w:p>
        </w:tc>
        <w:tc>
          <w:tcPr>
            <w:tcW w:w="2162" w:type="dxa"/>
            <w:tcBorders>
              <w:right w:val="single" w:color="auto" w:sz="4" w:space="0"/>
            </w:tcBorders>
            <w:noWrap w:val="0"/>
            <w:vAlign w:val="top"/>
          </w:tcPr>
          <w:p w14:paraId="4074B645">
            <w:pPr>
              <w:spacing w:line="240" w:lineRule="auto"/>
              <w:jc w:val="center"/>
              <w:rPr>
                <w:rFonts w:ascii="宋体"/>
                <w:sz w:val="18"/>
                <w:szCs w:val="18"/>
              </w:rPr>
            </w:pPr>
            <w:r>
              <w:rPr>
                <w:rFonts w:hint="eastAsia" w:ascii="宋体"/>
                <w:sz w:val="18"/>
                <w:szCs w:val="18"/>
              </w:rPr>
              <w:t>应用技巧</w:t>
            </w:r>
          </w:p>
        </w:tc>
        <w:tc>
          <w:tcPr>
            <w:tcW w:w="1375" w:type="dxa"/>
            <w:tcBorders>
              <w:left w:val="single" w:color="auto" w:sz="4" w:space="0"/>
            </w:tcBorders>
            <w:noWrap w:val="0"/>
            <w:vAlign w:val="center"/>
          </w:tcPr>
          <w:p w14:paraId="75B66EDB">
            <w:pPr>
              <w:spacing w:line="240" w:lineRule="auto"/>
              <w:jc w:val="center"/>
              <w:rPr>
                <w:rFonts w:hint="eastAsia" w:ascii="宋体"/>
                <w:sz w:val="18"/>
                <w:szCs w:val="18"/>
              </w:rPr>
            </w:pPr>
            <w:r>
              <w:rPr>
                <w:rFonts w:hint="eastAsia" w:ascii="宋体"/>
                <w:sz w:val="18"/>
                <w:szCs w:val="18"/>
              </w:rPr>
              <w:t>AI建模</w:t>
            </w:r>
          </w:p>
        </w:tc>
        <w:tc>
          <w:tcPr>
            <w:tcW w:w="1247" w:type="dxa"/>
            <w:noWrap w:val="0"/>
            <w:vAlign w:val="top"/>
          </w:tcPr>
          <w:p w14:paraId="32940BE2">
            <w:pPr>
              <w:spacing w:line="240" w:lineRule="auto"/>
              <w:jc w:val="center"/>
              <w:rPr>
                <w:rFonts w:ascii="宋体"/>
                <w:sz w:val="18"/>
                <w:szCs w:val="18"/>
              </w:rPr>
            </w:pPr>
            <w:r>
              <w:rPr>
                <w:rFonts w:hint="eastAsia" w:ascii="宋体"/>
                <w:sz w:val="18"/>
                <w:szCs w:val="18"/>
              </w:rPr>
              <w:t>实验操作</w:t>
            </w:r>
          </w:p>
        </w:tc>
        <w:tc>
          <w:tcPr>
            <w:tcW w:w="1191" w:type="dxa"/>
            <w:noWrap w:val="0"/>
            <w:vAlign w:val="center"/>
          </w:tcPr>
          <w:p w14:paraId="47C31742">
            <w:pPr>
              <w:spacing w:line="240" w:lineRule="auto"/>
              <w:jc w:val="center"/>
              <w:rPr>
                <w:rFonts w:ascii="宋体"/>
                <w:sz w:val="18"/>
                <w:szCs w:val="18"/>
              </w:rPr>
            </w:pPr>
          </w:p>
        </w:tc>
      </w:tr>
      <w:tr w14:paraId="34317F2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50" w:type="dxa"/>
            <w:noWrap w:val="0"/>
            <w:vAlign w:val="center"/>
          </w:tcPr>
          <w:p w14:paraId="730F3BE2">
            <w:pPr>
              <w:spacing w:line="240" w:lineRule="auto"/>
              <w:jc w:val="center"/>
              <w:rPr>
                <w:rFonts w:ascii="宋体"/>
                <w:sz w:val="18"/>
                <w:szCs w:val="18"/>
              </w:rPr>
            </w:pPr>
            <w:r>
              <w:rPr>
                <w:rFonts w:hint="eastAsia" w:ascii="宋体"/>
                <w:sz w:val="18"/>
                <w:szCs w:val="18"/>
              </w:rPr>
              <w:t>4</w:t>
            </w:r>
          </w:p>
        </w:tc>
        <w:tc>
          <w:tcPr>
            <w:tcW w:w="1849" w:type="dxa"/>
            <w:tcBorders>
              <w:right w:val="single" w:color="auto" w:sz="4" w:space="0"/>
            </w:tcBorders>
            <w:noWrap w:val="0"/>
            <w:vAlign w:val="top"/>
          </w:tcPr>
          <w:p w14:paraId="74504B7B">
            <w:pPr>
              <w:spacing w:line="240" w:lineRule="auto"/>
              <w:jc w:val="center"/>
              <w:rPr>
                <w:rFonts w:ascii="宋体"/>
                <w:sz w:val="18"/>
                <w:szCs w:val="18"/>
              </w:rPr>
            </w:pPr>
            <w:r>
              <w:rPr>
                <w:rFonts w:hint="eastAsia" w:ascii="宋体"/>
                <w:sz w:val="18"/>
                <w:szCs w:val="18"/>
              </w:rPr>
              <w:t>生成式AI与蓝绿空间</w:t>
            </w:r>
          </w:p>
        </w:tc>
        <w:tc>
          <w:tcPr>
            <w:tcW w:w="588" w:type="dxa"/>
            <w:tcBorders>
              <w:left w:val="single" w:color="auto" w:sz="4" w:space="0"/>
            </w:tcBorders>
            <w:noWrap w:val="0"/>
            <w:vAlign w:val="center"/>
          </w:tcPr>
          <w:p w14:paraId="389DF52F">
            <w:pPr>
              <w:spacing w:line="240" w:lineRule="auto"/>
              <w:jc w:val="center"/>
              <w:rPr>
                <w:rFonts w:ascii="宋体"/>
                <w:sz w:val="18"/>
                <w:szCs w:val="18"/>
              </w:rPr>
            </w:pPr>
            <w:r>
              <w:rPr>
                <w:rFonts w:hint="eastAsia" w:ascii="宋体"/>
                <w:sz w:val="18"/>
                <w:szCs w:val="18"/>
              </w:rPr>
              <w:t>2</w:t>
            </w:r>
          </w:p>
        </w:tc>
        <w:tc>
          <w:tcPr>
            <w:tcW w:w="2162" w:type="dxa"/>
            <w:tcBorders>
              <w:right w:val="single" w:color="auto" w:sz="4" w:space="0"/>
            </w:tcBorders>
            <w:noWrap w:val="0"/>
            <w:vAlign w:val="top"/>
          </w:tcPr>
          <w:p w14:paraId="37851105">
            <w:pPr>
              <w:spacing w:line="240" w:lineRule="auto"/>
              <w:jc w:val="center"/>
              <w:rPr>
                <w:rFonts w:hint="eastAsia" w:ascii="宋体"/>
                <w:sz w:val="18"/>
                <w:szCs w:val="18"/>
              </w:rPr>
            </w:pPr>
            <w:r>
              <w:rPr>
                <w:rFonts w:hint="eastAsia" w:ascii="宋体"/>
                <w:sz w:val="18"/>
                <w:szCs w:val="18"/>
              </w:rPr>
              <w:t>应用技巧</w:t>
            </w:r>
          </w:p>
        </w:tc>
        <w:tc>
          <w:tcPr>
            <w:tcW w:w="1375" w:type="dxa"/>
            <w:tcBorders>
              <w:left w:val="single" w:color="auto" w:sz="4" w:space="0"/>
            </w:tcBorders>
            <w:noWrap w:val="0"/>
            <w:vAlign w:val="center"/>
          </w:tcPr>
          <w:p w14:paraId="2FA1674D">
            <w:pPr>
              <w:spacing w:line="240" w:lineRule="auto"/>
              <w:jc w:val="center"/>
              <w:rPr>
                <w:rFonts w:hint="eastAsia" w:ascii="宋体"/>
                <w:sz w:val="18"/>
                <w:szCs w:val="18"/>
              </w:rPr>
            </w:pPr>
            <w:r>
              <w:rPr>
                <w:rFonts w:hint="eastAsia" w:ascii="宋体"/>
                <w:sz w:val="18"/>
                <w:szCs w:val="18"/>
              </w:rPr>
              <w:t>AI建模</w:t>
            </w:r>
          </w:p>
        </w:tc>
        <w:tc>
          <w:tcPr>
            <w:tcW w:w="1247" w:type="dxa"/>
            <w:noWrap w:val="0"/>
            <w:vAlign w:val="top"/>
          </w:tcPr>
          <w:p w14:paraId="71969446">
            <w:pPr>
              <w:spacing w:line="240" w:lineRule="auto"/>
              <w:jc w:val="center"/>
              <w:rPr>
                <w:rFonts w:hint="eastAsia" w:ascii="宋体"/>
                <w:sz w:val="18"/>
                <w:szCs w:val="18"/>
              </w:rPr>
            </w:pPr>
            <w:r>
              <w:rPr>
                <w:rFonts w:hint="eastAsia" w:ascii="宋体"/>
                <w:sz w:val="18"/>
                <w:szCs w:val="18"/>
              </w:rPr>
              <w:t>实验操作</w:t>
            </w:r>
          </w:p>
        </w:tc>
        <w:tc>
          <w:tcPr>
            <w:tcW w:w="1191" w:type="dxa"/>
            <w:noWrap w:val="0"/>
            <w:vAlign w:val="center"/>
          </w:tcPr>
          <w:p w14:paraId="463113B9">
            <w:pPr>
              <w:spacing w:line="240" w:lineRule="auto"/>
              <w:jc w:val="center"/>
              <w:rPr>
                <w:rFonts w:ascii="宋体"/>
                <w:sz w:val="18"/>
                <w:szCs w:val="18"/>
              </w:rPr>
            </w:pPr>
          </w:p>
        </w:tc>
      </w:tr>
      <w:tr w14:paraId="132AD3A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399" w:type="dxa"/>
            <w:gridSpan w:val="2"/>
            <w:tcBorders>
              <w:bottom w:val="single" w:color="auto" w:sz="12" w:space="0"/>
              <w:right w:val="single" w:color="auto" w:sz="4" w:space="0"/>
            </w:tcBorders>
            <w:noWrap w:val="0"/>
            <w:vAlign w:val="center"/>
          </w:tcPr>
          <w:p w14:paraId="728F0CE8">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588" w:type="dxa"/>
            <w:tcBorders>
              <w:left w:val="single" w:color="auto" w:sz="4" w:space="0"/>
              <w:bottom w:val="single" w:color="auto" w:sz="12" w:space="0"/>
            </w:tcBorders>
            <w:noWrap w:val="0"/>
            <w:vAlign w:val="center"/>
          </w:tcPr>
          <w:p w14:paraId="6038D5C6">
            <w:pPr>
              <w:spacing w:line="240" w:lineRule="auto"/>
              <w:jc w:val="center"/>
              <w:rPr>
                <w:rFonts w:hint="eastAsia" w:ascii="宋体"/>
                <w:sz w:val="18"/>
                <w:szCs w:val="18"/>
              </w:rPr>
            </w:pPr>
            <w:r>
              <w:rPr>
                <w:rFonts w:hint="eastAsia" w:ascii="宋体"/>
                <w:sz w:val="18"/>
                <w:szCs w:val="18"/>
              </w:rPr>
              <w:t>8</w:t>
            </w:r>
          </w:p>
        </w:tc>
        <w:tc>
          <w:tcPr>
            <w:tcW w:w="2162" w:type="dxa"/>
            <w:tcBorders>
              <w:bottom w:val="single" w:color="auto" w:sz="12" w:space="0"/>
              <w:right w:val="single" w:color="auto" w:sz="4" w:space="0"/>
            </w:tcBorders>
            <w:noWrap w:val="0"/>
            <w:vAlign w:val="center"/>
          </w:tcPr>
          <w:p w14:paraId="20F6384D">
            <w:pPr>
              <w:spacing w:line="240" w:lineRule="auto"/>
              <w:jc w:val="center"/>
              <w:rPr>
                <w:rFonts w:ascii="宋体"/>
                <w:sz w:val="18"/>
                <w:szCs w:val="18"/>
              </w:rPr>
            </w:pPr>
          </w:p>
        </w:tc>
        <w:tc>
          <w:tcPr>
            <w:tcW w:w="1375" w:type="dxa"/>
            <w:tcBorders>
              <w:left w:val="single" w:color="auto" w:sz="4" w:space="0"/>
              <w:bottom w:val="single" w:color="auto" w:sz="12" w:space="0"/>
            </w:tcBorders>
            <w:noWrap w:val="0"/>
            <w:vAlign w:val="center"/>
          </w:tcPr>
          <w:p w14:paraId="254082BC">
            <w:pPr>
              <w:spacing w:line="240" w:lineRule="auto"/>
              <w:jc w:val="center"/>
              <w:rPr>
                <w:rFonts w:ascii="宋体"/>
                <w:sz w:val="18"/>
                <w:szCs w:val="18"/>
              </w:rPr>
            </w:pPr>
          </w:p>
        </w:tc>
        <w:tc>
          <w:tcPr>
            <w:tcW w:w="1247" w:type="dxa"/>
            <w:tcBorders>
              <w:bottom w:val="single" w:color="auto" w:sz="12" w:space="0"/>
            </w:tcBorders>
            <w:noWrap w:val="0"/>
            <w:vAlign w:val="top"/>
          </w:tcPr>
          <w:p w14:paraId="63969636">
            <w:pPr>
              <w:spacing w:line="240" w:lineRule="auto"/>
              <w:jc w:val="center"/>
              <w:rPr>
                <w:rFonts w:ascii="宋体"/>
                <w:sz w:val="18"/>
                <w:szCs w:val="18"/>
              </w:rPr>
            </w:pPr>
          </w:p>
        </w:tc>
        <w:tc>
          <w:tcPr>
            <w:tcW w:w="1191" w:type="dxa"/>
            <w:tcBorders>
              <w:bottom w:val="single" w:color="auto" w:sz="12" w:space="0"/>
            </w:tcBorders>
            <w:noWrap w:val="0"/>
            <w:vAlign w:val="center"/>
          </w:tcPr>
          <w:p w14:paraId="2F624F6C">
            <w:pPr>
              <w:spacing w:line="240" w:lineRule="auto"/>
              <w:jc w:val="center"/>
              <w:rPr>
                <w:rFonts w:ascii="宋体"/>
                <w:sz w:val="18"/>
                <w:szCs w:val="18"/>
              </w:rPr>
            </w:pPr>
          </w:p>
        </w:tc>
      </w:tr>
    </w:tbl>
    <w:p w14:paraId="1203BEE1">
      <w:pPr>
        <w:pStyle w:val="16"/>
        <w:spacing w:line="276" w:lineRule="auto"/>
        <w:ind w:firstLine="422"/>
        <w:rPr>
          <w:rFonts w:ascii="宋体"/>
          <w:color w:val="FF0000"/>
        </w:rPr>
      </w:pPr>
      <w:r>
        <w:rPr>
          <w:rFonts w:ascii="宋体"/>
          <w:b/>
        </w:rPr>
        <w:t>4</w:t>
      </w:r>
      <w:r>
        <w:rPr>
          <w:rFonts w:hint="eastAsia" w:ascii="宋体"/>
          <w:b/>
        </w:rPr>
        <w:t>．其他教学内容</w:t>
      </w:r>
    </w:p>
    <w:tbl>
      <w:tblPr>
        <w:tblStyle w:val="7"/>
        <w:tblW w:w="5099"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549"/>
        <w:gridCol w:w="1848"/>
        <w:gridCol w:w="588"/>
        <w:gridCol w:w="2162"/>
        <w:gridCol w:w="1375"/>
        <w:gridCol w:w="1247"/>
        <w:gridCol w:w="1191"/>
      </w:tblGrid>
      <w:tr w14:paraId="437EDD09">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49" w:type="dxa"/>
            <w:tcBorders>
              <w:top w:val="single" w:color="auto" w:sz="12" w:space="0"/>
            </w:tcBorders>
            <w:noWrap w:val="0"/>
            <w:vAlign w:val="center"/>
          </w:tcPr>
          <w:p w14:paraId="7CF4C5AD">
            <w:pPr>
              <w:spacing w:line="240" w:lineRule="auto"/>
              <w:jc w:val="center"/>
              <w:rPr>
                <w:rFonts w:ascii="宋体"/>
                <w:sz w:val="18"/>
                <w:szCs w:val="18"/>
              </w:rPr>
            </w:pPr>
            <w:r>
              <w:rPr>
                <w:rFonts w:hint="eastAsia" w:ascii="宋体"/>
                <w:sz w:val="18"/>
                <w:szCs w:val="18"/>
              </w:rPr>
              <w:t>序号</w:t>
            </w:r>
          </w:p>
        </w:tc>
        <w:tc>
          <w:tcPr>
            <w:tcW w:w="1848" w:type="dxa"/>
            <w:tcBorders>
              <w:top w:val="single" w:color="auto" w:sz="12" w:space="0"/>
              <w:right w:val="single" w:color="auto" w:sz="4" w:space="0"/>
            </w:tcBorders>
            <w:noWrap w:val="0"/>
            <w:vAlign w:val="center"/>
          </w:tcPr>
          <w:p w14:paraId="5BAD9801">
            <w:pPr>
              <w:spacing w:line="240" w:lineRule="auto"/>
              <w:jc w:val="center"/>
              <w:rPr>
                <w:rFonts w:hint="eastAsia" w:ascii="宋体"/>
                <w:sz w:val="18"/>
                <w:szCs w:val="18"/>
              </w:rPr>
            </w:pPr>
            <w:r>
              <w:rPr>
                <w:rFonts w:hint="eastAsia" w:ascii="宋体"/>
                <w:sz w:val="18"/>
                <w:szCs w:val="18"/>
              </w:rPr>
              <w:t>内容名称</w:t>
            </w:r>
          </w:p>
        </w:tc>
        <w:tc>
          <w:tcPr>
            <w:tcW w:w="588" w:type="dxa"/>
            <w:tcBorders>
              <w:top w:val="single" w:color="auto" w:sz="12" w:space="0"/>
              <w:left w:val="single" w:color="auto" w:sz="4" w:space="0"/>
            </w:tcBorders>
            <w:noWrap w:val="0"/>
            <w:vAlign w:val="center"/>
          </w:tcPr>
          <w:p w14:paraId="5FE88969">
            <w:pPr>
              <w:spacing w:line="240" w:lineRule="auto"/>
              <w:jc w:val="center"/>
              <w:rPr>
                <w:rFonts w:hint="eastAsia" w:ascii="宋体"/>
                <w:sz w:val="18"/>
                <w:szCs w:val="18"/>
              </w:rPr>
            </w:pPr>
            <w:r>
              <w:rPr>
                <w:rFonts w:hint="eastAsia" w:ascii="宋体"/>
                <w:sz w:val="18"/>
                <w:szCs w:val="18"/>
              </w:rPr>
              <w:t>学时</w:t>
            </w:r>
          </w:p>
        </w:tc>
        <w:tc>
          <w:tcPr>
            <w:tcW w:w="2162" w:type="dxa"/>
            <w:tcBorders>
              <w:top w:val="single" w:color="auto" w:sz="12" w:space="0"/>
              <w:right w:val="single" w:color="auto" w:sz="4" w:space="0"/>
            </w:tcBorders>
            <w:noWrap w:val="0"/>
            <w:vAlign w:val="center"/>
          </w:tcPr>
          <w:p w14:paraId="268F6F40">
            <w:pPr>
              <w:spacing w:line="240" w:lineRule="auto"/>
              <w:jc w:val="center"/>
              <w:rPr>
                <w:rFonts w:hint="eastAsia" w:ascii="宋体"/>
                <w:sz w:val="18"/>
                <w:szCs w:val="18"/>
              </w:rPr>
            </w:pPr>
            <w:r>
              <w:rPr>
                <w:rFonts w:hint="eastAsia" w:ascii="宋体"/>
                <w:sz w:val="18"/>
                <w:szCs w:val="18"/>
              </w:rPr>
              <w:t>教学内容</w:t>
            </w:r>
          </w:p>
        </w:tc>
        <w:tc>
          <w:tcPr>
            <w:tcW w:w="1375" w:type="dxa"/>
            <w:tcBorders>
              <w:top w:val="single" w:color="auto" w:sz="12" w:space="0"/>
              <w:left w:val="single" w:color="auto" w:sz="4" w:space="0"/>
            </w:tcBorders>
            <w:noWrap w:val="0"/>
            <w:vAlign w:val="center"/>
          </w:tcPr>
          <w:p w14:paraId="2AC2972D">
            <w:pPr>
              <w:spacing w:line="240" w:lineRule="auto"/>
              <w:jc w:val="center"/>
              <w:rPr>
                <w:rFonts w:hint="eastAsia" w:ascii="宋体"/>
                <w:sz w:val="18"/>
                <w:szCs w:val="18"/>
              </w:rPr>
            </w:pPr>
            <w:r>
              <w:rPr>
                <w:rFonts w:hint="eastAsia" w:ascii="宋体"/>
                <w:sz w:val="18"/>
                <w:szCs w:val="18"/>
              </w:rPr>
              <w:t>重点</w:t>
            </w:r>
          </w:p>
        </w:tc>
        <w:tc>
          <w:tcPr>
            <w:tcW w:w="1247" w:type="dxa"/>
            <w:tcBorders>
              <w:top w:val="single" w:color="auto" w:sz="12" w:space="0"/>
            </w:tcBorders>
            <w:noWrap w:val="0"/>
            <w:vAlign w:val="center"/>
          </w:tcPr>
          <w:p w14:paraId="28FEF39B">
            <w:pPr>
              <w:spacing w:line="240" w:lineRule="auto"/>
              <w:jc w:val="center"/>
              <w:rPr>
                <w:rFonts w:hint="eastAsia" w:ascii="宋体"/>
                <w:sz w:val="18"/>
                <w:szCs w:val="18"/>
              </w:rPr>
            </w:pPr>
            <w:r>
              <w:rPr>
                <w:rFonts w:hint="eastAsia" w:ascii="宋体"/>
                <w:sz w:val="18"/>
                <w:szCs w:val="18"/>
              </w:rPr>
              <w:t>教学方法</w:t>
            </w:r>
          </w:p>
        </w:tc>
        <w:tc>
          <w:tcPr>
            <w:tcW w:w="1191" w:type="dxa"/>
            <w:tcBorders>
              <w:top w:val="single" w:color="auto" w:sz="12" w:space="0"/>
            </w:tcBorders>
            <w:noWrap w:val="0"/>
            <w:vAlign w:val="center"/>
          </w:tcPr>
          <w:p w14:paraId="343FDD81">
            <w:pPr>
              <w:spacing w:line="240" w:lineRule="auto"/>
              <w:jc w:val="center"/>
              <w:rPr>
                <w:rFonts w:ascii="宋体"/>
                <w:sz w:val="18"/>
                <w:szCs w:val="18"/>
              </w:rPr>
            </w:pPr>
            <w:r>
              <w:rPr>
                <w:rFonts w:hint="eastAsia" w:ascii="宋体"/>
                <w:sz w:val="18"/>
                <w:szCs w:val="18"/>
              </w:rPr>
              <w:t>备注</w:t>
            </w:r>
          </w:p>
        </w:tc>
      </w:tr>
      <w:tr w14:paraId="1651C38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49" w:type="dxa"/>
            <w:noWrap w:val="0"/>
            <w:vAlign w:val="center"/>
          </w:tcPr>
          <w:p w14:paraId="1CC34F1B">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ascii="宋体" w:hAnsi="Times New Roman"/>
                <w:kern w:val="2"/>
                <w:sz w:val="18"/>
                <w:szCs w:val="18"/>
              </w:rPr>
              <w:t>1</w:t>
            </w:r>
          </w:p>
        </w:tc>
        <w:tc>
          <w:tcPr>
            <w:tcW w:w="1848" w:type="dxa"/>
            <w:tcBorders>
              <w:right w:val="single" w:color="auto" w:sz="4" w:space="0"/>
            </w:tcBorders>
            <w:noWrap w:val="0"/>
            <w:vAlign w:val="center"/>
          </w:tcPr>
          <w:p w14:paraId="1301291F">
            <w:pPr>
              <w:spacing w:line="240" w:lineRule="auto"/>
              <w:jc w:val="center"/>
              <w:rPr>
                <w:rFonts w:hint="eastAsia" w:ascii="宋体"/>
                <w:sz w:val="18"/>
                <w:szCs w:val="18"/>
              </w:rPr>
            </w:pPr>
            <w:r>
              <w:rPr>
                <w:rFonts w:hint="eastAsia" w:ascii="宋体"/>
                <w:sz w:val="18"/>
                <w:szCs w:val="18"/>
              </w:rPr>
              <w:t>研讨</w:t>
            </w:r>
          </w:p>
        </w:tc>
        <w:tc>
          <w:tcPr>
            <w:tcW w:w="588" w:type="dxa"/>
            <w:tcBorders>
              <w:left w:val="single" w:color="auto" w:sz="4" w:space="0"/>
            </w:tcBorders>
            <w:noWrap w:val="0"/>
            <w:vAlign w:val="center"/>
          </w:tcPr>
          <w:p w14:paraId="753F7F47">
            <w:pPr>
              <w:spacing w:line="240" w:lineRule="auto"/>
              <w:jc w:val="center"/>
              <w:rPr>
                <w:rFonts w:hint="eastAsia" w:ascii="宋体"/>
                <w:sz w:val="18"/>
                <w:szCs w:val="18"/>
              </w:rPr>
            </w:pPr>
            <w:r>
              <w:rPr>
                <w:rFonts w:hint="eastAsia" w:ascii="宋体"/>
                <w:sz w:val="18"/>
                <w:szCs w:val="18"/>
              </w:rPr>
              <w:t>6</w:t>
            </w:r>
          </w:p>
        </w:tc>
        <w:tc>
          <w:tcPr>
            <w:tcW w:w="2162" w:type="dxa"/>
            <w:tcBorders>
              <w:right w:val="single" w:color="auto" w:sz="4" w:space="0"/>
            </w:tcBorders>
            <w:noWrap w:val="0"/>
            <w:vAlign w:val="center"/>
          </w:tcPr>
          <w:p w14:paraId="16B7BA53">
            <w:pPr>
              <w:spacing w:line="240" w:lineRule="auto"/>
              <w:jc w:val="center"/>
              <w:rPr>
                <w:rFonts w:hint="eastAsia" w:ascii="宋体"/>
                <w:sz w:val="18"/>
                <w:szCs w:val="18"/>
              </w:rPr>
            </w:pPr>
            <w:r>
              <w:rPr>
                <w:rFonts w:hint="eastAsia" w:ascii="宋体"/>
                <w:sz w:val="18"/>
                <w:szCs w:val="18"/>
              </w:rPr>
              <w:t>课程理论教学后学习讨论</w:t>
            </w:r>
          </w:p>
        </w:tc>
        <w:tc>
          <w:tcPr>
            <w:tcW w:w="1375" w:type="dxa"/>
            <w:tcBorders>
              <w:left w:val="single" w:color="auto" w:sz="4" w:space="0"/>
            </w:tcBorders>
            <w:noWrap w:val="0"/>
            <w:vAlign w:val="center"/>
          </w:tcPr>
          <w:p w14:paraId="5C2B4A60">
            <w:pPr>
              <w:spacing w:line="240" w:lineRule="auto"/>
              <w:jc w:val="center"/>
              <w:rPr>
                <w:rFonts w:hint="eastAsia" w:ascii="宋体"/>
                <w:sz w:val="18"/>
                <w:szCs w:val="18"/>
              </w:rPr>
            </w:pPr>
            <w:r>
              <w:rPr>
                <w:rFonts w:hint="eastAsia" w:ascii="宋体"/>
                <w:sz w:val="18"/>
                <w:szCs w:val="18"/>
              </w:rPr>
              <w:t>创新思辨</w:t>
            </w:r>
          </w:p>
        </w:tc>
        <w:tc>
          <w:tcPr>
            <w:tcW w:w="1247" w:type="dxa"/>
            <w:noWrap w:val="0"/>
            <w:vAlign w:val="top"/>
          </w:tcPr>
          <w:p w14:paraId="62F57397">
            <w:pPr>
              <w:spacing w:line="240" w:lineRule="auto"/>
              <w:jc w:val="center"/>
              <w:rPr>
                <w:rFonts w:hint="eastAsia" w:ascii="宋体"/>
                <w:sz w:val="18"/>
                <w:szCs w:val="18"/>
              </w:rPr>
            </w:pPr>
            <w:r>
              <w:rPr>
                <w:rFonts w:hint="eastAsia" w:ascii="宋体"/>
                <w:sz w:val="18"/>
                <w:szCs w:val="18"/>
              </w:rPr>
              <w:t>翻转课堂</w:t>
            </w:r>
          </w:p>
        </w:tc>
        <w:tc>
          <w:tcPr>
            <w:tcW w:w="1191" w:type="dxa"/>
            <w:noWrap w:val="0"/>
            <w:vAlign w:val="center"/>
          </w:tcPr>
          <w:p w14:paraId="67D07ABE">
            <w:pPr>
              <w:spacing w:line="240" w:lineRule="auto"/>
              <w:jc w:val="center"/>
              <w:rPr>
                <w:rFonts w:ascii="宋体"/>
                <w:sz w:val="18"/>
                <w:szCs w:val="18"/>
              </w:rPr>
            </w:pPr>
          </w:p>
        </w:tc>
      </w:tr>
      <w:tr w14:paraId="646C18C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549" w:type="dxa"/>
            <w:noWrap w:val="0"/>
            <w:vAlign w:val="center"/>
          </w:tcPr>
          <w:p w14:paraId="43D366F8">
            <w:pPr>
              <w:pStyle w:val="13"/>
              <w:widowControl w:val="0"/>
              <w:pBdr>
                <w:bottom w:val="none" w:color="auto" w:sz="0" w:space="0"/>
                <w:right w:val="none" w:color="auto" w:sz="0" w:space="0"/>
              </w:pBdr>
              <w:spacing w:before="0" w:beforeAutospacing="0" w:after="0" w:afterAutospacing="0"/>
              <w:textAlignment w:val="auto"/>
              <w:rPr>
                <w:rFonts w:ascii="宋体" w:hAnsi="Times New Roman"/>
                <w:kern w:val="2"/>
                <w:sz w:val="18"/>
                <w:szCs w:val="18"/>
              </w:rPr>
            </w:pPr>
            <w:r>
              <w:rPr>
                <w:rFonts w:hint="eastAsia" w:ascii="宋体" w:hAnsi="Times New Roman"/>
                <w:kern w:val="2"/>
                <w:sz w:val="18"/>
                <w:szCs w:val="18"/>
              </w:rPr>
              <w:t>2</w:t>
            </w:r>
          </w:p>
        </w:tc>
        <w:tc>
          <w:tcPr>
            <w:tcW w:w="1848" w:type="dxa"/>
            <w:tcBorders>
              <w:right w:val="single" w:color="auto" w:sz="4" w:space="0"/>
            </w:tcBorders>
            <w:noWrap w:val="0"/>
            <w:vAlign w:val="center"/>
          </w:tcPr>
          <w:p w14:paraId="3D29AC93">
            <w:pPr>
              <w:spacing w:line="240" w:lineRule="auto"/>
              <w:jc w:val="center"/>
              <w:rPr>
                <w:rFonts w:hint="eastAsia" w:ascii="宋体"/>
                <w:sz w:val="18"/>
                <w:szCs w:val="18"/>
              </w:rPr>
            </w:pPr>
            <w:r>
              <w:rPr>
                <w:rFonts w:hint="eastAsia" w:ascii="宋体"/>
                <w:sz w:val="18"/>
                <w:szCs w:val="18"/>
              </w:rPr>
              <w:t>研讨</w:t>
            </w:r>
          </w:p>
        </w:tc>
        <w:tc>
          <w:tcPr>
            <w:tcW w:w="588" w:type="dxa"/>
            <w:tcBorders>
              <w:left w:val="single" w:color="auto" w:sz="4" w:space="0"/>
            </w:tcBorders>
            <w:noWrap w:val="0"/>
            <w:vAlign w:val="center"/>
          </w:tcPr>
          <w:p w14:paraId="1085010B">
            <w:pPr>
              <w:spacing w:line="240" w:lineRule="auto"/>
              <w:jc w:val="center"/>
              <w:rPr>
                <w:rFonts w:ascii="宋体"/>
                <w:sz w:val="18"/>
                <w:szCs w:val="18"/>
              </w:rPr>
            </w:pPr>
            <w:r>
              <w:rPr>
                <w:rFonts w:hint="eastAsia" w:ascii="宋体"/>
                <w:sz w:val="18"/>
                <w:szCs w:val="18"/>
              </w:rPr>
              <w:t>2</w:t>
            </w:r>
          </w:p>
        </w:tc>
        <w:tc>
          <w:tcPr>
            <w:tcW w:w="2162" w:type="dxa"/>
            <w:tcBorders>
              <w:right w:val="single" w:color="auto" w:sz="4" w:space="0"/>
            </w:tcBorders>
            <w:noWrap w:val="0"/>
            <w:vAlign w:val="center"/>
          </w:tcPr>
          <w:p w14:paraId="64672835">
            <w:pPr>
              <w:spacing w:line="240" w:lineRule="auto"/>
              <w:jc w:val="center"/>
              <w:rPr>
                <w:rFonts w:hint="eastAsia" w:ascii="宋体"/>
                <w:sz w:val="18"/>
                <w:szCs w:val="18"/>
              </w:rPr>
            </w:pPr>
            <w:r>
              <w:rPr>
                <w:rFonts w:hint="eastAsia" w:ascii="宋体"/>
                <w:sz w:val="18"/>
                <w:szCs w:val="18"/>
              </w:rPr>
              <w:t>小组作业输出讨论</w:t>
            </w:r>
          </w:p>
        </w:tc>
        <w:tc>
          <w:tcPr>
            <w:tcW w:w="1375" w:type="dxa"/>
            <w:tcBorders>
              <w:left w:val="single" w:color="auto" w:sz="4" w:space="0"/>
            </w:tcBorders>
            <w:noWrap w:val="0"/>
            <w:vAlign w:val="center"/>
          </w:tcPr>
          <w:p w14:paraId="790C262A">
            <w:pPr>
              <w:spacing w:line="240" w:lineRule="auto"/>
              <w:jc w:val="center"/>
              <w:rPr>
                <w:rFonts w:ascii="宋体"/>
                <w:sz w:val="18"/>
                <w:szCs w:val="18"/>
              </w:rPr>
            </w:pPr>
            <w:r>
              <w:rPr>
                <w:rFonts w:hint="eastAsia" w:ascii="宋体"/>
                <w:sz w:val="18"/>
                <w:szCs w:val="18"/>
              </w:rPr>
              <w:t>团队协作</w:t>
            </w:r>
          </w:p>
        </w:tc>
        <w:tc>
          <w:tcPr>
            <w:tcW w:w="1247" w:type="dxa"/>
            <w:noWrap w:val="0"/>
            <w:vAlign w:val="top"/>
          </w:tcPr>
          <w:p w14:paraId="5F214636">
            <w:pPr>
              <w:spacing w:line="240" w:lineRule="auto"/>
              <w:jc w:val="center"/>
              <w:rPr>
                <w:rFonts w:hint="eastAsia" w:ascii="宋体"/>
                <w:sz w:val="18"/>
                <w:szCs w:val="18"/>
              </w:rPr>
            </w:pPr>
            <w:r>
              <w:rPr>
                <w:rFonts w:hint="eastAsia" w:ascii="宋体"/>
                <w:sz w:val="18"/>
                <w:szCs w:val="18"/>
              </w:rPr>
              <w:t>汇报比赛</w:t>
            </w:r>
          </w:p>
        </w:tc>
        <w:tc>
          <w:tcPr>
            <w:tcW w:w="1191" w:type="dxa"/>
            <w:noWrap w:val="0"/>
            <w:vAlign w:val="center"/>
          </w:tcPr>
          <w:p w14:paraId="42ABEEF5">
            <w:pPr>
              <w:spacing w:line="240" w:lineRule="auto"/>
              <w:jc w:val="center"/>
              <w:rPr>
                <w:rFonts w:ascii="宋体"/>
                <w:sz w:val="18"/>
                <w:szCs w:val="18"/>
              </w:rPr>
            </w:pPr>
          </w:p>
        </w:tc>
      </w:tr>
      <w:tr w14:paraId="0EBF82E9">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2397" w:type="dxa"/>
            <w:gridSpan w:val="2"/>
            <w:tcBorders>
              <w:bottom w:val="single" w:color="auto" w:sz="12" w:space="0"/>
              <w:right w:val="single" w:color="auto" w:sz="4" w:space="0"/>
            </w:tcBorders>
            <w:noWrap w:val="0"/>
            <w:vAlign w:val="center"/>
          </w:tcPr>
          <w:p w14:paraId="08BE9CC3">
            <w:pPr>
              <w:spacing w:line="240" w:lineRule="auto"/>
              <w:jc w:val="center"/>
              <w:rPr>
                <w:rFonts w:ascii="宋体"/>
                <w:sz w:val="18"/>
                <w:szCs w:val="18"/>
              </w:rPr>
            </w:pPr>
            <w:r>
              <w:rPr>
                <w:rFonts w:hint="eastAsia" w:ascii="宋体"/>
                <w:sz w:val="18"/>
                <w:szCs w:val="18"/>
              </w:rPr>
              <w:t>合</w:t>
            </w:r>
            <w:r>
              <w:rPr>
                <w:rFonts w:ascii="宋体"/>
                <w:sz w:val="18"/>
                <w:szCs w:val="18"/>
              </w:rPr>
              <w:t xml:space="preserve">  </w:t>
            </w:r>
            <w:r>
              <w:rPr>
                <w:rFonts w:hint="eastAsia" w:ascii="宋体"/>
                <w:sz w:val="18"/>
                <w:szCs w:val="18"/>
              </w:rPr>
              <w:t>计</w:t>
            </w:r>
          </w:p>
        </w:tc>
        <w:tc>
          <w:tcPr>
            <w:tcW w:w="588" w:type="dxa"/>
            <w:tcBorders>
              <w:left w:val="single" w:color="auto" w:sz="4" w:space="0"/>
              <w:bottom w:val="single" w:color="auto" w:sz="12" w:space="0"/>
            </w:tcBorders>
            <w:noWrap w:val="0"/>
            <w:vAlign w:val="center"/>
          </w:tcPr>
          <w:p w14:paraId="53F41C7F">
            <w:pPr>
              <w:spacing w:line="240" w:lineRule="auto"/>
              <w:jc w:val="center"/>
              <w:rPr>
                <w:rFonts w:hint="eastAsia" w:ascii="宋体"/>
                <w:sz w:val="18"/>
                <w:szCs w:val="18"/>
              </w:rPr>
            </w:pPr>
            <w:r>
              <w:rPr>
                <w:rFonts w:hint="eastAsia" w:ascii="宋体"/>
                <w:sz w:val="18"/>
                <w:szCs w:val="18"/>
              </w:rPr>
              <w:t>8</w:t>
            </w:r>
          </w:p>
        </w:tc>
        <w:tc>
          <w:tcPr>
            <w:tcW w:w="2162" w:type="dxa"/>
            <w:tcBorders>
              <w:bottom w:val="single" w:color="auto" w:sz="12" w:space="0"/>
              <w:right w:val="single" w:color="auto" w:sz="4" w:space="0"/>
            </w:tcBorders>
            <w:noWrap w:val="0"/>
            <w:vAlign w:val="center"/>
          </w:tcPr>
          <w:p w14:paraId="424DD7F8">
            <w:pPr>
              <w:spacing w:line="240" w:lineRule="auto"/>
              <w:jc w:val="center"/>
              <w:rPr>
                <w:rFonts w:ascii="宋体"/>
                <w:sz w:val="18"/>
                <w:szCs w:val="18"/>
              </w:rPr>
            </w:pPr>
          </w:p>
        </w:tc>
        <w:tc>
          <w:tcPr>
            <w:tcW w:w="1375" w:type="dxa"/>
            <w:tcBorders>
              <w:left w:val="single" w:color="auto" w:sz="4" w:space="0"/>
              <w:bottom w:val="single" w:color="auto" w:sz="12" w:space="0"/>
            </w:tcBorders>
            <w:noWrap w:val="0"/>
            <w:vAlign w:val="center"/>
          </w:tcPr>
          <w:p w14:paraId="218090D4">
            <w:pPr>
              <w:spacing w:line="240" w:lineRule="auto"/>
              <w:jc w:val="center"/>
              <w:rPr>
                <w:rFonts w:ascii="宋体"/>
                <w:sz w:val="18"/>
                <w:szCs w:val="18"/>
              </w:rPr>
            </w:pPr>
          </w:p>
        </w:tc>
        <w:tc>
          <w:tcPr>
            <w:tcW w:w="1247" w:type="dxa"/>
            <w:tcBorders>
              <w:bottom w:val="single" w:color="auto" w:sz="12" w:space="0"/>
            </w:tcBorders>
            <w:noWrap w:val="0"/>
            <w:vAlign w:val="top"/>
          </w:tcPr>
          <w:p w14:paraId="206773EB">
            <w:pPr>
              <w:spacing w:line="240" w:lineRule="auto"/>
              <w:jc w:val="center"/>
              <w:rPr>
                <w:rFonts w:ascii="宋体"/>
                <w:sz w:val="18"/>
                <w:szCs w:val="18"/>
              </w:rPr>
            </w:pPr>
          </w:p>
        </w:tc>
        <w:tc>
          <w:tcPr>
            <w:tcW w:w="1191" w:type="dxa"/>
            <w:tcBorders>
              <w:bottom w:val="single" w:color="auto" w:sz="12" w:space="0"/>
            </w:tcBorders>
            <w:noWrap w:val="0"/>
            <w:vAlign w:val="center"/>
          </w:tcPr>
          <w:p w14:paraId="2EE29555">
            <w:pPr>
              <w:spacing w:line="240" w:lineRule="auto"/>
              <w:jc w:val="center"/>
              <w:rPr>
                <w:rFonts w:ascii="宋体"/>
                <w:sz w:val="18"/>
                <w:szCs w:val="18"/>
              </w:rPr>
            </w:pPr>
          </w:p>
        </w:tc>
      </w:tr>
    </w:tbl>
    <w:p w14:paraId="7A7A7A6A">
      <w:pPr>
        <w:pStyle w:val="16"/>
        <w:spacing w:before="78" w:beforeLines="25" w:after="78" w:afterLines="25" w:line="276" w:lineRule="auto"/>
        <w:ind w:left="408" w:firstLine="0" w:firstLineChars="0"/>
        <w:rPr>
          <w:rFonts w:hint="eastAsia" w:ascii="黑体" w:hAnsi="黑体" w:eastAsia="黑体"/>
          <w:sz w:val="24"/>
          <w:szCs w:val="24"/>
        </w:rPr>
      </w:pPr>
    </w:p>
    <w:p w14:paraId="6457237C">
      <w:pPr>
        <w:pStyle w:val="16"/>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三</w:t>
      </w:r>
      <w:r>
        <w:rPr>
          <w:rFonts w:ascii="黑体" w:hAnsi="黑体" w:eastAsia="黑体"/>
          <w:sz w:val="24"/>
          <w:szCs w:val="24"/>
        </w:rPr>
        <w:t>、</w:t>
      </w:r>
      <w:r>
        <w:rPr>
          <w:rFonts w:hint="eastAsia" w:ascii="黑体" w:hAnsi="黑体" w:eastAsia="黑体"/>
          <w:sz w:val="24"/>
          <w:szCs w:val="24"/>
        </w:rPr>
        <w:t>课程思政设计</w:t>
      </w:r>
    </w:p>
    <w:p w14:paraId="4FAB4AA3">
      <w:pPr>
        <w:spacing w:line="276" w:lineRule="auto"/>
        <w:ind w:firstLine="420" w:firstLineChars="200"/>
        <w:rPr>
          <w:rFonts w:hint="eastAsia"/>
          <w:szCs w:val="21"/>
        </w:rPr>
      </w:pPr>
      <w:r>
        <w:rPr>
          <w:rFonts w:hint="eastAsia"/>
          <w:szCs w:val="21"/>
        </w:rPr>
        <w:t xml:space="preserve">本课程旨在通过教学设计以AI赋能学生创造能力，培养可持续发展的设计理念，鼓励学生积极探索AI生成式的设计辅助能力，并保持自身创造力开发与学习能力养成。 </w:t>
      </w:r>
    </w:p>
    <w:p w14:paraId="283549C1">
      <w:pPr>
        <w:pStyle w:val="16"/>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四、师资队伍</w:t>
      </w:r>
    </w:p>
    <w:p w14:paraId="2A264140">
      <w:pPr>
        <w:spacing w:line="276" w:lineRule="auto"/>
        <w:ind w:firstLine="420" w:firstLineChars="200"/>
        <w:rPr>
          <w:szCs w:val="21"/>
        </w:rPr>
      </w:pPr>
      <w:r>
        <w:rPr>
          <w:rFonts w:hint="eastAsia"/>
          <w:szCs w:val="21"/>
        </w:rPr>
        <w:t>课程负责人，博士，副教授，擅长交叉学科探究、地理信系统等大数据研究及空间设计研究。</w:t>
      </w:r>
    </w:p>
    <w:p w14:paraId="7B2AF8CD">
      <w:pPr>
        <w:spacing w:line="276" w:lineRule="auto"/>
        <w:ind w:firstLine="420" w:firstLineChars="200"/>
        <w:rPr>
          <w:rFonts w:hint="eastAsia"/>
          <w:szCs w:val="21"/>
        </w:rPr>
      </w:pPr>
      <w:r>
        <w:rPr>
          <w:rFonts w:hint="eastAsia"/>
          <w:szCs w:val="21"/>
        </w:rPr>
        <w:t>主讲教师，博士，副教授，擅长交叉学科探究、AI创意与设计、地理信系统等大数据研究及空间设计研究；博士，建筑师，多领域设计师、新媒体行业建筑师，擅长于生成式AI时尚与产品设计。</w:t>
      </w:r>
    </w:p>
    <w:p w14:paraId="1C216A06">
      <w:pPr>
        <w:pStyle w:val="16"/>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五、教材、线上课程及教学参考</w:t>
      </w:r>
    </w:p>
    <w:p w14:paraId="06800DAE">
      <w:pPr>
        <w:spacing w:line="276" w:lineRule="auto"/>
        <w:ind w:firstLine="420"/>
        <w:rPr>
          <w:szCs w:val="21"/>
        </w:rPr>
      </w:pPr>
      <w:r>
        <w:rPr>
          <w:rFonts w:hint="eastAsia"/>
          <w:szCs w:val="21"/>
        </w:rPr>
        <w:t>1．主体教材</w:t>
      </w:r>
    </w:p>
    <w:p w14:paraId="4A4FB432">
      <w:pPr>
        <w:spacing w:line="276" w:lineRule="auto"/>
        <w:ind w:firstLine="420"/>
        <w:rPr>
          <w:szCs w:val="21"/>
        </w:rPr>
      </w:pPr>
      <w:r>
        <w:rPr>
          <w:rFonts w:hint="eastAsia"/>
          <w:szCs w:val="21"/>
        </w:rPr>
        <w:t>生成式AI主体教材目前待开发，因此本课程根据课程设计需要，选择以下书籍综合参考</w:t>
      </w:r>
    </w:p>
    <w:p w14:paraId="534A4D41">
      <w:pPr>
        <w:spacing w:line="276" w:lineRule="auto"/>
        <w:ind w:firstLine="420"/>
        <w:rPr>
          <w:rFonts w:hint="eastAsia"/>
          <w:szCs w:val="21"/>
        </w:rPr>
      </w:pPr>
      <w:r>
        <w:rPr>
          <w:rFonts w:hint="eastAsia"/>
          <w:szCs w:val="21"/>
        </w:rPr>
        <w:t xml:space="preserve">《Artificial Intelligence in Urban Planning and Design》，2022,  Elsevier。  </w:t>
      </w:r>
    </w:p>
    <w:p w14:paraId="70164FB2">
      <w:pPr>
        <w:spacing w:line="276" w:lineRule="auto"/>
        <w:ind w:firstLine="420" w:firstLineChars="200"/>
        <w:rPr>
          <w:szCs w:val="21"/>
        </w:rPr>
      </w:pPr>
      <w:r>
        <w:rPr>
          <w:rFonts w:hint="eastAsia"/>
          <w:szCs w:val="21"/>
        </w:rPr>
        <w:t>2．线上课程</w:t>
      </w:r>
    </w:p>
    <w:p w14:paraId="23E97E99">
      <w:pPr>
        <w:spacing w:line="276" w:lineRule="auto"/>
        <w:ind w:firstLine="420" w:firstLineChars="200"/>
        <w:rPr>
          <w:szCs w:val="21"/>
        </w:rPr>
      </w:pPr>
      <w:r>
        <w:rPr>
          <w:rFonts w:hint="eastAsia"/>
          <w:szCs w:val="21"/>
        </w:rPr>
        <w:t>生成式AI与建筑空间，行业专家线上授课</w:t>
      </w:r>
    </w:p>
    <w:p w14:paraId="0947488E">
      <w:pPr>
        <w:spacing w:line="276" w:lineRule="auto"/>
        <w:ind w:firstLine="420" w:firstLineChars="200"/>
        <w:rPr>
          <w:szCs w:val="21"/>
        </w:rPr>
      </w:pPr>
      <w:r>
        <w:rPr>
          <w:szCs w:val="21"/>
        </w:rPr>
        <w:t>3</w:t>
      </w:r>
      <w:r>
        <w:rPr>
          <w:rFonts w:hint="eastAsia"/>
          <w:szCs w:val="21"/>
        </w:rPr>
        <w:t>．教学参考</w:t>
      </w:r>
    </w:p>
    <w:p w14:paraId="5B2CBB59">
      <w:pPr>
        <w:spacing w:line="276" w:lineRule="auto"/>
        <w:ind w:firstLine="420" w:firstLineChars="200"/>
      </w:pPr>
      <w:r>
        <w:fldChar w:fldCharType="begin"/>
      </w:r>
      <w:r>
        <w:instrText xml:space="preserve">HYPERLINK "https://www.gsd.harvard.edu/course/artificial-intelligence-in-contemporary-design-practice-spring-2021/"</w:instrText>
      </w:r>
      <w:r>
        <w:fldChar w:fldCharType="separate"/>
      </w:r>
      <w:r>
        <w:rPr>
          <w:rStyle w:val="11"/>
        </w:rPr>
        <w:t>Artificial Intelligence in Contemporary Design Practice - Harvard Graduate School of Design</w:t>
      </w:r>
      <w:r>
        <w:fldChar w:fldCharType="end"/>
      </w:r>
    </w:p>
    <w:p w14:paraId="6AEA93F9">
      <w:pPr>
        <w:spacing w:line="276" w:lineRule="auto"/>
        <w:rPr>
          <w:rFonts w:hint="eastAsia" w:ascii="宋体"/>
          <w:iCs/>
          <w:color w:val="FF0000"/>
        </w:rPr>
      </w:pPr>
    </w:p>
    <w:p w14:paraId="61D3FEA9">
      <w:pPr>
        <w:pStyle w:val="16"/>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六、教学组织</w:t>
      </w:r>
    </w:p>
    <w:p w14:paraId="3D5FCF0C">
      <w:pPr>
        <w:spacing w:line="276" w:lineRule="auto"/>
        <w:ind w:firstLine="420" w:firstLineChars="200"/>
        <w:rPr>
          <w:rFonts w:hint="eastAsia" w:ascii="宋体"/>
          <w:iCs/>
          <w:color w:val="FF0000"/>
        </w:rPr>
      </w:pPr>
      <w:r>
        <w:rPr>
          <w:rFonts w:hint="eastAsia"/>
          <w:szCs w:val="21"/>
        </w:rPr>
        <w:t>本课程旨在以启发式和研讨式教学方法，以线上线下引入行业前沿知识进入课堂，在教学设计中激发学生在课堂时间的创新思考与团队合作训练。该课程在教学、课程辅导和答疑方面皆有设计，课后作业主要在课堂分享和研讨展示为主，增强学生表达能力和口头报告能力。</w:t>
      </w:r>
    </w:p>
    <w:p w14:paraId="3267B41C">
      <w:pPr>
        <w:pStyle w:val="16"/>
        <w:spacing w:before="78" w:beforeLines="25" w:after="78" w:afterLines="25" w:line="276" w:lineRule="auto"/>
        <w:ind w:left="408" w:firstLine="0" w:firstLineChars="0"/>
        <w:rPr>
          <w:rFonts w:ascii="黑体" w:hAnsi="黑体" w:eastAsia="黑体"/>
          <w:sz w:val="24"/>
          <w:szCs w:val="24"/>
        </w:rPr>
      </w:pPr>
      <w:r>
        <w:rPr>
          <w:rFonts w:hint="eastAsia" w:ascii="黑体" w:hAnsi="黑体" w:eastAsia="黑体"/>
          <w:sz w:val="24"/>
          <w:szCs w:val="24"/>
        </w:rPr>
        <w:t>七、课程考核</w:t>
      </w:r>
    </w:p>
    <w:p w14:paraId="1802AE0A">
      <w:pPr>
        <w:pStyle w:val="16"/>
        <w:spacing w:before="78" w:beforeLines="25" w:after="78" w:afterLines="25" w:line="276" w:lineRule="auto"/>
        <w:ind w:left="408" w:firstLine="0" w:firstLineChars="0"/>
        <w:rPr>
          <w:rFonts w:ascii="黑体" w:hAnsi="黑体" w:eastAsia="黑体"/>
          <w:sz w:val="24"/>
          <w:szCs w:val="24"/>
        </w:rPr>
      </w:pPr>
      <w:r>
        <w:rPr>
          <w:rFonts w:hint="eastAsia"/>
          <w:szCs w:val="21"/>
        </w:rPr>
        <w:t>本课程以在线学习（20%）+过程性考核（40%）+结果性考核（40%）。</w:t>
      </w:r>
    </w:p>
    <w:p w14:paraId="36CDB965">
      <w:pPr>
        <w:spacing w:line="276" w:lineRule="auto"/>
        <w:ind w:firstLine="420" w:firstLineChars="200"/>
        <w:rPr>
          <w:szCs w:val="21"/>
        </w:rPr>
      </w:pPr>
      <w:r>
        <w:rPr>
          <w:szCs w:val="21"/>
        </w:rPr>
        <w:t>1</w:t>
      </w:r>
      <w:r>
        <w:rPr>
          <w:rFonts w:hint="eastAsia"/>
          <w:szCs w:val="21"/>
        </w:rPr>
        <w:t>.</w:t>
      </w:r>
      <w:r>
        <w:rPr>
          <w:szCs w:val="21"/>
        </w:rPr>
        <w:t>在线学习（</w:t>
      </w:r>
      <w:r>
        <w:rPr>
          <w:rFonts w:hint="eastAsia"/>
          <w:szCs w:val="21"/>
        </w:rPr>
        <w:t>20</w:t>
      </w:r>
      <w:r>
        <w:rPr>
          <w:szCs w:val="21"/>
        </w:rPr>
        <w:t>%）</w:t>
      </w:r>
    </w:p>
    <w:p w14:paraId="1047266F">
      <w:pPr>
        <w:spacing w:line="276" w:lineRule="auto"/>
        <w:ind w:firstLine="420" w:firstLineChars="200"/>
        <w:rPr>
          <w:rFonts w:hint="eastAsia"/>
          <w:szCs w:val="21"/>
        </w:rPr>
      </w:pPr>
      <w:r>
        <w:rPr>
          <w:rFonts w:hint="eastAsia"/>
          <w:szCs w:val="21"/>
        </w:rPr>
        <w:t>学习观看视频、习题、测验、分组讨论等，线上测试和打卡等。</w:t>
      </w:r>
    </w:p>
    <w:p w14:paraId="52727FBF">
      <w:pPr>
        <w:spacing w:line="276" w:lineRule="auto"/>
        <w:ind w:firstLine="420" w:firstLineChars="200"/>
        <w:rPr>
          <w:szCs w:val="21"/>
        </w:rPr>
      </w:pPr>
      <w:r>
        <w:rPr>
          <w:szCs w:val="21"/>
        </w:rPr>
        <w:t>2</w:t>
      </w:r>
      <w:r>
        <w:rPr>
          <w:rFonts w:hint="eastAsia"/>
          <w:szCs w:val="21"/>
        </w:rPr>
        <w:t>.过程性考核</w:t>
      </w:r>
      <w:r>
        <w:rPr>
          <w:szCs w:val="21"/>
        </w:rPr>
        <w:t>（</w:t>
      </w:r>
      <w:r>
        <w:rPr>
          <w:rFonts w:hint="eastAsia"/>
          <w:szCs w:val="21"/>
        </w:rPr>
        <w:t>40</w:t>
      </w:r>
      <w:r>
        <w:rPr>
          <w:szCs w:val="21"/>
        </w:rPr>
        <w:t>%）</w:t>
      </w:r>
    </w:p>
    <w:p w14:paraId="66C6212D">
      <w:pPr>
        <w:spacing w:line="276" w:lineRule="auto"/>
        <w:ind w:firstLine="420" w:firstLineChars="200"/>
        <w:rPr>
          <w:rFonts w:hint="eastAsia"/>
          <w:szCs w:val="21"/>
        </w:rPr>
      </w:pPr>
      <w:r>
        <w:rPr>
          <w:szCs w:val="21"/>
        </w:rPr>
        <w:t>课堂学习研讨</w:t>
      </w:r>
      <w:r>
        <w:rPr>
          <w:rFonts w:hint="eastAsia"/>
          <w:szCs w:val="21"/>
        </w:rPr>
        <w:t>、</w:t>
      </w:r>
      <w:r>
        <w:rPr>
          <w:szCs w:val="21"/>
        </w:rPr>
        <w:t>课后反馈表现</w:t>
      </w:r>
      <w:r>
        <w:rPr>
          <w:rFonts w:hint="eastAsia"/>
          <w:szCs w:val="21"/>
        </w:rPr>
        <w:t>、调研报告、作业测评等，课堂讨论参与，研讨发言以及课后作业。</w:t>
      </w:r>
    </w:p>
    <w:p w14:paraId="46A797A5">
      <w:pPr>
        <w:spacing w:line="276" w:lineRule="auto"/>
        <w:ind w:firstLine="420" w:firstLineChars="200"/>
        <w:rPr>
          <w:szCs w:val="21"/>
        </w:rPr>
      </w:pPr>
      <w:r>
        <w:rPr>
          <w:szCs w:val="21"/>
        </w:rPr>
        <w:t>3</w:t>
      </w:r>
      <w:r>
        <w:rPr>
          <w:rFonts w:hint="eastAsia"/>
          <w:szCs w:val="21"/>
        </w:rPr>
        <w:t>.结果性考核</w:t>
      </w:r>
      <w:r>
        <w:rPr>
          <w:szCs w:val="21"/>
        </w:rPr>
        <w:t>（</w:t>
      </w:r>
      <w:r>
        <w:rPr>
          <w:rFonts w:hint="eastAsia"/>
          <w:szCs w:val="21"/>
        </w:rPr>
        <w:t>40</w:t>
      </w:r>
      <w:r>
        <w:rPr>
          <w:szCs w:val="21"/>
        </w:rPr>
        <w:t>%）</w:t>
      </w:r>
    </w:p>
    <w:p w14:paraId="228971F7">
      <w:pPr>
        <w:spacing w:line="276" w:lineRule="auto"/>
        <w:ind w:firstLine="420" w:firstLineChars="200"/>
        <w:rPr>
          <w:szCs w:val="21"/>
        </w:rPr>
      </w:pPr>
      <w:r>
        <w:rPr>
          <w:rFonts w:hint="eastAsia"/>
          <w:szCs w:val="21"/>
        </w:rPr>
        <w:t>考查（综合设计、大作业等），生成式AI的主题系列规划作业。</w:t>
      </w:r>
    </w:p>
    <w:p w14:paraId="7EF436AC">
      <w:pPr>
        <w:pStyle w:val="16"/>
        <w:spacing w:before="78" w:beforeLines="25" w:after="78" w:afterLines="25" w:line="276" w:lineRule="auto"/>
        <w:ind w:left="408" w:firstLine="0" w:firstLineChars="0"/>
        <w:rPr>
          <w:rFonts w:hint="eastAsia" w:ascii="黑体" w:hAnsi="黑体" w:eastAsia="黑体"/>
          <w:sz w:val="24"/>
          <w:szCs w:val="24"/>
        </w:rPr>
      </w:pPr>
      <w:r>
        <w:rPr>
          <w:rFonts w:hint="eastAsia" w:ascii="黑体" w:hAnsi="黑体" w:eastAsia="黑体"/>
          <w:sz w:val="24"/>
          <w:szCs w:val="24"/>
        </w:rPr>
        <w:t>八、说明</w:t>
      </w:r>
    </w:p>
    <w:p w14:paraId="682C83CF">
      <w:pPr>
        <w:spacing w:line="276" w:lineRule="auto"/>
        <w:ind w:firstLine="420" w:firstLineChars="200"/>
        <w:rPr>
          <w:rFonts w:ascii="宋体"/>
        </w:rPr>
      </w:pPr>
      <w:r>
        <w:rPr>
          <w:rFonts w:hint="eastAsia" w:ascii="宋体"/>
        </w:rPr>
        <w:t>本课程标准适用范围为建筑学本科学生，其他专业运用此标准意见是课程内容调整。课程教学质量标准的变更应由课程负责人提出申请，经专业负责人审定、学院教学院长审批后，报教务部备案。本课程教学质量标准由承担此课程的主讲教师负责执行。</w:t>
      </w:r>
    </w:p>
    <w:p w14:paraId="4B7CF253">
      <w:pPr>
        <w:spacing w:line="276" w:lineRule="auto"/>
        <w:ind w:firstLine="420" w:firstLineChars="200"/>
        <w:rPr>
          <w:rFonts w:hint="eastAsia"/>
          <w:szCs w:val="21"/>
        </w:rPr>
      </w:pPr>
    </w:p>
    <w:p w14:paraId="43617E76">
      <w:pPr>
        <w:spacing w:line="276" w:lineRule="auto"/>
        <w:ind w:firstLine="5040" w:firstLineChars="2400"/>
        <w:jc w:val="right"/>
        <w:rPr>
          <w:rFonts w:ascii="宋体"/>
        </w:rPr>
      </w:pPr>
      <w:r>
        <w:rPr>
          <w:rFonts w:hint="eastAsia" w:ascii="宋体"/>
        </w:rPr>
        <w:t>制定者：陈珊珊</w:t>
      </w:r>
    </w:p>
    <w:p w14:paraId="36E4AF77">
      <w:pPr>
        <w:spacing w:line="276" w:lineRule="auto"/>
        <w:ind w:firstLine="5040" w:firstLineChars="2400"/>
        <w:jc w:val="right"/>
        <w:rPr>
          <w:rFonts w:ascii="宋体"/>
        </w:rPr>
      </w:pPr>
      <w:r>
        <w:rPr>
          <w:rFonts w:hint="eastAsia" w:ascii="宋体"/>
        </w:rPr>
        <w:t>审定者：×××</w:t>
      </w:r>
    </w:p>
    <w:p w14:paraId="12F3DE96">
      <w:pPr>
        <w:spacing w:line="276" w:lineRule="auto"/>
        <w:ind w:firstLine="5040" w:firstLineChars="2400"/>
        <w:jc w:val="right"/>
      </w:pPr>
      <w:r>
        <w:rPr>
          <w:rFonts w:hint="eastAsia"/>
        </w:rPr>
        <w:t>批准者：×××</w:t>
      </w:r>
    </w:p>
    <w:p w14:paraId="61BA1261">
      <w:pPr>
        <w:spacing w:line="400" w:lineRule="exact"/>
        <w:ind w:firstLine="5040" w:firstLineChars="2400"/>
        <w:jc w:val="right"/>
      </w:pPr>
      <w:bookmarkStart w:id="86" w:name="_Hlk181003200"/>
    </w:p>
    <w:bookmarkEnd w:id="86"/>
    <w:p w14:paraId="0350AEAC">
      <w:pPr>
        <w:spacing w:line="400" w:lineRule="exact"/>
        <w:ind w:firstLine="6720" w:firstLineChars="2400"/>
        <w:rPr>
          <w:sz w:val="28"/>
        </w:rPr>
      </w:pPr>
    </w:p>
    <w:p w14:paraId="2A588FAF">
      <w:pPr>
        <w:rPr>
          <w:rFonts w:hint="default"/>
          <w:lang w:val="en-US" w:eastAsia="zh-CN"/>
        </w:rPr>
      </w:pPr>
    </w:p>
    <w:p w14:paraId="752BDE32">
      <w:pPr>
        <w:rPr>
          <w:rFonts w:hint="default"/>
          <w:lang w:val="en-US" w:eastAsia="zh-CN"/>
        </w:rPr>
      </w:pPr>
    </w:p>
    <w:p w14:paraId="5F22CDA8">
      <w:pPr>
        <w:rPr>
          <w:rFonts w:hint="default"/>
          <w:lang w:val="en-US" w:eastAsia="zh-CN"/>
        </w:rPr>
      </w:pPr>
    </w:p>
    <w:p w14:paraId="3FD76A7E">
      <w:pPr>
        <w:rPr>
          <w:rFonts w:hint="default"/>
          <w:lang w:val="en-US" w:eastAsia="zh-CN"/>
        </w:rPr>
      </w:pPr>
    </w:p>
    <w:p w14:paraId="546E2E22">
      <w:pPr>
        <w:rPr>
          <w:rFonts w:hint="default"/>
          <w:lang w:val="en-US" w:eastAsia="zh-CN"/>
        </w:rPr>
      </w:pPr>
    </w:p>
    <w:p w14:paraId="2AB4FA3F">
      <w:pPr>
        <w:rPr>
          <w:rFonts w:hint="default"/>
          <w:lang w:val="en-US" w:eastAsia="zh-CN"/>
        </w:rPr>
      </w:pPr>
    </w:p>
    <w:p w14:paraId="19801713">
      <w:pPr>
        <w:rPr>
          <w:rFonts w:hint="default"/>
          <w:lang w:val="en-US" w:eastAsia="zh-CN"/>
        </w:rPr>
      </w:pPr>
    </w:p>
    <w:p w14:paraId="68BC0951">
      <w:pPr>
        <w:rPr>
          <w:rFonts w:hint="default"/>
          <w:lang w:val="en-US" w:eastAsia="zh-CN"/>
        </w:rPr>
      </w:pPr>
    </w:p>
    <w:p w14:paraId="50733DED">
      <w:pPr>
        <w:rPr>
          <w:rFonts w:hint="default"/>
          <w:lang w:val="en-US" w:eastAsia="zh-CN"/>
        </w:rPr>
      </w:pPr>
    </w:p>
    <w:p w14:paraId="156C12C6">
      <w:pPr>
        <w:rPr>
          <w:rFonts w:hint="default"/>
          <w:lang w:val="en-US" w:eastAsia="zh-CN"/>
        </w:rPr>
      </w:pPr>
    </w:p>
    <w:p w14:paraId="7F8F7A0E">
      <w:pPr>
        <w:rPr>
          <w:rFonts w:hint="default"/>
          <w:lang w:val="en-US" w:eastAsia="zh-CN"/>
        </w:rPr>
      </w:pPr>
    </w:p>
    <w:p w14:paraId="52D330D5">
      <w:pPr>
        <w:pStyle w:val="2"/>
        <w:bidi w:val="0"/>
        <w:rPr>
          <w:rFonts w:hint="eastAsia"/>
          <w:lang w:val="en-US" w:eastAsia="zh-CN"/>
        </w:rPr>
      </w:pPr>
      <w:bookmarkStart w:id="87" w:name="_Toc4793"/>
      <w:r>
        <w:rPr>
          <w:rFonts w:hint="eastAsia"/>
        </w:rPr>
        <w:t>课程编号：</w:t>
      </w:r>
      <w:r>
        <w:rPr>
          <w:rFonts w:hint="eastAsia"/>
          <w:lang w:val="en-US" w:eastAsia="zh-CN"/>
        </w:rPr>
        <w:t>E</w:t>
      </w:r>
      <w:r>
        <w:rPr>
          <w:rFonts w:hint="eastAsia"/>
        </w:rPr>
        <w:t>24</w:t>
      </w:r>
      <w:r>
        <w:rPr>
          <w:rFonts w:hint="eastAsia"/>
          <w:lang w:val="en-US" w:eastAsia="zh-CN"/>
        </w:rPr>
        <w:t>15405</w:t>
      </w:r>
      <w:bookmarkEnd w:id="87"/>
    </w:p>
    <w:p w14:paraId="5B979609">
      <w:pPr>
        <w:pStyle w:val="3"/>
        <w:bidi w:val="0"/>
      </w:pPr>
      <w:bookmarkStart w:id="88" w:name="_Toc14325"/>
      <w:r>
        <w:rPr>
          <w:rFonts w:hint="eastAsia"/>
        </w:rPr>
        <w:t>城乡规划专业《</w:t>
      </w:r>
      <w:r>
        <w:rPr>
          <w:rFonts w:hint="eastAsia"/>
          <w:lang w:eastAsia="zh-CN"/>
        </w:rPr>
        <w:t>乡村规划设计研究</w:t>
      </w:r>
      <w:r>
        <w:rPr>
          <w:rFonts w:hint="eastAsia"/>
        </w:rPr>
        <w:t>》教学质量标准</w:t>
      </w:r>
      <w:bookmarkEnd w:id="88"/>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7A58E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4D6818F9">
            <w:pPr>
              <w:snapToGrid w:val="0"/>
              <w:spacing w:line="288" w:lineRule="auto"/>
              <w:jc w:val="left"/>
              <w:rPr>
                <w:rFonts w:eastAsia="仿宋"/>
                <w:bCs/>
                <w:szCs w:val="21"/>
              </w:rPr>
            </w:pPr>
            <w:r>
              <w:rPr>
                <w:rFonts w:eastAsia="仿宋"/>
                <w:bCs/>
                <w:szCs w:val="21"/>
              </w:rPr>
              <w:t>课程</w:t>
            </w:r>
            <w:r>
              <w:rPr>
                <w:rFonts w:hint="eastAsia" w:eastAsia="仿宋"/>
                <w:bCs/>
                <w:szCs w:val="21"/>
              </w:rPr>
              <w:t>编号</w:t>
            </w:r>
          </w:p>
        </w:tc>
        <w:tc>
          <w:tcPr>
            <w:tcW w:w="7372" w:type="dxa"/>
            <w:gridSpan w:val="5"/>
            <w:vAlign w:val="bottom"/>
          </w:tcPr>
          <w:p w14:paraId="2D92F8A0">
            <w:pPr>
              <w:snapToGrid w:val="0"/>
              <w:spacing w:line="288" w:lineRule="auto"/>
              <w:jc w:val="left"/>
              <w:rPr>
                <w:rFonts w:eastAsia="仿宋"/>
                <w:bCs/>
                <w:szCs w:val="21"/>
              </w:rPr>
            </w:pPr>
            <w:r>
              <w:rPr>
                <w:rFonts w:eastAsia="仿宋"/>
                <w:bCs/>
                <w:szCs w:val="21"/>
              </w:rPr>
              <w:t>E2415405</w:t>
            </w:r>
          </w:p>
        </w:tc>
      </w:tr>
      <w:tr w14:paraId="35093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vAlign w:val="center"/>
          </w:tcPr>
          <w:p w14:paraId="3FE599F7">
            <w:pPr>
              <w:snapToGrid w:val="0"/>
              <w:spacing w:line="288" w:lineRule="auto"/>
              <w:jc w:val="left"/>
              <w:rPr>
                <w:rFonts w:eastAsia="仿宋"/>
                <w:bCs/>
                <w:szCs w:val="21"/>
              </w:rPr>
            </w:pPr>
            <w:r>
              <w:rPr>
                <w:rFonts w:eastAsia="仿宋"/>
                <w:bCs/>
                <w:szCs w:val="21"/>
              </w:rPr>
              <w:t>课程名称</w:t>
            </w:r>
          </w:p>
        </w:tc>
        <w:tc>
          <w:tcPr>
            <w:tcW w:w="7372" w:type="dxa"/>
            <w:gridSpan w:val="5"/>
            <w:vAlign w:val="center"/>
          </w:tcPr>
          <w:p w14:paraId="66506395">
            <w:pPr>
              <w:snapToGrid w:val="0"/>
              <w:spacing w:line="288" w:lineRule="auto"/>
              <w:jc w:val="left"/>
              <w:rPr>
                <w:rFonts w:eastAsia="仿宋"/>
                <w:bCs/>
                <w:szCs w:val="21"/>
              </w:rPr>
            </w:pPr>
            <w:r>
              <w:rPr>
                <w:rFonts w:eastAsia="仿宋"/>
                <w:bCs/>
                <w:szCs w:val="21"/>
              </w:rPr>
              <w:t>中文名:</w:t>
            </w:r>
            <w:r>
              <w:rPr>
                <w:rFonts w:hint="eastAsia" w:eastAsia="仿宋"/>
                <w:bCs/>
                <w:szCs w:val="21"/>
              </w:rPr>
              <w:t xml:space="preserve"> 乡村规划设计研究</w:t>
            </w:r>
          </w:p>
        </w:tc>
      </w:tr>
      <w:tr w14:paraId="23B25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vAlign w:val="center"/>
          </w:tcPr>
          <w:p w14:paraId="3D7F9160">
            <w:pPr>
              <w:snapToGrid w:val="0"/>
              <w:spacing w:line="288" w:lineRule="auto"/>
              <w:jc w:val="left"/>
              <w:rPr>
                <w:rFonts w:eastAsia="仿宋"/>
                <w:bCs/>
                <w:szCs w:val="21"/>
              </w:rPr>
            </w:pPr>
          </w:p>
        </w:tc>
        <w:tc>
          <w:tcPr>
            <w:tcW w:w="7372" w:type="dxa"/>
            <w:gridSpan w:val="5"/>
            <w:vAlign w:val="center"/>
          </w:tcPr>
          <w:p w14:paraId="61F8DFE6">
            <w:pPr>
              <w:spacing w:line="288" w:lineRule="auto"/>
              <w:jc w:val="left"/>
              <w:rPr>
                <w:rFonts w:eastAsia="仿宋"/>
                <w:bCs/>
                <w:szCs w:val="21"/>
              </w:rPr>
            </w:pPr>
            <w:r>
              <w:rPr>
                <w:rFonts w:eastAsia="仿宋"/>
                <w:bCs/>
                <w:szCs w:val="21"/>
              </w:rPr>
              <w:t xml:space="preserve">英文名: </w:t>
            </w:r>
            <w:r>
              <w:rPr>
                <w:rFonts w:hint="eastAsia" w:eastAsia="仿宋"/>
                <w:bCs/>
                <w:szCs w:val="21"/>
              </w:rPr>
              <w:t>Rural planning and design research</w:t>
            </w:r>
          </w:p>
        </w:tc>
      </w:tr>
      <w:tr w14:paraId="02DD9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0B50F8E2">
            <w:pPr>
              <w:snapToGrid w:val="0"/>
              <w:spacing w:line="288" w:lineRule="auto"/>
              <w:jc w:val="left"/>
              <w:rPr>
                <w:rFonts w:eastAsia="仿宋"/>
                <w:bCs/>
                <w:szCs w:val="21"/>
              </w:rPr>
            </w:pPr>
            <w:r>
              <w:rPr>
                <w:rFonts w:hint="eastAsia" w:eastAsia="仿宋"/>
                <w:bCs/>
                <w:szCs w:val="21"/>
              </w:rPr>
              <w:t>课程性质</w:t>
            </w:r>
          </w:p>
        </w:tc>
        <w:tc>
          <w:tcPr>
            <w:tcW w:w="3363" w:type="dxa"/>
            <w:vAlign w:val="center"/>
          </w:tcPr>
          <w:p w14:paraId="3C68B99D">
            <w:pPr>
              <w:snapToGrid w:val="0"/>
              <w:spacing w:line="288" w:lineRule="auto"/>
              <w:jc w:val="left"/>
              <w:rPr>
                <w:rFonts w:eastAsia="仿宋"/>
                <w:bCs/>
                <w:szCs w:val="21"/>
              </w:rPr>
            </w:pPr>
            <w:r>
              <w:rPr>
                <w:rFonts w:hint="eastAsia" w:eastAsia="仿宋"/>
                <w:bCs/>
                <w:szCs w:val="21"/>
              </w:rPr>
              <w:t>专业拓展课程</w:t>
            </w:r>
          </w:p>
        </w:tc>
        <w:tc>
          <w:tcPr>
            <w:tcW w:w="1175" w:type="dxa"/>
            <w:vAlign w:val="center"/>
          </w:tcPr>
          <w:p w14:paraId="18A588C4">
            <w:pPr>
              <w:snapToGrid w:val="0"/>
              <w:spacing w:line="288" w:lineRule="auto"/>
              <w:jc w:val="center"/>
              <w:rPr>
                <w:rFonts w:eastAsia="仿宋"/>
                <w:bCs/>
                <w:szCs w:val="21"/>
              </w:rPr>
            </w:pPr>
            <w:r>
              <w:rPr>
                <w:rFonts w:eastAsia="仿宋"/>
                <w:bCs/>
                <w:szCs w:val="21"/>
              </w:rPr>
              <w:t>学</w:t>
            </w:r>
            <w:r>
              <w:rPr>
                <w:rFonts w:hint="eastAsia" w:eastAsia="仿宋"/>
                <w:bCs/>
                <w:szCs w:val="21"/>
              </w:rPr>
              <w:t xml:space="preserve"> </w:t>
            </w:r>
            <w:r>
              <w:rPr>
                <w:rFonts w:eastAsia="仿宋"/>
                <w:bCs/>
                <w:szCs w:val="21"/>
              </w:rPr>
              <w:t>分</w:t>
            </w:r>
          </w:p>
        </w:tc>
        <w:tc>
          <w:tcPr>
            <w:tcW w:w="1012" w:type="dxa"/>
            <w:vAlign w:val="center"/>
          </w:tcPr>
          <w:p w14:paraId="217C7AAE">
            <w:pPr>
              <w:snapToGrid w:val="0"/>
              <w:spacing w:line="288" w:lineRule="auto"/>
              <w:jc w:val="center"/>
              <w:rPr>
                <w:rFonts w:eastAsia="仿宋"/>
                <w:bCs/>
                <w:szCs w:val="21"/>
              </w:rPr>
            </w:pPr>
            <w:r>
              <w:rPr>
                <w:rFonts w:hint="eastAsia" w:eastAsia="仿宋"/>
                <w:bCs/>
                <w:szCs w:val="21"/>
              </w:rPr>
              <w:t>3</w:t>
            </w:r>
          </w:p>
        </w:tc>
        <w:tc>
          <w:tcPr>
            <w:tcW w:w="800" w:type="dxa"/>
            <w:vAlign w:val="center"/>
          </w:tcPr>
          <w:p w14:paraId="3F7B36E2">
            <w:pPr>
              <w:snapToGrid w:val="0"/>
              <w:spacing w:line="288" w:lineRule="auto"/>
              <w:jc w:val="left"/>
              <w:rPr>
                <w:rFonts w:eastAsia="仿宋"/>
                <w:bCs/>
                <w:szCs w:val="21"/>
              </w:rPr>
            </w:pPr>
            <w:r>
              <w:rPr>
                <w:rFonts w:eastAsia="仿宋"/>
                <w:bCs/>
                <w:szCs w:val="21"/>
              </w:rPr>
              <w:t>学  时</w:t>
            </w:r>
          </w:p>
        </w:tc>
        <w:tc>
          <w:tcPr>
            <w:tcW w:w="1022" w:type="dxa"/>
            <w:vAlign w:val="center"/>
          </w:tcPr>
          <w:p w14:paraId="74F5557D">
            <w:pPr>
              <w:snapToGrid w:val="0"/>
              <w:spacing w:line="288" w:lineRule="auto"/>
              <w:jc w:val="center"/>
              <w:rPr>
                <w:rFonts w:eastAsia="仿宋"/>
                <w:bCs/>
                <w:szCs w:val="21"/>
              </w:rPr>
            </w:pPr>
            <w:r>
              <w:rPr>
                <w:rFonts w:hint="eastAsia" w:eastAsia="仿宋"/>
                <w:bCs/>
                <w:szCs w:val="21"/>
              </w:rPr>
              <w:t>3周</w:t>
            </w:r>
          </w:p>
        </w:tc>
      </w:tr>
      <w:tr w14:paraId="790E7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091078C2">
            <w:pPr>
              <w:snapToGrid w:val="0"/>
              <w:spacing w:line="288" w:lineRule="auto"/>
              <w:jc w:val="left"/>
              <w:rPr>
                <w:rFonts w:eastAsia="仿宋"/>
                <w:bCs/>
                <w:szCs w:val="21"/>
              </w:rPr>
            </w:pPr>
            <w:r>
              <w:rPr>
                <w:rFonts w:eastAsia="仿宋"/>
                <w:bCs/>
                <w:szCs w:val="21"/>
              </w:rPr>
              <w:t>开课单位</w:t>
            </w:r>
          </w:p>
        </w:tc>
        <w:tc>
          <w:tcPr>
            <w:tcW w:w="7372" w:type="dxa"/>
            <w:gridSpan w:val="5"/>
            <w:vAlign w:val="center"/>
          </w:tcPr>
          <w:p w14:paraId="57F55017">
            <w:pPr>
              <w:snapToGrid w:val="0"/>
              <w:spacing w:line="288" w:lineRule="auto"/>
              <w:jc w:val="left"/>
              <w:rPr>
                <w:rFonts w:eastAsia="仿宋"/>
                <w:bCs/>
                <w:szCs w:val="21"/>
              </w:rPr>
            </w:pPr>
            <w:r>
              <w:rPr>
                <w:rFonts w:hint="eastAsia" w:eastAsia="仿宋"/>
                <w:bCs/>
                <w:szCs w:val="21"/>
              </w:rPr>
              <w:t>建筑与设计学院</w:t>
            </w:r>
          </w:p>
        </w:tc>
      </w:tr>
      <w:tr w14:paraId="717AA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3B740BF7">
            <w:pPr>
              <w:snapToGrid w:val="0"/>
              <w:spacing w:line="288" w:lineRule="auto"/>
              <w:jc w:val="left"/>
              <w:rPr>
                <w:rFonts w:eastAsia="仿宋"/>
                <w:bCs/>
                <w:szCs w:val="21"/>
              </w:rPr>
            </w:pPr>
            <w:r>
              <w:rPr>
                <w:rFonts w:eastAsia="仿宋"/>
                <w:bCs/>
                <w:szCs w:val="21"/>
              </w:rPr>
              <w:t>适用专业</w:t>
            </w:r>
          </w:p>
        </w:tc>
        <w:tc>
          <w:tcPr>
            <w:tcW w:w="7372" w:type="dxa"/>
            <w:gridSpan w:val="5"/>
            <w:vAlign w:val="center"/>
          </w:tcPr>
          <w:p w14:paraId="6DFBD72C">
            <w:pPr>
              <w:snapToGrid w:val="0"/>
              <w:spacing w:line="288" w:lineRule="auto"/>
              <w:jc w:val="left"/>
              <w:rPr>
                <w:rFonts w:eastAsia="仿宋"/>
                <w:bCs/>
                <w:szCs w:val="21"/>
              </w:rPr>
            </w:pPr>
            <w:r>
              <w:rPr>
                <w:rFonts w:hint="eastAsia" w:eastAsia="仿宋"/>
                <w:bCs/>
                <w:szCs w:val="21"/>
              </w:rPr>
              <w:t>城乡规划、建筑学</w:t>
            </w:r>
            <w:r>
              <w:rPr>
                <w:rFonts w:eastAsia="仿宋"/>
                <w:bCs/>
                <w:szCs w:val="21"/>
              </w:rPr>
              <w:t>专业</w:t>
            </w:r>
          </w:p>
        </w:tc>
      </w:tr>
      <w:tr w14:paraId="4B454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098CBD88">
            <w:pPr>
              <w:snapToGrid w:val="0"/>
              <w:spacing w:line="288" w:lineRule="auto"/>
              <w:jc w:val="left"/>
              <w:rPr>
                <w:rFonts w:eastAsia="仿宋"/>
                <w:bCs/>
                <w:szCs w:val="21"/>
              </w:rPr>
            </w:pPr>
            <w:r>
              <w:rPr>
                <w:rFonts w:eastAsia="仿宋"/>
                <w:bCs/>
                <w:szCs w:val="21"/>
              </w:rPr>
              <w:t>先修课程</w:t>
            </w:r>
          </w:p>
        </w:tc>
        <w:tc>
          <w:tcPr>
            <w:tcW w:w="7372" w:type="dxa"/>
            <w:gridSpan w:val="5"/>
            <w:vAlign w:val="center"/>
          </w:tcPr>
          <w:p w14:paraId="774FCBAA">
            <w:pPr>
              <w:widowControl/>
              <w:spacing w:line="288" w:lineRule="auto"/>
              <w:jc w:val="left"/>
              <w:rPr>
                <w:rFonts w:eastAsia="仿宋"/>
                <w:bCs/>
                <w:szCs w:val="21"/>
              </w:rPr>
            </w:pPr>
            <w:r>
              <w:rPr>
                <w:rFonts w:hint="eastAsia" w:eastAsia="仿宋"/>
                <w:bCs/>
                <w:szCs w:val="21"/>
              </w:rPr>
              <w:t>《城乡规划原理》《建筑设计1</w:t>
            </w:r>
            <w:r>
              <w:rPr>
                <w:rFonts w:eastAsia="仿宋"/>
                <w:bCs/>
                <w:szCs w:val="21"/>
              </w:rPr>
              <w:t>-4</w:t>
            </w:r>
            <w:r>
              <w:rPr>
                <w:rFonts w:hint="eastAsia" w:eastAsia="仿宋"/>
                <w:bCs/>
                <w:szCs w:val="21"/>
              </w:rPr>
              <w:t>》等</w:t>
            </w:r>
          </w:p>
        </w:tc>
      </w:tr>
    </w:tbl>
    <w:p w14:paraId="3ADA995A">
      <w:pPr>
        <w:spacing w:line="400" w:lineRule="exact"/>
        <w:ind w:firstLine="480" w:firstLineChars="200"/>
        <w:rPr>
          <w:rFonts w:ascii="黑体" w:hAnsi="黑体" w:eastAsia="黑体"/>
          <w:sz w:val="24"/>
          <w:szCs w:val="24"/>
        </w:rPr>
      </w:pPr>
    </w:p>
    <w:p w14:paraId="6F39E610">
      <w:pPr>
        <w:spacing w:line="400" w:lineRule="exact"/>
        <w:ind w:firstLine="480" w:firstLineChars="200"/>
        <w:rPr>
          <w:rFonts w:ascii="黑体" w:hAnsi="黑体" w:eastAsia="黑体"/>
          <w:sz w:val="24"/>
          <w:szCs w:val="24"/>
        </w:rPr>
      </w:pPr>
      <w:r>
        <w:rPr>
          <w:rFonts w:hint="eastAsia" w:ascii="黑体" w:hAnsi="黑体" w:eastAsia="黑体"/>
          <w:sz w:val="24"/>
          <w:szCs w:val="24"/>
        </w:rPr>
        <w:t>一、课程目标</w:t>
      </w:r>
    </w:p>
    <w:p w14:paraId="63556E7F">
      <w:pPr>
        <w:spacing w:line="400" w:lineRule="exact"/>
        <w:ind w:firstLine="420" w:firstLineChars="200"/>
        <w:rPr>
          <w:bCs/>
          <w:szCs w:val="21"/>
        </w:rPr>
      </w:pPr>
      <w:r>
        <w:rPr>
          <w:rFonts w:hint="eastAsia"/>
          <w:bCs/>
          <w:szCs w:val="21"/>
        </w:rPr>
        <w:t>训练总目标：通过乡村规划设计研究课程的系统学习与实践，学生应全面掌握乡村规划设计的核心理念、基础理论、方法技能以及相关政策法规，具备独立开展乡村规划设计与研究的能力，能够有效运用多种技术手段表达规划设计意图，并能深刻理解乡村社会、经济、文化与生态环境的相互关联，推动乡村可持续发展。同时，学生应具备初步的计算机信息处理、数据分析及项目管理能力，以及跨学科合作与协调沟通的能力，为成为具有社会责任感和创新精神的乡村规划师打下坚实基础。</w:t>
      </w:r>
    </w:p>
    <w:p w14:paraId="5F7CDE58">
      <w:pPr>
        <w:spacing w:line="276" w:lineRule="auto"/>
        <w:ind w:firstLine="420" w:firstLineChars="200"/>
        <w:rPr>
          <w:bCs/>
          <w:color w:val="FF0000"/>
          <w:szCs w:val="21"/>
        </w:rPr>
      </w:pPr>
      <w:r>
        <w:rPr>
          <w:rFonts w:hint="eastAsia"/>
          <w:bCs/>
          <w:szCs w:val="21"/>
        </w:rPr>
        <w:t>训练分目标：</w:t>
      </w:r>
      <w:r>
        <w:rPr>
          <w:bCs/>
          <w:color w:val="FF0000"/>
          <w:szCs w:val="21"/>
        </w:rPr>
        <w:t xml:space="preserve"> </w:t>
      </w:r>
    </w:p>
    <w:p w14:paraId="1AC7B416">
      <w:pPr>
        <w:spacing w:line="276" w:lineRule="auto"/>
        <w:ind w:firstLine="420" w:firstLineChars="200"/>
        <w:rPr>
          <w:rFonts w:hint="eastAsia"/>
          <w:bCs/>
          <w:szCs w:val="21"/>
        </w:rPr>
      </w:pPr>
      <w:r>
        <w:rPr>
          <w:rFonts w:hint="eastAsia"/>
          <w:bCs/>
          <w:szCs w:val="21"/>
        </w:rPr>
        <w:t>训练目标1：培养学生系统地综合运用城乡规划、社会学、生态学、经济学等相关学科的理论知识，独立进行乡村规划设计与研究的能力，包括规划方案的构思、设计、评估与优化。（支撑本专业毕业要求</w:t>
      </w:r>
      <w:r>
        <w:rPr>
          <w:bCs/>
          <w:szCs w:val="21"/>
        </w:rPr>
        <w:t>3</w:t>
      </w:r>
      <w:r>
        <w:rPr>
          <w:rFonts w:hint="eastAsia"/>
          <w:bCs/>
          <w:szCs w:val="21"/>
        </w:rPr>
        <w:t>）</w:t>
      </w:r>
    </w:p>
    <w:p w14:paraId="0580E169">
      <w:pPr>
        <w:spacing w:line="276" w:lineRule="auto"/>
        <w:ind w:firstLine="420" w:firstLineChars="200"/>
        <w:rPr>
          <w:bCs/>
          <w:szCs w:val="21"/>
        </w:rPr>
      </w:pPr>
      <w:r>
        <w:rPr>
          <w:rFonts w:hint="eastAsia"/>
          <w:bCs/>
          <w:szCs w:val="21"/>
        </w:rPr>
        <w:t>训练目标2：通过乡村规划设计的案例分析与实践操作，树立学生正确的乡村发展观与规划理念，激发其参与乡村建设的热情与责任感，培养创新思维与解决问题的能力。（支撑本专业毕业要求1、</w:t>
      </w:r>
      <w:r>
        <w:rPr>
          <w:bCs/>
          <w:szCs w:val="21"/>
        </w:rPr>
        <w:t>3</w:t>
      </w:r>
      <w:r>
        <w:rPr>
          <w:rFonts w:hint="eastAsia"/>
          <w:bCs/>
          <w:szCs w:val="21"/>
        </w:rPr>
        <w:t>）</w:t>
      </w:r>
    </w:p>
    <w:p w14:paraId="1912DC52">
      <w:pPr>
        <w:spacing w:line="276" w:lineRule="auto"/>
        <w:ind w:firstLine="420" w:firstLineChars="200"/>
        <w:rPr>
          <w:bCs/>
          <w:szCs w:val="21"/>
        </w:rPr>
      </w:pPr>
      <w:r>
        <w:rPr>
          <w:rFonts w:hint="eastAsia"/>
          <w:bCs/>
          <w:szCs w:val="21"/>
        </w:rPr>
        <w:t>训练目标3：通过课程实践，使学生全面了解乡村规划设计的全过程，包括前期调研、现状分析、目标设定、方案设计、公众参与、实施策略制定及后期评估等环节，以及乡村政府、村民、设计单位等利益相关者的协调沟通机制。（支撑本专业毕业要求</w:t>
      </w:r>
      <w:r>
        <w:rPr>
          <w:bCs/>
          <w:szCs w:val="21"/>
        </w:rPr>
        <w:t>4</w:t>
      </w:r>
      <w:r>
        <w:rPr>
          <w:rFonts w:hint="eastAsia"/>
          <w:bCs/>
          <w:szCs w:val="21"/>
        </w:rPr>
        <w:t>、1</w:t>
      </w:r>
      <w:r>
        <w:rPr>
          <w:bCs/>
          <w:szCs w:val="21"/>
        </w:rPr>
        <w:t>0</w:t>
      </w:r>
      <w:r>
        <w:rPr>
          <w:rFonts w:hint="eastAsia"/>
          <w:bCs/>
          <w:szCs w:val="21"/>
        </w:rPr>
        <w:t>）</w:t>
      </w:r>
    </w:p>
    <w:p w14:paraId="28EC6A4A">
      <w:pPr>
        <w:spacing w:line="276" w:lineRule="auto"/>
        <w:ind w:firstLine="420" w:firstLineChars="200"/>
        <w:rPr>
          <w:bCs/>
          <w:szCs w:val="21"/>
        </w:rPr>
      </w:pPr>
      <w:r>
        <w:rPr>
          <w:rFonts w:hint="eastAsia"/>
          <w:bCs/>
          <w:szCs w:val="21"/>
        </w:rPr>
        <w:t>训练目标4：强化学生的调研分析能力，学会运用多种方法进行田野调查、资料搜集与分析，理解国内外乡村发展趋势、政策导向及地方特色，掌握相关法律法规与标准规范。（支撑本专业毕业要求7）</w:t>
      </w:r>
    </w:p>
    <w:p w14:paraId="2F4154CF">
      <w:pPr>
        <w:spacing w:line="276" w:lineRule="auto"/>
        <w:ind w:firstLine="420" w:firstLineChars="200"/>
        <w:rPr>
          <w:bCs/>
          <w:szCs w:val="21"/>
        </w:rPr>
      </w:pPr>
      <w:r>
        <w:rPr>
          <w:rFonts w:hint="eastAsia"/>
          <w:bCs/>
          <w:szCs w:val="21"/>
        </w:rPr>
        <w:t>训练目标5：提升学生的规划设计实践能力，包括运用GIS、CAD等计算机辅助设计工具，手绘表现技巧，制作规划模型，编写规划报告与方案说明，以及运用图表、报告、演讲等多种形式有效沟通规划意图。（支撑本专业毕业要求</w:t>
      </w:r>
      <w:r>
        <w:rPr>
          <w:bCs/>
          <w:szCs w:val="21"/>
        </w:rPr>
        <w:t>3</w:t>
      </w:r>
      <w:r>
        <w:rPr>
          <w:rFonts w:hint="eastAsia"/>
          <w:bCs/>
          <w:szCs w:val="21"/>
        </w:rPr>
        <w:t>）</w:t>
      </w:r>
    </w:p>
    <w:p w14:paraId="4D1F81B0">
      <w:pPr>
        <w:spacing w:line="276" w:lineRule="auto"/>
        <w:ind w:firstLine="420" w:firstLineChars="200"/>
        <w:rPr>
          <w:bCs/>
          <w:szCs w:val="21"/>
        </w:rPr>
      </w:pPr>
      <w:r>
        <w:rPr>
          <w:rFonts w:hint="eastAsia"/>
          <w:bCs/>
          <w:szCs w:val="21"/>
        </w:rPr>
        <w:t>训练目标6：教育学生理解并践行乡村规划师的职业道德与社会责任，培养团队协作精神、跨文化交流能力及终身学习的习惯，为乡村可持续发展贡献专业力量。（课程思政教学目标）</w:t>
      </w:r>
    </w:p>
    <w:p w14:paraId="4CBF15E0">
      <w:pPr>
        <w:spacing w:line="276" w:lineRule="auto"/>
        <w:ind w:firstLine="420" w:firstLineChars="200"/>
        <w:rPr>
          <w:bCs/>
          <w:szCs w:val="21"/>
        </w:rPr>
      </w:pPr>
    </w:p>
    <w:p w14:paraId="59B72384">
      <w:pPr>
        <w:spacing w:line="276" w:lineRule="auto"/>
        <w:ind w:firstLine="422" w:firstLineChars="200"/>
        <w:jc w:val="center"/>
        <w:rPr>
          <w:szCs w:val="21"/>
        </w:rPr>
      </w:pPr>
      <w:r>
        <w:rPr>
          <w:rFonts w:hint="eastAsia" w:ascii="宋体" w:hAnsi="宋体"/>
          <w:b/>
          <w:szCs w:val="21"/>
        </w:rPr>
        <w:t>教学目标与毕业要求观测点的对应关系</w:t>
      </w:r>
    </w:p>
    <w:tbl>
      <w:tblPr>
        <w:tblStyle w:val="7"/>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6262"/>
        <w:gridCol w:w="1754"/>
      </w:tblGrid>
      <w:tr w14:paraId="5C750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5" w:type="pct"/>
            <w:tcBorders>
              <w:top w:val="single" w:color="auto" w:sz="12" w:space="0"/>
              <w:left w:val="nil"/>
            </w:tcBorders>
            <w:vAlign w:val="center"/>
          </w:tcPr>
          <w:p w14:paraId="61DA636E">
            <w:pPr>
              <w:snapToGrid w:val="0"/>
              <w:jc w:val="center"/>
              <w:rPr>
                <w:rFonts w:ascii="宋体" w:hAnsi="宋体"/>
                <w:b/>
                <w:bCs/>
                <w:sz w:val="18"/>
                <w:szCs w:val="18"/>
              </w:rPr>
            </w:pPr>
            <w:r>
              <w:rPr>
                <w:rFonts w:ascii="宋体" w:hAnsi="宋体"/>
                <w:b/>
                <w:bCs/>
                <w:sz w:val="18"/>
                <w:szCs w:val="18"/>
              </w:rPr>
              <w:t>序号</w:t>
            </w:r>
          </w:p>
        </w:tc>
        <w:tc>
          <w:tcPr>
            <w:tcW w:w="3566" w:type="pct"/>
            <w:tcBorders>
              <w:top w:val="single" w:color="auto" w:sz="12" w:space="0"/>
            </w:tcBorders>
            <w:vAlign w:val="center"/>
          </w:tcPr>
          <w:p w14:paraId="1225630F">
            <w:pPr>
              <w:snapToGrid w:val="0"/>
              <w:jc w:val="center"/>
              <w:rPr>
                <w:rFonts w:ascii="宋体" w:hAnsi="宋体"/>
                <w:b/>
                <w:bCs/>
                <w:sz w:val="18"/>
                <w:szCs w:val="18"/>
              </w:rPr>
            </w:pPr>
            <w:r>
              <w:rPr>
                <w:rFonts w:ascii="宋体" w:hAnsi="宋体"/>
                <w:b/>
                <w:bCs/>
                <w:sz w:val="18"/>
                <w:szCs w:val="18"/>
              </w:rPr>
              <w:t>毕业要求观测点</w:t>
            </w:r>
          </w:p>
        </w:tc>
        <w:tc>
          <w:tcPr>
            <w:tcW w:w="999" w:type="pct"/>
            <w:tcBorders>
              <w:top w:val="single" w:color="auto" w:sz="12" w:space="0"/>
              <w:right w:val="nil"/>
            </w:tcBorders>
            <w:vAlign w:val="center"/>
          </w:tcPr>
          <w:p w14:paraId="3F55DFBC">
            <w:pPr>
              <w:snapToGrid w:val="0"/>
              <w:jc w:val="center"/>
              <w:rPr>
                <w:rFonts w:ascii="宋体" w:hAnsi="宋体"/>
                <w:b/>
                <w:bCs/>
                <w:sz w:val="18"/>
                <w:szCs w:val="18"/>
              </w:rPr>
            </w:pPr>
            <w:r>
              <w:rPr>
                <w:rFonts w:hint="eastAsia" w:ascii="宋体" w:hAnsi="宋体"/>
                <w:b/>
                <w:bCs/>
                <w:sz w:val="18"/>
                <w:szCs w:val="18"/>
              </w:rPr>
              <w:t>教学</w:t>
            </w:r>
            <w:r>
              <w:rPr>
                <w:rFonts w:ascii="宋体" w:hAnsi="宋体"/>
                <w:b/>
                <w:bCs/>
                <w:sz w:val="18"/>
                <w:szCs w:val="18"/>
              </w:rPr>
              <w:t>目标</w:t>
            </w:r>
          </w:p>
        </w:tc>
      </w:tr>
      <w:tr w14:paraId="4D720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435" w:type="pct"/>
            <w:tcBorders>
              <w:left w:val="nil"/>
            </w:tcBorders>
            <w:vAlign w:val="center"/>
          </w:tcPr>
          <w:p w14:paraId="1167EFD4">
            <w:pPr>
              <w:snapToGrid w:val="0"/>
              <w:jc w:val="center"/>
              <w:rPr>
                <w:rFonts w:ascii="宋体" w:hAnsi="宋体"/>
                <w:bCs/>
                <w:sz w:val="18"/>
                <w:szCs w:val="18"/>
              </w:rPr>
            </w:pPr>
            <w:r>
              <w:rPr>
                <w:rFonts w:ascii="宋体" w:hAnsi="宋体"/>
                <w:bCs/>
                <w:sz w:val="18"/>
                <w:szCs w:val="18"/>
              </w:rPr>
              <w:t>1</w:t>
            </w:r>
          </w:p>
        </w:tc>
        <w:tc>
          <w:tcPr>
            <w:tcW w:w="3566" w:type="pct"/>
            <w:vAlign w:val="center"/>
          </w:tcPr>
          <w:p w14:paraId="5B6859A7">
            <w:pPr>
              <w:snapToGrid w:val="0"/>
              <w:rPr>
                <w:rFonts w:ascii="宋体" w:hAnsi="宋体"/>
                <w:sz w:val="18"/>
                <w:szCs w:val="18"/>
              </w:rPr>
            </w:pPr>
            <w:r>
              <w:rPr>
                <w:rFonts w:hint="eastAsia" w:ascii="宋体" w:hAnsi="宋体"/>
                <w:sz w:val="18"/>
                <w:szCs w:val="18"/>
              </w:rPr>
              <w:t>思想政治</w:t>
            </w:r>
          </w:p>
        </w:tc>
        <w:tc>
          <w:tcPr>
            <w:tcW w:w="999" w:type="pct"/>
            <w:tcBorders>
              <w:right w:val="nil"/>
            </w:tcBorders>
            <w:vAlign w:val="center"/>
          </w:tcPr>
          <w:p w14:paraId="4D443A01">
            <w:pPr>
              <w:snapToGrid w:val="0"/>
              <w:jc w:val="center"/>
              <w:rPr>
                <w:rFonts w:ascii="宋体" w:hAnsi="宋体"/>
                <w:sz w:val="18"/>
                <w:szCs w:val="18"/>
              </w:rPr>
            </w:pPr>
            <w:r>
              <w:rPr>
                <w:rFonts w:hint="eastAsia" w:ascii="宋体" w:hAnsi="宋体"/>
                <w:sz w:val="18"/>
                <w:szCs w:val="18"/>
              </w:rPr>
              <w:t>训练目标1、2、6</w:t>
            </w:r>
          </w:p>
        </w:tc>
      </w:tr>
      <w:tr w14:paraId="5520A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5" w:type="pct"/>
            <w:tcBorders>
              <w:left w:val="nil"/>
            </w:tcBorders>
            <w:vAlign w:val="center"/>
          </w:tcPr>
          <w:p w14:paraId="2A625B63">
            <w:pPr>
              <w:snapToGrid w:val="0"/>
              <w:jc w:val="center"/>
              <w:rPr>
                <w:rFonts w:ascii="宋体" w:hAnsi="宋体"/>
                <w:sz w:val="18"/>
                <w:szCs w:val="18"/>
              </w:rPr>
            </w:pPr>
            <w:r>
              <w:rPr>
                <w:rFonts w:hint="eastAsia" w:ascii="宋体" w:hAnsi="宋体"/>
                <w:sz w:val="18"/>
                <w:szCs w:val="18"/>
              </w:rPr>
              <w:t>2</w:t>
            </w:r>
          </w:p>
        </w:tc>
        <w:tc>
          <w:tcPr>
            <w:tcW w:w="3566" w:type="pct"/>
            <w:vAlign w:val="center"/>
          </w:tcPr>
          <w:p w14:paraId="1A58A34F">
            <w:pPr>
              <w:snapToGrid w:val="0"/>
              <w:rPr>
                <w:rFonts w:ascii="宋体" w:hAnsi="宋体"/>
                <w:sz w:val="18"/>
                <w:szCs w:val="18"/>
              </w:rPr>
            </w:pPr>
            <w:r>
              <w:rPr>
                <w:rFonts w:hint="eastAsia" w:ascii="宋体" w:hAnsi="宋体"/>
                <w:sz w:val="18"/>
                <w:szCs w:val="18"/>
              </w:rPr>
              <w:t>规划技能与方法</w:t>
            </w:r>
          </w:p>
        </w:tc>
        <w:tc>
          <w:tcPr>
            <w:tcW w:w="999" w:type="pct"/>
            <w:tcBorders>
              <w:right w:val="nil"/>
            </w:tcBorders>
            <w:vAlign w:val="center"/>
          </w:tcPr>
          <w:p w14:paraId="557DC5F8">
            <w:pPr>
              <w:widowControl/>
              <w:snapToGrid w:val="0"/>
              <w:jc w:val="center"/>
              <w:rPr>
                <w:rFonts w:ascii="宋体" w:hAnsi="宋体"/>
                <w:sz w:val="18"/>
                <w:szCs w:val="18"/>
              </w:rPr>
            </w:pPr>
            <w:r>
              <w:rPr>
                <w:rFonts w:hint="eastAsia" w:ascii="宋体" w:hAnsi="宋体"/>
                <w:sz w:val="18"/>
                <w:szCs w:val="18"/>
              </w:rPr>
              <w:t>训练目标2、5</w:t>
            </w:r>
          </w:p>
        </w:tc>
      </w:tr>
      <w:tr w14:paraId="2FCB9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vAlign w:val="center"/>
          </w:tcPr>
          <w:p w14:paraId="605CEB35">
            <w:pPr>
              <w:snapToGrid w:val="0"/>
              <w:jc w:val="center"/>
              <w:rPr>
                <w:rFonts w:ascii="宋体" w:hAnsi="宋体"/>
                <w:sz w:val="18"/>
                <w:szCs w:val="18"/>
              </w:rPr>
            </w:pPr>
            <w:r>
              <w:rPr>
                <w:rFonts w:hint="eastAsia" w:ascii="宋体" w:hAnsi="宋体"/>
                <w:sz w:val="18"/>
                <w:szCs w:val="18"/>
              </w:rPr>
              <w:t>3</w:t>
            </w:r>
          </w:p>
        </w:tc>
        <w:tc>
          <w:tcPr>
            <w:tcW w:w="3566" w:type="pct"/>
            <w:vAlign w:val="center"/>
          </w:tcPr>
          <w:p w14:paraId="67B83674">
            <w:pPr>
              <w:snapToGrid w:val="0"/>
              <w:rPr>
                <w:rFonts w:ascii="宋体" w:hAnsi="宋体"/>
                <w:sz w:val="18"/>
                <w:szCs w:val="18"/>
              </w:rPr>
            </w:pPr>
            <w:r>
              <w:rPr>
                <w:rFonts w:hint="eastAsia" w:ascii="宋体" w:hAnsi="宋体"/>
                <w:sz w:val="18"/>
                <w:szCs w:val="18"/>
              </w:rPr>
              <w:t>创新意识与能力</w:t>
            </w:r>
          </w:p>
        </w:tc>
        <w:tc>
          <w:tcPr>
            <w:tcW w:w="999" w:type="pct"/>
            <w:tcBorders>
              <w:right w:val="nil"/>
            </w:tcBorders>
            <w:vAlign w:val="center"/>
          </w:tcPr>
          <w:p w14:paraId="210DF70E">
            <w:pPr>
              <w:widowControl/>
              <w:snapToGrid w:val="0"/>
              <w:jc w:val="center"/>
              <w:rPr>
                <w:rFonts w:ascii="宋体" w:hAnsi="宋体"/>
                <w:sz w:val="18"/>
                <w:szCs w:val="18"/>
              </w:rPr>
            </w:pPr>
            <w:r>
              <w:rPr>
                <w:rFonts w:hint="eastAsia" w:ascii="宋体" w:hAnsi="宋体"/>
                <w:sz w:val="18"/>
                <w:szCs w:val="18"/>
              </w:rPr>
              <w:t>训练目标3</w:t>
            </w:r>
          </w:p>
        </w:tc>
      </w:tr>
      <w:tr w14:paraId="10446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vAlign w:val="center"/>
          </w:tcPr>
          <w:p w14:paraId="64C78960">
            <w:pPr>
              <w:snapToGrid w:val="0"/>
              <w:jc w:val="center"/>
              <w:rPr>
                <w:rFonts w:hint="eastAsia" w:ascii="宋体" w:hAnsi="宋体"/>
                <w:sz w:val="18"/>
                <w:szCs w:val="18"/>
              </w:rPr>
            </w:pPr>
            <w:r>
              <w:rPr>
                <w:rFonts w:hint="eastAsia" w:ascii="宋体" w:hAnsi="宋体"/>
                <w:sz w:val="18"/>
                <w:szCs w:val="18"/>
              </w:rPr>
              <w:t>4</w:t>
            </w:r>
          </w:p>
        </w:tc>
        <w:tc>
          <w:tcPr>
            <w:tcW w:w="3566" w:type="pct"/>
            <w:vAlign w:val="center"/>
          </w:tcPr>
          <w:p w14:paraId="55EE1472">
            <w:pPr>
              <w:snapToGrid w:val="0"/>
              <w:rPr>
                <w:rFonts w:ascii="宋体" w:hAnsi="宋体"/>
                <w:sz w:val="18"/>
                <w:szCs w:val="18"/>
              </w:rPr>
            </w:pPr>
            <w:r>
              <w:rPr>
                <w:rFonts w:hint="eastAsia" w:ascii="宋体" w:hAnsi="宋体"/>
                <w:sz w:val="18"/>
                <w:szCs w:val="18"/>
              </w:rPr>
              <w:t>环境和可持续发展</w:t>
            </w:r>
          </w:p>
        </w:tc>
        <w:tc>
          <w:tcPr>
            <w:tcW w:w="999" w:type="pct"/>
            <w:tcBorders>
              <w:right w:val="nil"/>
            </w:tcBorders>
            <w:vAlign w:val="center"/>
          </w:tcPr>
          <w:p w14:paraId="29933AD3">
            <w:pPr>
              <w:widowControl/>
              <w:snapToGrid w:val="0"/>
              <w:jc w:val="center"/>
              <w:rPr>
                <w:rFonts w:ascii="宋体" w:hAnsi="宋体"/>
                <w:sz w:val="18"/>
                <w:szCs w:val="18"/>
              </w:rPr>
            </w:pPr>
            <w:r>
              <w:rPr>
                <w:rFonts w:hint="eastAsia" w:ascii="宋体" w:hAnsi="宋体"/>
                <w:sz w:val="18"/>
                <w:szCs w:val="18"/>
              </w:rPr>
              <w:t>训练目标4</w:t>
            </w:r>
          </w:p>
        </w:tc>
      </w:tr>
      <w:tr w14:paraId="1A3B2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vAlign w:val="center"/>
          </w:tcPr>
          <w:p w14:paraId="238B1884">
            <w:pPr>
              <w:snapToGrid w:val="0"/>
              <w:jc w:val="center"/>
              <w:rPr>
                <w:rFonts w:hint="eastAsia" w:ascii="宋体" w:hAnsi="宋体"/>
                <w:sz w:val="18"/>
                <w:szCs w:val="18"/>
              </w:rPr>
            </w:pPr>
            <w:r>
              <w:rPr>
                <w:rFonts w:hint="eastAsia" w:ascii="宋体" w:hAnsi="宋体"/>
                <w:sz w:val="18"/>
                <w:szCs w:val="18"/>
              </w:rPr>
              <w:t>5</w:t>
            </w:r>
          </w:p>
        </w:tc>
        <w:tc>
          <w:tcPr>
            <w:tcW w:w="3566" w:type="pct"/>
            <w:vAlign w:val="center"/>
          </w:tcPr>
          <w:p w14:paraId="2A3840D8">
            <w:pPr>
              <w:snapToGrid w:val="0"/>
              <w:rPr>
                <w:rFonts w:ascii="宋体" w:hAnsi="宋体"/>
                <w:sz w:val="18"/>
                <w:szCs w:val="18"/>
              </w:rPr>
            </w:pPr>
            <w:r>
              <w:rPr>
                <w:rFonts w:hint="eastAsia" w:ascii="宋体" w:hAnsi="宋体"/>
                <w:sz w:val="18"/>
                <w:szCs w:val="18"/>
              </w:rPr>
              <w:t>沟通表达</w:t>
            </w:r>
          </w:p>
        </w:tc>
        <w:tc>
          <w:tcPr>
            <w:tcW w:w="999" w:type="pct"/>
            <w:tcBorders>
              <w:right w:val="nil"/>
            </w:tcBorders>
            <w:vAlign w:val="center"/>
          </w:tcPr>
          <w:p w14:paraId="4B1C5D7C">
            <w:pPr>
              <w:widowControl/>
              <w:snapToGrid w:val="0"/>
              <w:jc w:val="center"/>
              <w:rPr>
                <w:rFonts w:ascii="宋体" w:hAnsi="宋体"/>
                <w:sz w:val="18"/>
                <w:szCs w:val="18"/>
              </w:rPr>
            </w:pPr>
            <w:r>
              <w:rPr>
                <w:rFonts w:hint="eastAsia" w:ascii="宋体" w:hAnsi="宋体"/>
                <w:sz w:val="18"/>
                <w:szCs w:val="18"/>
              </w:rPr>
              <w:t>训练目标1</w:t>
            </w:r>
            <w:r>
              <w:rPr>
                <w:rFonts w:ascii="宋体" w:hAnsi="宋体"/>
                <w:sz w:val="18"/>
                <w:szCs w:val="18"/>
              </w:rPr>
              <w:t>0</w:t>
            </w:r>
          </w:p>
        </w:tc>
      </w:tr>
    </w:tbl>
    <w:p w14:paraId="76237DD5">
      <w:pPr>
        <w:spacing w:line="400" w:lineRule="exact"/>
        <w:ind w:firstLine="480" w:firstLineChars="200"/>
        <w:rPr>
          <w:rFonts w:ascii="黑体" w:hAnsi="黑体" w:eastAsia="黑体"/>
          <w:sz w:val="24"/>
          <w:szCs w:val="24"/>
        </w:rPr>
      </w:pPr>
    </w:p>
    <w:p w14:paraId="4A9F59E7">
      <w:pPr>
        <w:spacing w:line="400" w:lineRule="exact"/>
        <w:ind w:firstLine="480" w:firstLineChars="200"/>
        <w:rPr>
          <w:rFonts w:ascii="黑体" w:hAnsi="黑体" w:eastAsia="黑体"/>
          <w:sz w:val="24"/>
          <w:szCs w:val="24"/>
        </w:rPr>
      </w:pPr>
      <w:r>
        <w:rPr>
          <w:rFonts w:hint="eastAsia" w:ascii="黑体" w:hAnsi="黑体" w:eastAsia="黑体"/>
          <w:sz w:val="24"/>
          <w:szCs w:val="24"/>
        </w:rPr>
        <w:t>二、课程内容和要求</w:t>
      </w:r>
    </w:p>
    <w:p w14:paraId="6F5F2490">
      <w:pPr>
        <w:spacing w:line="400" w:lineRule="exact"/>
        <w:ind w:firstLine="420" w:firstLineChars="200"/>
        <w:rPr>
          <w:bCs/>
          <w:szCs w:val="21"/>
        </w:rPr>
      </w:pPr>
      <w:r>
        <w:rPr>
          <w:rFonts w:hint="eastAsia"/>
          <w:bCs/>
          <w:szCs w:val="21"/>
        </w:rPr>
        <w:t>1</w:t>
      </w:r>
      <w:r>
        <w:rPr>
          <w:bCs/>
          <w:szCs w:val="21"/>
        </w:rPr>
        <w:t>.</w:t>
      </w:r>
      <w:r>
        <w:rPr>
          <w:rFonts w:hint="eastAsia"/>
          <w:bCs/>
          <w:szCs w:val="21"/>
        </w:rPr>
        <w:t>训练内容</w:t>
      </w:r>
    </w:p>
    <w:p w14:paraId="624B372B">
      <w:pPr>
        <w:spacing w:line="400" w:lineRule="exact"/>
        <w:ind w:firstLine="420" w:firstLineChars="200"/>
        <w:rPr>
          <w:rFonts w:hint="eastAsia"/>
          <w:bCs/>
          <w:szCs w:val="21"/>
        </w:rPr>
      </w:pPr>
      <w:r>
        <w:rPr>
          <w:rFonts w:hint="eastAsia"/>
          <w:bCs/>
          <w:szCs w:val="21"/>
        </w:rPr>
        <w:t>设计选题可以在下列内容中进行选择：</w:t>
      </w:r>
    </w:p>
    <w:p w14:paraId="1BA75A3A">
      <w:pPr>
        <w:pStyle w:val="12"/>
      </w:pPr>
      <w:r>
        <w:rPr>
          <w:rFonts w:hint="eastAsia"/>
        </w:rPr>
        <w:t>乡村规划及建筑设计</w:t>
      </w:r>
    </w:p>
    <w:p w14:paraId="6E890C49">
      <w:pPr>
        <w:ind w:left="420"/>
        <w:rPr>
          <w:rFonts w:hint="eastAsia"/>
        </w:rPr>
      </w:pPr>
      <w:r>
        <w:rPr>
          <w:rFonts w:hint="eastAsia"/>
        </w:rPr>
        <w:t>包括乡规划和村庄规划。学生需要调研乡村的人口、产业、生态等各项内容，完成合理的规划设计。</w:t>
      </w:r>
    </w:p>
    <w:p w14:paraId="7273EC14">
      <w:pPr>
        <w:pStyle w:val="12"/>
      </w:pPr>
      <w:r>
        <w:rPr>
          <w:rFonts w:hint="eastAsia"/>
        </w:rPr>
        <w:t>传统村落保护发展规划及乡村遗产保护</w:t>
      </w:r>
    </w:p>
    <w:p w14:paraId="552B665F">
      <w:pPr>
        <w:spacing w:line="276" w:lineRule="auto"/>
        <w:ind w:left="420" w:leftChars="200"/>
        <w:rPr>
          <w:bCs/>
          <w:szCs w:val="21"/>
        </w:rPr>
      </w:pPr>
      <w:r>
        <w:rPr>
          <w:rFonts w:hint="eastAsia"/>
          <w:bCs/>
          <w:szCs w:val="21"/>
        </w:rPr>
        <w:t>传统村落的规划及公共空间设计。学生需进行实地调研，了解乡村公共需求，制定合理的保护发展规划，针对保护建筑设计符合当地特色和功能需求的建筑及群体布局。</w:t>
      </w:r>
    </w:p>
    <w:p w14:paraId="05EC11EB">
      <w:pPr>
        <w:pStyle w:val="12"/>
      </w:pPr>
      <w:r>
        <w:rPr>
          <w:rFonts w:hint="eastAsia"/>
        </w:rPr>
        <w:t>乡村居住区规划设计</w:t>
      </w:r>
    </w:p>
    <w:p w14:paraId="340392E3">
      <w:pPr>
        <w:spacing w:line="276" w:lineRule="auto"/>
        <w:ind w:left="420" w:leftChars="200"/>
        <w:rPr>
          <w:bCs/>
          <w:szCs w:val="21"/>
        </w:rPr>
      </w:pPr>
      <w:r>
        <w:rPr>
          <w:rFonts w:hint="eastAsia"/>
          <w:bCs/>
          <w:szCs w:val="21"/>
        </w:rPr>
        <w:t>针对乡村居住区的整体规划，包括住宅布局、公共空间、绿化景观、交通流线等。学生需调研乡村人口结构、生活习惯，设计符合当地文化、生态和经济发展需求的居住区。</w:t>
      </w:r>
    </w:p>
    <w:p w14:paraId="0826CE3C">
      <w:pPr>
        <w:pStyle w:val="12"/>
      </w:pPr>
      <w:r>
        <w:rPr>
          <w:rFonts w:hint="eastAsia"/>
        </w:rPr>
        <w:t>乡村公共空间规划</w:t>
      </w:r>
    </w:p>
    <w:p w14:paraId="665C962A">
      <w:pPr>
        <w:spacing w:line="276" w:lineRule="auto"/>
        <w:ind w:left="420" w:leftChars="200"/>
        <w:rPr>
          <w:bCs/>
          <w:szCs w:val="21"/>
        </w:rPr>
      </w:pPr>
      <w:r>
        <w:rPr>
          <w:rFonts w:hint="eastAsia"/>
          <w:bCs/>
          <w:szCs w:val="21"/>
        </w:rPr>
        <w:t>包括乡村的公共空间的规划与公共服务设施配置。学生需考虑乡村自然资源和文化特色以及居民的需求，设计具有生态、文化和美学价值的乡村空间。</w:t>
      </w:r>
    </w:p>
    <w:p w14:paraId="1CAFE244">
      <w:pPr>
        <w:pStyle w:val="12"/>
      </w:pPr>
      <w:r>
        <w:rPr>
          <w:rFonts w:hint="eastAsia"/>
        </w:rPr>
        <w:t>跨学科综合设计</w:t>
      </w:r>
    </w:p>
    <w:p w14:paraId="55E71F9D">
      <w:pPr>
        <w:spacing w:line="276" w:lineRule="auto"/>
        <w:ind w:left="420" w:leftChars="200"/>
        <w:rPr>
          <w:bCs/>
          <w:szCs w:val="21"/>
        </w:rPr>
      </w:pPr>
      <w:r>
        <w:rPr>
          <w:rFonts w:hint="eastAsia"/>
          <w:bCs/>
          <w:szCs w:val="21"/>
        </w:rPr>
        <w:t>结合社会学、生态学、经济学等多学科知识，进行乡村规划设计的综合探索。学生需运用多学科理论和方法，设计具有创新性和实用性的乡村规划方案。</w:t>
      </w:r>
    </w:p>
    <w:p w14:paraId="18BF2F37">
      <w:pPr>
        <w:spacing w:line="276" w:lineRule="auto"/>
        <w:ind w:left="420" w:leftChars="200"/>
        <w:rPr>
          <w:bCs/>
          <w:szCs w:val="21"/>
        </w:rPr>
      </w:pPr>
      <w:r>
        <w:rPr>
          <w:rFonts w:hint="eastAsia"/>
          <w:bCs/>
          <w:szCs w:val="21"/>
        </w:rPr>
        <w:t>2</w:t>
      </w:r>
      <w:r>
        <w:rPr>
          <w:bCs/>
          <w:szCs w:val="21"/>
        </w:rPr>
        <w:t>.</w:t>
      </w:r>
      <w:r>
        <w:rPr>
          <w:rFonts w:hint="eastAsia"/>
          <w:bCs/>
          <w:szCs w:val="21"/>
        </w:rPr>
        <w:t>训练要求：</w:t>
      </w:r>
    </w:p>
    <w:p w14:paraId="29FA4CB3">
      <w:pPr>
        <w:pStyle w:val="12"/>
        <w:numPr>
          <w:ilvl w:val="0"/>
          <w:numId w:val="20"/>
        </w:numPr>
      </w:pPr>
      <w:r>
        <w:rPr>
          <w:rFonts w:hint="eastAsia"/>
        </w:rPr>
        <w:t>实地调研与数据分析：强调实地调研的重要性，要求学生进行深入的乡村调研，收集和分析相关数据，为设计提供科学依据。</w:t>
      </w:r>
    </w:p>
    <w:p w14:paraId="025D4340">
      <w:pPr>
        <w:pStyle w:val="12"/>
      </w:pPr>
      <w:r>
        <w:rPr>
          <w:rFonts w:hint="eastAsia"/>
        </w:rPr>
        <w:t>创新性：鼓励学生提出新的设计理念和方法，注重创新性和实用性的结合。</w:t>
      </w:r>
    </w:p>
    <w:p w14:paraId="74DFA361">
      <w:pPr>
        <w:pStyle w:val="12"/>
        <w:numPr>
          <w:ilvl w:val="0"/>
          <w:numId w:val="20"/>
        </w:numPr>
      </w:pPr>
      <w:r>
        <w:rPr>
          <w:rFonts w:hint="eastAsia"/>
        </w:rPr>
        <w:t>沟通与协调：要求学生具备良好的沟通和协调能力，能够与政府、村民、设计单位等利益相关者进行有效的沟通。</w:t>
      </w:r>
    </w:p>
    <w:p w14:paraId="428BAFBB">
      <w:pPr>
        <w:pStyle w:val="12"/>
        <w:numPr>
          <w:ilvl w:val="0"/>
          <w:numId w:val="20"/>
        </w:numPr>
      </w:pPr>
      <w:r>
        <w:rPr>
          <w:rFonts w:hint="eastAsia"/>
        </w:rPr>
        <w:t>社会责任感：强调学生的社会责任感，要求学生关注乡村发展的可持续性，为乡村建设贡献力量。</w:t>
      </w:r>
    </w:p>
    <w:p w14:paraId="03E17D91">
      <w:pPr>
        <w:pStyle w:val="12"/>
        <w:numPr>
          <w:ilvl w:val="0"/>
          <w:numId w:val="20"/>
        </w:numPr>
      </w:pPr>
      <w:r>
        <w:rPr>
          <w:rFonts w:hint="eastAsia"/>
        </w:rPr>
        <w:t>报告与展示：要求学生编写详细的规划报告，并运用图表、报告、演讲等多种形式展示规划成果。</w:t>
      </w:r>
    </w:p>
    <w:p w14:paraId="281814D8">
      <w:pPr>
        <w:spacing w:line="400" w:lineRule="exact"/>
        <w:ind w:firstLine="480" w:firstLineChars="200"/>
        <w:rPr>
          <w:rFonts w:ascii="黑体" w:hAnsi="黑体" w:eastAsia="黑体"/>
          <w:sz w:val="24"/>
          <w:szCs w:val="24"/>
        </w:rPr>
      </w:pPr>
      <w:r>
        <w:rPr>
          <w:rFonts w:hint="eastAsia" w:ascii="黑体" w:hAnsi="黑体" w:eastAsia="黑体"/>
          <w:sz w:val="24"/>
          <w:szCs w:val="24"/>
        </w:rPr>
        <w:t>三、师资队伍</w:t>
      </w:r>
    </w:p>
    <w:p w14:paraId="34125DE0">
      <w:pPr>
        <w:ind w:firstLine="420" w:firstLineChars="200"/>
        <w:rPr>
          <w:bCs/>
          <w:szCs w:val="21"/>
        </w:rPr>
      </w:pPr>
      <w:r>
        <w:rPr>
          <w:rFonts w:hint="eastAsia"/>
          <w:bCs/>
          <w:szCs w:val="21"/>
        </w:rPr>
        <w:t>课程负责人：具有城乡规划学博士学位以上和副教授以上职称的教师。</w:t>
      </w:r>
    </w:p>
    <w:p w14:paraId="3EE45CB0">
      <w:pPr>
        <w:ind w:firstLine="420" w:firstLineChars="200"/>
        <w:rPr>
          <w:rFonts w:hint="eastAsia"/>
          <w:bCs/>
          <w:szCs w:val="21"/>
        </w:rPr>
      </w:pPr>
      <w:r>
        <w:rPr>
          <w:rFonts w:hint="eastAsia"/>
          <w:bCs/>
          <w:szCs w:val="21"/>
        </w:rPr>
        <w:t>主讲教师配置要求：具有城乡规划学硕士学位以上和副教授以上职称的教师。</w:t>
      </w:r>
    </w:p>
    <w:p w14:paraId="59C4AAF2">
      <w:pPr>
        <w:spacing w:line="400" w:lineRule="exact"/>
        <w:ind w:firstLine="480" w:firstLineChars="200"/>
        <w:rPr>
          <w:rFonts w:ascii="黑体" w:hAnsi="黑体" w:eastAsia="黑体"/>
          <w:sz w:val="24"/>
          <w:szCs w:val="24"/>
        </w:rPr>
      </w:pPr>
      <w:r>
        <w:rPr>
          <w:rFonts w:hint="eastAsia" w:ascii="黑体" w:hAnsi="黑体" w:eastAsia="黑体"/>
          <w:sz w:val="24"/>
          <w:szCs w:val="24"/>
        </w:rPr>
        <w:t>四、教学组织</w:t>
      </w:r>
    </w:p>
    <w:p w14:paraId="5E8C4910">
      <w:pPr>
        <w:spacing w:line="276" w:lineRule="auto"/>
        <w:ind w:firstLine="420" w:firstLineChars="200"/>
        <w:rPr>
          <w:bCs/>
          <w:szCs w:val="21"/>
        </w:rPr>
      </w:pPr>
      <w:r>
        <w:rPr>
          <w:rFonts w:hint="eastAsia"/>
          <w:bCs/>
          <w:szCs w:val="21"/>
        </w:rPr>
        <w:t xml:space="preserve">按教学进度可分为三个阶段： </w:t>
      </w:r>
    </w:p>
    <w:p w14:paraId="46DBE5B2">
      <w:pPr>
        <w:spacing w:line="276" w:lineRule="auto"/>
        <w:ind w:firstLine="420" w:firstLineChars="200"/>
        <w:rPr>
          <w:bCs/>
          <w:szCs w:val="21"/>
        </w:rPr>
      </w:pPr>
      <w:r>
        <w:rPr>
          <w:rFonts w:hint="eastAsia"/>
          <w:bCs/>
          <w:szCs w:val="21"/>
        </w:rPr>
        <w:t>1)准备工作、调查研究阶段(</w:t>
      </w:r>
      <w:r>
        <w:rPr>
          <w:bCs/>
          <w:szCs w:val="21"/>
        </w:rPr>
        <w:t>1</w:t>
      </w:r>
      <w:r>
        <w:rPr>
          <w:rFonts w:hint="eastAsia"/>
          <w:bCs/>
          <w:szCs w:val="21"/>
        </w:rPr>
        <w:t>周)。</w:t>
      </w:r>
    </w:p>
    <w:p w14:paraId="7D07B34E">
      <w:pPr>
        <w:spacing w:line="276" w:lineRule="auto"/>
        <w:ind w:firstLine="420" w:firstLineChars="200"/>
        <w:rPr>
          <w:bCs/>
          <w:szCs w:val="21"/>
        </w:rPr>
      </w:pPr>
      <w:r>
        <w:rPr>
          <w:rFonts w:hint="eastAsia"/>
          <w:bCs/>
          <w:szCs w:val="21"/>
        </w:rPr>
        <w:t>2)方案设计阶段(</w:t>
      </w:r>
      <w:r>
        <w:rPr>
          <w:bCs/>
          <w:szCs w:val="21"/>
        </w:rPr>
        <w:t>1</w:t>
      </w:r>
      <w:r>
        <w:rPr>
          <w:rFonts w:hint="eastAsia"/>
          <w:bCs/>
          <w:szCs w:val="21"/>
        </w:rPr>
        <w:t>周)。可大致分为：立意构思、多方案比较和设计深化等过程。</w:t>
      </w:r>
    </w:p>
    <w:p w14:paraId="2B76A8C7">
      <w:pPr>
        <w:spacing w:line="276" w:lineRule="auto"/>
        <w:ind w:firstLine="420" w:firstLineChars="200"/>
        <w:rPr>
          <w:bCs/>
          <w:szCs w:val="21"/>
        </w:rPr>
      </w:pPr>
      <w:r>
        <w:rPr>
          <w:rFonts w:hint="eastAsia"/>
          <w:bCs/>
          <w:szCs w:val="21"/>
        </w:rPr>
        <w:t>3)制图、撰写和成果表达的阶段(</w:t>
      </w:r>
      <w:r>
        <w:rPr>
          <w:bCs/>
          <w:szCs w:val="21"/>
        </w:rPr>
        <w:t>1</w:t>
      </w:r>
      <w:r>
        <w:rPr>
          <w:rFonts w:hint="eastAsia"/>
          <w:bCs/>
          <w:szCs w:val="21"/>
        </w:rPr>
        <w:t>周)。</w:t>
      </w:r>
    </w:p>
    <w:p w14:paraId="0235B470">
      <w:pPr>
        <w:spacing w:line="276" w:lineRule="auto"/>
        <w:ind w:firstLine="420" w:firstLineChars="200"/>
        <w:rPr>
          <w:bCs/>
          <w:szCs w:val="21"/>
        </w:rPr>
      </w:pPr>
      <w:r>
        <w:rPr>
          <w:rFonts w:hint="eastAsia"/>
          <w:bCs/>
          <w:szCs w:val="21"/>
        </w:rPr>
        <w:t>成果包括图纸和文字两部分的内容。</w:t>
      </w:r>
    </w:p>
    <w:p w14:paraId="4B122B93">
      <w:pPr>
        <w:spacing w:line="400" w:lineRule="exact"/>
        <w:ind w:firstLine="480" w:firstLineChars="200"/>
        <w:rPr>
          <w:rFonts w:ascii="黑体" w:hAnsi="黑体" w:eastAsia="黑体"/>
          <w:sz w:val="24"/>
          <w:szCs w:val="24"/>
        </w:rPr>
      </w:pPr>
      <w:r>
        <w:rPr>
          <w:rFonts w:hint="eastAsia" w:ascii="黑体" w:hAnsi="黑体" w:eastAsia="黑体"/>
          <w:sz w:val="24"/>
          <w:szCs w:val="24"/>
        </w:rPr>
        <w:t>五、课程考核</w:t>
      </w:r>
    </w:p>
    <w:p w14:paraId="64E9B460">
      <w:pPr>
        <w:numPr>
          <w:ilvl w:val="0"/>
          <w:numId w:val="19"/>
        </w:numPr>
        <w:spacing w:line="400" w:lineRule="exact"/>
        <w:rPr>
          <w:rFonts w:ascii="宋体"/>
          <w:i/>
        </w:rPr>
      </w:pPr>
      <w:r>
        <w:rPr>
          <w:rFonts w:hint="eastAsia" w:ascii="宋体"/>
          <w:i/>
        </w:rPr>
        <w:t>考核方式：</w:t>
      </w:r>
    </w:p>
    <w:p w14:paraId="74B9BDC9">
      <w:pPr>
        <w:spacing w:line="276" w:lineRule="auto"/>
        <w:ind w:firstLine="420" w:firstLineChars="200"/>
        <w:rPr>
          <w:bCs/>
          <w:szCs w:val="21"/>
        </w:rPr>
      </w:pPr>
      <w:r>
        <w:rPr>
          <w:rFonts w:hint="eastAsia"/>
          <w:bCs/>
          <w:szCs w:val="21"/>
        </w:rPr>
        <w:t>1）过程考核：评估学生在整个设计过程中的表现，包括参与程度、进度管理等。</w:t>
      </w:r>
    </w:p>
    <w:p w14:paraId="14B2ABFA">
      <w:pPr>
        <w:spacing w:line="276" w:lineRule="auto"/>
        <w:ind w:firstLine="420" w:firstLineChars="200"/>
        <w:rPr>
          <w:bCs/>
          <w:szCs w:val="21"/>
        </w:rPr>
      </w:pPr>
      <w:r>
        <w:rPr>
          <w:rFonts w:hint="eastAsia"/>
          <w:bCs/>
          <w:szCs w:val="21"/>
        </w:rPr>
        <w:t>2）设计/论文成果：评价学生提交的最终设计作品或论文的质量，包括创新性、实用性、技术深度等。</w:t>
      </w:r>
    </w:p>
    <w:p w14:paraId="257C5549">
      <w:pPr>
        <w:spacing w:line="276" w:lineRule="auto"/>
        <w:ind w:firstLine="420" w:firstLineChars="200"/>
        <w:rPr>
          <w:bCs/>
          <w:szCs w:val="21"/>
        </w:rPr>
      </w:pPr>
      <w:r>
        <w:rPr>
          <w:rFonts w:hint="eastAsia"/>
          <w:bCs/>
          <w:szCs w:val="21"/>
        </w:rPr>
        <w:t>3）答辩：学生需要在答辩会上展示自己的设计，并回答相关老师的问题。</w:t>
      </w:r>
    </w:p>
    <w:p w14:paraId="2DE0A597">
      <w:pPr>
        <w:numPr>
          <w:ilvl w:val="0"/>
          <w:numId w:val="19"/>
        </w:numPr>
        <w:spacing w:line="400" w:lineRule="exact"/>
        <w:rPr>
          <w:rFonts w:ascii="宋体"/>
          <w:i/>
        </w:rPr>
      </w:pPr>
      <w:r>
        <w:rPr>
          <w:rFonts w:hint="eastAsia" w:ascii="宋体"/>
          <w:i/>
        </w:rPr>
        <w:t>考核内容与权重</w:t>
      </w:r>
    </w:p>
    <w:tbl>
      <w:tblPr>
        <w:tblStyle w:val="8"/>
        <w:tblW w:w="8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59"/>
        <w:gridCol w:w="5342"/>
        <w:gridCol w:w="716"/>
        <w:gridCol w:w="1543"/>
      </w:tblGrid>
      <w:tr w14:paraId="61F8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1E3D640E">
            <w:pPr>
              <w:snapToGrid w:val="0"/>
              <w:jc w:val="center"/>
              <w:rPr>
                <w:sz w:val="18"/>
                <w:szCs w:val="18"/>
                <w14:ligatures w14:val="standardContextual"/>
              </w:rPr>
            </w:pPr>
            <w:r>
              <w:rPr>
                <w:rFonts w:hint="eastAsia"/>
                <w:sz w:val="18"/>
                <w:szCs w:val="18"/>
                <w14:ligatures w14:val="standardContextual"/>
              </w:rPr>
              <w:t>序号</w:t>
            </w:r>
          </w:p>
        </w:tc>
        <w:tc>
          <w:tcPr>
            <w:tcW w:w="5342" w:type="dxa"/>
            <w:tcBorders>
              <w:left w:val="single" w:color="FFFFFF" w:themeColor="background1" w:sz="4" w:space="0"/>
            </w:tcBorders>
            <w:vAlign w:val="center"/>
          </w:tcPr>
          <w:p w14:paraId="34342A87">
            <w:pPr>
              <w:snapToGrid w:val="0"/>
              <w:jc w:val="center"/>
              <w:rPr>
                <w:sz w:val="18"/>
                <w:szCs w:val="18"/>
                <w14:ligatures w14:val="standardContextual"/>
              </w:rPr>
            </w:pPr>
            <w:r>
              <w:rPr>
                <w:rFonts w:hint="eastAsia"/>
                <w:sz w:val="18"/>
                <w:szCs w:val="18"/>
                <w14:ligatures w14:val="standardContextual"/>
              </w:rPr>
              <w:t>考核主要内容</w:t>
            </w:r>
          </w:p>
        </w:tc>
        <w:tc>
          <w:tcPr>
            <w:tcW w:w="716" w:type="dxa"/>
            <w:vAlign w:val="center"/>
          </w:tcPr>
          <w:p w14:paraId="505054C9">
            <w:pPr>
              <w:snapToGrid w:val="0"/>
              <w:jc w:val="center"/>
              <w:rPr>
                <w:sz w:val="18"/>
                <w:szCs w:val="18"/>
                <w14:ligatures w14:val="standardContextual"/>
              </w:rPr>
            </w:pPr>
            <w:r>
              <w:rPr>
                <w:rFonts w:hint="eastAsia"/>
                <w:sz w:val="18"/>
                <w:szCs w:val="18"/>
                <w14:ligatures w14:val="standardContextual"/>
              </w:rPr>
              <w:t>权重</w:t>
            </w:r>
          </w:p>
        </w:tc>
        <w:tc>
          <w:tcPr>
            <w:tcW w:w="1543" w:type="dxa"/>
            <w:tcBorders>
              <w:right w:val="single" w:color="FFFFFF" w:themeColor="background1" w:sz="4" w:space="0"/>
            </w:tcBorders>
            <w:vAlign w:val="center"/>
          </w:tcPr>
          <w:p w14:paraId="34D17165">
            <w:pPr>
              <w:snapToGrid w:val="0"/>
              <w:jc w:val="center"/>
              <w:rPr>
                <w:sz w:val="18"/>
                <w:szCs w:val="18"/>
                <w14:ligatures w14:val="standardContextual"/>
              </w:rPr>
            </w:pPr>
            <w:r>
              <w:rPr>
                <w:rFonts w:hint="eastAsia"/>
                <w:sz w:val="18"/>
                <w:szCs w:val="18"/>
                <w14:ligatures w14:val="standardContextual"/>
              </w:rPr>
              <w:t>支撑的教学目标</w:t>
            </w:r>
          </w:p>
        </w:tc>
      </w:tr>
      <w:tr w14:paraId="28A02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038CB857">
            <w:pPr>
              <w:snapToGrid w:val="0"/>
              <w:jc w:val="center"/>
              <w:rPr>
                <w:sz w:val="18"/>
                <w:szCs w:val="18"/>
                <w14:ligatures w14:val="standardContextual"/>
              </w:rPr>
            </w:pPr>
            <w:r>
              <w:rPr>
                <w:rFonts w:hint="eastAsia"/>
                <w:sz w:val="18"/>
                <w:szCs w:val="18"/>
                <w14:ligatures w14:val="standardContextual"/>
              </w:rPr>
              <w:t>1</w:t>
            </w:r>
          </w:p>
        </w:tc>
        <w:tc>
          <w:tcPr>
            <w:tcW w:w="5342" w:type="dxa"/>
            <w:tcBorders>
              <w:left w:val="single" w:color="FFFFFF" w:themeColor="background1" w:sz="4" w:space="0"/>
            </w:tcBorders>
            <w:vAlign w:val="center"/>
          </w:tcPr>
          <w:p w14:paraId="48889CE0">
            <w:pPr>
              <w:snapToGrid w:val="0"/>
              <w:jc w:val="center"/>
              <w:rPr>
                <w:sz w:val="18"/>
                <w:szCs w:val="18"/>
                <w14:ligatures w14:val="standardContextual"/>
              </w:rPr>
            </w:pPr>
            <w:r>
              <w:rPr>
                <w:rFonts w:hint="eastAsia"/>
                <w:sz w:val="18"/>
                <w:szCs w:val="18"/>
                <w14:ligatures w14:val="standardContextual"/>
              </w:rPr>
              <w:t>设计任务完成情况</w:t>
            </w:r>
          </w:p>
        </w:tc>
        <w:tc>
          <w:tcPr>
            <w:tcW w:w="716" w:type="dxa"/>
            <w:vAlign w:val="center"/>
          </w:tcPr>
          <w:p w14:paraId="3BF70ADA">
            <w:pPr>
              <w:snapToGrid w:val="0"/>
              <w:jc w:val="center"/>
              <w:rPr>
                <w:sz w:val="18"/>
                <w:szCs w:val="18"/>
                <w14:ligatures w14:val="standardContextual"/>
              </w:rPr>
            </w:pPr>
            <w:r>
              <w:rPr>
                <w:rFonts w:hint="eastAsia"/>
                <w:sz w:val="18"/>
                <w:szCs w:val="18"/>
                <w14:ligatures w14:val="standardContextual"/>
              </w:rPr>
              <w:t>20%</w:t>
            </w:r>
          </w:p>
        </w:tc>
        <w:tc>
          <w:tcPr>
            <w:tcW w:w="1543" w:type="dxa"/>
            <w:tcBorders>
              <w:right w:val="single" w:color="FFFFFF" w:themeColor="background1" w:sz="4" w:space="0"/>
            </w:tcBorders>
            <w:vAlign w:val="center"/>
          </w:tcPr>
          <w:p w14:paraId="0F681FFF">
            <w:pPr>
              <w:snapToGrid w:val="0"/>
              <w:jc w:val="center"/>
              <w:rPr>
                <w:sz w:val="18"/>
                <w:szCs w:val="18"/>
                <w14:ligatures w14:val="standardContextual"/>
              </w:rPr>
            </w:pPr>
            <w:r>
              <w:rPr>
                <w:rFonts w:hint="eastAsia"/>
                <w:sz w:val="18"/>
                <w:szCs w:val="18"/>
                <w14:ligatures w14:val="standardContextual"/>
              </w:rPr>
              <w:t>训练目标1</w:t>
            </w:r>
          </w:p>
        </w:tc>
      </w:tr>
      <w:tr w14:paraId="0EC49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2248F638">
            <w:pPr>
              <w:snapToGrid w:val="0"/>
              <w:jc w:val="center"/>
              <w:rPr>
                <w:sz w:val="18"/>
                <w:szCs w:val="18"/>
                <w14:ligatures w14:val="standardContextual"/>
              </w:rPr>
            </w:pPr>
            <w:r>
              <w:rPr>
                <w:rFonts w:hint="eastAsia"/>
                <w:sz w:val="18"/>
                <w:szCs w:val="18"/>
                <w14:ligatures w14:val="standardContextual"/>
              </w:rPr>
              <w:t>2</w:t>
            </w:r>
          </w:p>
        </w:tc>
        <w:tc>
          <w:tcPr>
            <w:tcW w:w="5342" w:type="dxa"/>
            <w:tcBorders>
              <w:left w:val="single" w:color="FFFFFF" w:themeColor="background1" w:sz="4" w:space="0"/>
            </w:tcBorders>
            <w:vAlign w:val="center"/>
          </w:tcPr>
          <w:p w14:paraId="641A93B7">
            <w:pPr>
              <w:snapToGrid w:val="0"/>
              <w:jc w:val="center"/>
              <w:rPr>
                <w:sz w:val="18"/>
                <w:szCs w:val="18"/>
                <w14:ligatures w14:val="standardContextual"/>
              </w:rPr>
            </w:pPr>
            <w:r>
              <w:rPr>
                <w:rFonts w:hint="eastAsia"/>
                <w:sz w:val="18"/>
                <w:szCs w:val="18"/>
                <w14:ligatures w14:val="standardContextual"/>
              </w:rPr>
              <w:t>方案构思与合理性</w:t>
            </w:r>
          </w:p>
        </w:tc>
        <w:tc>
          <w:tcPr>
            <w:tcW w:w="716" w:type="dxa"/>
            <w:vAlign w:val="center"/>
          </w:tcPr>
          <w:p w14:paraId="6AA1B75C">
            <w:pPr>
              <w:snapToGrid w:val="0"/>
              <w:jc w:val="center"/>
              <w:rPr>
                <w:sz w:val="18"/>
                <w:szCs w:val="18"/>
                <w14:ligatures w14:val="standardContextual"/>
              </w:rPr>
            </w:pPr>
            <w:r>
              <w:rPr>
                <w:rFonts w:hint="eastAsia"/>
                <w:sz w:val="18"/>
                <w:szCs w:val="18"/>
                <w14:ligatures w14:val="standardContextual"/>
              </w:rPr>
              <w:t>25%</w:t>
            </w:r>
          </w:p>
        </w:tc>
        <w:tc>
          <w:tcPr>
            <w:tcW w:w="1543" w:type="dxa"/>
            <w:tcBorders>
              <w:right w:val="single" w:color="FFFFFF" w:themeColor="background1" w:sz="4" w:space="0"/>
            </w:tcBorders>
            <w:vAlign w:val="center"/>
          </w:tcPr>
          <w:p w14:paraId="59042321">
            <w:pPr>
              <w:snapToGrid w:val="0"/>
              <w:jc w:val="center"/>
              <w:rPr>
                <w:sz w:val="18"/>
                <w:szCs w:val="18"/>
                <w14:ligatures w14:val="standardContextual"/>
              </w:rPr>
            </w:pPr>
            <w:r>
              <w:rPr>
                <w:rFonts w:hint="eastAsia"/>
                <w:sz w:val="18"/>
                <w:szCs w:val="18"/>
                <w14:ligatures w14:val="standardContextual"/>
              </w:rPr>
              <w:t>训练目标2</w:t>
            </w:r>
          </w:p>
        </w:tc>
      </w:tr>
      <w:tr w14:paraId="12E43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2745A960">
            <w:pPr>
              <w:snapToGrid w:val="0"/>
              <w:jc w:val="center"/>
              <w:rPr>
                <w:sz w:val="18"/>
                <w:szCs w:val="18"/>
                <w14:ligatures w14:val="standardContextual"/>
              </w:rPr>
            </w:pPr>
            <w:r>
              <w:rPr>
                <w:rFonts w:hint="eastAsia"/>
                <w:sz w:val="18"/>
                <w:szCs w:val="18"/>
                <w14:ligatures w14:val="standardContextual"/>
              </w:rPr>
              <w:t>3</w:t>
            </w:r>
          </w:p>
        </w:tc>
        <w:tc>
          <w:tcPr>
            <w:tcW w:w="5342" w:type="dxa"/>
            <w:tcBorders>
              <w:left w:val="single" w:color="FFFFFF" w:themeColor="background1" w:sz="4" w:space="0"/>
            </w:tcBorders>
            <w:vAlign w:val="center"/>
          </w:tcPr>
          <w:p w14:paraId="367F8817">
            <w:pPr>
              <w:snapToGrid w:val="0"/>
              <w:jc w:val="center"/>
              <w:rPr>
                <w:sz w:val="18"/>
                <w:szCs w:val="18"/>
                <w14:ligatures w14:val="standardContextual"/>
              </w:rPr>
            </w:pPr>
            <w:r>
              <w:rPr>
                <w:rFonts w:hint="eastAsia"/>
                <w:sz w:val="18"/>
                <w:szCs w:val="18"/>
                <w14:ligatures w14:val="standardContextual"/>
              </w:rPr>
              <w:t>专业知识掌握程度</w:t>
            </w:r>
          </w:p>
        </w:tc>
        <w:tc>
          <w:tcPr>
            <w:tcW w:w="716" w:type="dxa"/>
            <w:vAlign w:val="center"/>
          </w:tcPr>
          <w:p w14:paraId="5594A761">
            <w:pPr>
              <w:snapToGrid w:val="0"/>
              <w:jc w:val="center"/>
              <w:rPr>
                <w:sz w:val="18"/>
                <w:szCs w:val="18"/>
                <w14:ligatures w14:val="standardContextual"/>
              </w:rPr>
            </w:pPr>
            <w:r>
              <w:rPr>
                <w:rFonts w:hint="eastAsia"/>
                <w:sz w:val="18"/>
                <w:szCs w:val="18"/>
                <w14:ligatures w14:val="standardContextual"/>
              </w:rPr>
              <w:t>20%</w:t>
            </w:r>
          </w:p>
        </w:tc>
        <w:tc>
          <w:tcPr>
            <w:tcW w:w="1543" w:type="dxa"/>
            <w:tcBorders>
              <w:right w:val="single" w:color="FFFFFF" w:themeColor="background1" w:sz="4" w:space="0"/>
            </w:tcBorders>
            <w:vAlign w:val="center"/>
          </w:tcPr>
          <w:p w14:paraId="42E629F3">
            <w:pPr>
              <w:snapToGrid w:val="0"/>
              <w:jc w:val="center"/>
              <w:rPr>
                <w:sz w:val="18"/>
                <w:szCs w:val="18"/>
                <w14:ligatures w14:val="standardContextual"/>
              </w:rPr>
            </w:pPr>
            <w:r>
              <w:rPr>
                <w:rFonts w:hint="eastAsia"/>
                <w:sz w:val="18"/>
                <w:szCs w:val="18"/>
                <w14:ligatures w14:val="standardContextual"/>
              </w:rPr>
              <w:t>训练目标3、4</w:t>
            </w:r>
          </w:p>
        </w:tc>
      </w:tr>
      <w:tr w14:paraId="3A45E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58183DE7">
            <w:pPr>
              <w:snapToGrid w:val="0"/>
              <w:jc w:val="center"/>
              <w:rPr>
                <w:sz w:val="18"/>
                <w:szCs w:val="18"/>
                <w14:ligatures w14:val="standardContextual"/>
              </w:rPr>
            </w:pPr>
            <w:r>
              <w:rPr>
                <w:rFonts w:hint="eastAsia"/>
                <w:sz w:val="18"/>
                <w:szCs w:val="18"/>
                <w14:ligatures w14:val="standardContextual"/>
              </w:rPr>
              <w:t>4</w:t>
            </w:r>
          </w:p>
        </w:tc>
        <w:tc>
          <w:tcPr>
            <w:tcW w:w="5342" w:type="dxa"/>
            <w:tcBorders>
              <w:left w:val="single" w:color="FFFFFF" w:themeColor="background1" w:sz="4" w:space="0"/>
            </w:tcBorders>
            <w:vAlign w:val="center"/>
          </w:tcPr>
          <w:p w14:paraId="350BAD6C">
            <w:pPr>
              <w:snapToGrid w:val="0"/>
              <w:jc w:val="center"/>
              <w:rPr>
                <w:sz w:val="18"/>
                <w:szCs w:val="18"/>
                <w14:ligatures w14:val="standardContextual"/>
              </w:rPr>
            </w:pPr>
            <w:r>
              <w:rPr>
                <w:rFonts w:hint="eastAsia"/>
                <w:sz w:val="18"/>
                <w:szCs w:val="18"/>
                <w14:ligatures w14:val="standardContextual"/>
              </w:rPr>
              <w:t>综合表达能力</w:t>
            </w:r>
          </w:p>
        </w:tc>
        <w:tc>
          <w:tcPr>
            <w:tcW w:w="716" w:type="dxa"/>
            <w:vAlign w:val="center"/>
          </w:tcPr>
          <w:p w14:paraId="1C08CE4B">
            <w:pPr>
              <w:snapToGrid w:val="0"/>
              <w:jc w:val="center"/>
              <w:rPr>
                <w:sz w:val="18"/>
                <w:szCs w:val="18"/>
                <w14:ligatures w14:val="standardContextual"/>
              </w:rPr>
            </w:pPr>
            <w:r>
              <w:rPr>
                <w:rFonts w:hint="eastAsia"/>
                <w:sz w:val="18"/>
                <w:szCs w:val="18"/>
                <w14:ligatures w14:val="standardContextual"/>
              </w:rPr>
              <w:t>15%</w:t>
            </w:r>
          </w:p>
        </w:tc>
        <w:tc>
          <w:tcPr>
            <w:tcW w:w="1543" w:type="dxa"/>
            <w:tcBorders>
              <w:right w:val="single" w:color="FFFFFF" w:themeColor="background1" w:sz="4" w:space="0"/>
            </w:tcBorders>
            <w:vAlign w:val="center"/>
          </w:tcPr>
          <w:p w14:paraId="18DEE6B8">
            <w:pPr>
              <w:snapToGrid w:val="0"/>
              <w:jc w:val="center"/>
              <w:rPr>
                <w:sz w:val="18"/>
                <w:szCs w:val="18"/>
                <w14:ligatures w14:val="standardContextual"/>
              </w:rPr>
            </w:pPr>
            <w:r>
              <w:rPr>
                <w:rFonts w:hint="eastAsia"/>
                <w:sz w:val="18"/>
                <w:szCs w:val="18"/>
                <w14:ligatures w14:val="standardContextual"/>
              </w:rPr>
              <w:t>训练目标5</w:t>
            </w:r>
          </w:p>
        </w:tc>
      </w:tr>
      <w:tr w14:paraId="10C44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25EEC871">
            <w:pPr>
              <w:snapToGrid w:val="0"/>
              <w:jc w:val="center"/>
              <w:rPr>
                <w:sz w:val="18"/>
                <w:szCs w:val="18"/>
                <w14:ligatures w14:val="standardContextual"/>
              </w:rPr>
            </w:pPr>
            <w:r>
              <w:rPr>
                <w:rFonts w:hint="eastAsia"/>
                <w:sz w:val="18"/>
                <w:szCs w:val="18"/>
                <w14:ligatures w14:val="standardContextual"/>
              </w:rPr>
              <w:t>5</w:t>
            </w:r>
          </w:p>
        </w:tc>
        <w:tc>
          <w:tcPr>
            <w:tcW w:w="5342" w:type="dxa"/>
            <w:tcBorders>
              <w:left w:val="single" w:color="FFFFFF" w:themeColor="background1" w:sz="4" w:space="0"/>
            </w:tcBorders>
            <w:vAlign w:val="center"/>
          </w:tcPr>
          <w:p w14:paraId="548C6BCB">
            <w:pPr>
              <w:snapToGrid w:val="0"/>
              <w:jc w:val="center"/>
              <w:rPr>
                <w:sz w:val="18"/>
                <w:szCs w:val="18"/>
                <w14:ligatures w14:val="standardContextual"/>
              </w:rPr>
            </w:pPr>
            <w:r>
              <w:rPr>
                <w:rFonts w:hint="eastAsia"/>
                <w:sz w:val="18"/>
                <w:szCs w:val="18"/>
                <w14:ligatures w14:val="standardContextual"/>
              </w:rPr>
              <w:t>设计思想与工作方法</w:t>
            </w:r>
          </w:p>
        </w:tc>
        <w:tc>
          <w:tcPr>
            <w:tcW w:w="716" w:type="dxa"/>
            <w:vAlign w:val="center"/>
          </w:tcPr>
          <w:p w14:paraId="2A10354C">
            <w:pPr>
              <w:snapToGrid w:val="0"/>
              <w:jc w:val="center"/>
              <w:rPr>
                <w:sz w:val="18"/>
                <w:szCs w:val="18"/>
                <w14:ligatures w14:val="standardContextual"/>
              </w:rPr>
            </w:pPr>
            <w:r>
              <w:rPr>
                <w:rFonts w:hint="eastAsia"/>
                <w:sz w:val="18"/>
                <w:szCs w:val="18"/>
                <w14:ligatures w14:val="standardContextual"/>
              </w:rPr>
              <w:t>20%</w:t>
            </w:r>
          </w:p>
        </w:tc>
        <w:tc>
          <w:tcPr>
            <w:tcW w:w="1543" w:type="dxa"/>
            <w:tcBorders>
              <w:right w:val="single" w:color="FFFFFF" w:themeColor="background1" w:sz="4" w:space="0"/>
            </w:tcBorders>
            <w:vAlign w:val="center"/>
          </w:tcPr>
          <w:p w14:paraId="4AD96353">
            <w:pPr>
              <w:snapToGrid w:val="0"/>
              <w:jc w:val="center"/>
              <w:rPr>
                <w:sz w:val="18"/>
                <w:szCs w:val="18"/>
                <w14:ligatures w14:val="standardContextual"/>
              </w:rPr>
            </w:pPr>
            <w:r>
              <w:rPr>
                <w:rFonts w:hint="eastAsia"/>
                <w:sz w:val="18"/>
                <w:szCs w:val="18"/>
                <w14:ligatures w14:val="standardContextual"/>
              </w:rPr>
              <w:t>训练目标6</w:t>
            </w:r>
          </w:p>
        </w:tc>
      </w:tr>
      <w:tr w14:paraId="7C351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59" w:type="dxa"/>
            <w:tcBorders>
              <w:left w:val="single" w:color="FFFFFF" w:themeColor="background1" w:sz="4" w:space="0"/>
            </w:tcBorders>
            <w:vAlign w:val="center"/>
          </w:tcPr>
          <w:p w14:paraId="542EFFBF">
            <w:pPr>
              <w:snapToGrid w:val="0"/>
              <w:jc w:val="center"/>
              <w:rPr>
                <w:sz w:val="18"/>
                <w:szCs w:val="18"/>
                <w14:ligatures w14:val="standardContextual"/>
              </w:rPr>
            </w:pPr>
          </w:p>
        </w:tc>
        <w:tc>
          <w:tcPr>
            <w:tcW w:w="5342" w:type="dxa"/>
            <w:tcBorders>
              <w:left w:val="single" w:color="FFFFFF" w:themeColor="background1" w:sz="4" w:space="0"/>
            </w:tcBorders>
            <w:vAlign w:val="center"/>
          </w:tcPr>
          <w:p w14:paraId="2A162272">
            <w:pPr>
              <w:snapToGrid w:val="0"/>
              <w:jc w:val="center"/>
              <w:rPr>
                <w:sz w:val="18"/>
                <w:szCs w:val="18"/>
                <w14:ligatures w14:val="standardContextual"/>
              </w:rPr>
            </w:pPr>
            <w:r>
              <w:rPr>
                <w:rFonts w:hint="eastAsia"/>
                <w:sz w:val="18"/>
                <w:szCs w:val="18"/>
                <w14:ligatures w14:val="standardContextual"/>
              </w:rPr>
              <w:t>合计</w:t>
            </w:r>
          </w:p>
        </w:tc>
        <w:tc>
          <w:tcPr>
            <w:tcW w:w="716" w:type="dxa"/>
            <w:vAlign w:val="center"/>
          </w:tcPr>
          <w:p w14:paraId="2E344402">
            <w:pPr>
              <w:snapToGrid w:val="0"/>
              <w:jc w:val="center"/>
              <w:rPr>
                <w:sz w:val="18"/>
                <w:szCs w:val="18"/>
                <w14:ligatures w14:val="standardContextual"/>
              </w:rPr>
            </w:pPr>
            <w:r>
              <w:rPr>
                <w:rFonts w:hint="eastAsia"/>
                <w:sz w:val="18"/>
                <w:szCs w:val="18"/>
                <w14:ligatures w14:val="standardContextual"/>
              </w:rPr>
              <w:t>100%</w:t>
            </w:r>
          </w:p>
        </w:tc>
        <w:tc>
          <w:tcPr>
            <w:tcW w:w="1543" w:type="dxa"/>
            <w:tcBorders>
              <w:right w:val="single" w:color="FFFFFF" w:themeColor="background1" w:sz="4" w:space="0"/>
            </w:tcBorders>
            <w:vAlign w:val="center"/>
          </w:tcPr>
          <w:p w14:paraId="2621DD57">
            <w:pPr>
              <w:snapToGrid w:val="0"/>
              <w:rPr>
                <w:sz w:val="18"/>
                <w:szCs w:val="18"/>
                <w14:ligatures w14:val="standardContextual"/>
              </w:rPr>
            </w:pPr>
          </w:p>
        </w:tc>
      </w:tr>
    </w:tbl>
    <w:p w14:paraId="1C2283AE">
      <w:pPr>
        <w:numPr>
          <w:ilvl w:val="0"/>
          <w:numId w:val="19"/>
        </w:numPr>
        <w:spacing w:line="400" w:lineRule="exact"/>
        <w:rPr>
          <w:rFonts w:ascii="宋体"/>
          <w:i/>
        </w:rPr>
      </w:pPr>
      <w:r>
        <w:rPr>
          <w:rFonts w:hint="eastAsia" w:ascii="宋体"/>
          <w:i/>
        </w:rPr>
        <w:t>支撑教学目标的考核评价标准</w:t>
      </w:r>
    </w:p>
    <w:p w14:paraId="73226015">
      <w:pPr>
        <w:spacing w:line="400" w:lineRule="exact"/>
        <w:rPr>
          <w:rFonts w:ascii="宋体"/>
          <w:i/>
        </w:rPr>
      </w:pPr>
      <w:r>
        <w:rPr>
          <w:rFonts w:hint="eastAsia" w:ascii="宋体"/>
          <w:i/>
        </w:rPr>
        <w:t>(1)过程考核环节</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738"/>
        <w:gridCol w:w="1775"/>
        <w:gridCol w:w="1523"/>
        <w:gridCol w:w="1528"/>
        <w:gridCol w:w="1315"/>
      </w:tblGrid>
      <w:tr w14:paraId="50AA5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6" w:type="pct"/>
            <w:vMerge w:val="restart"/>
            <w:tcBorders>
              <w:left w:val="nil"/>
            </w:tcBorders>
            <w:vAlign w:val="center"/>
          </w:tcPr>
          <w:p w14:paraId="08CCF67A">
            <w:pPr>
              <w:ind w:left="-107" w:leftChars="-51" w:right="-109" w:rightChars="-52"/>
              <w:rPr>
                <w:bCs/>
                <w:sz w:val="18"/>
                <w:szCs w:val="18"/>
                <w:lang w:val="zh-CN"/>
              </w:rPr>
            </w:pPr>
            <w:r>
              <w:rPr>
                <w:rFonts w:hint="eastAsia"/>
                <w:bCs/>
                <w:sz w:val="18"/>
                <w:szCs w:val="18"/>
                <w:lang w:val="zh-CN"/>
              </w:rPr>
              <w:t>考核项目及支撑目标</w:t>
            </w:r>
          </w:p>
        </w:tc>
        <w:tc>
          <w:tcPr>
            <w:tcW w:w="4403" w:type="pct"/>
            <w:gridSpan w:val="5"/>
            <w:tcBorders>
              <w:right w:val="nil"/>
            </w:tcBorders>
            <w:vAlign w:val="center"/>
          </w:tcPr>
          <w:p w14:paraId="3A1848B7">
            <w:pPr>
              <w:ind w:left="107"/>
              <w:jc w:val="center"/>
              <w:rPr>
                <w:bCs/>
                <w:sz w:val="18"/>
                <w:szCs w:val="18"/>
                <w:lang w:val="zh-CN"/>
              </w:rPr>
            </w:pPr>
            <w:r>
              <w:rPr>
                <w:bCs/>
                <w:sz w:val="18"/>
                <w:szCs w:val="18"/>
                <w:lang w:val="zh-CN"/>
              </w:rPr>
              <w:t>评价标准</w:t>
            </w:r>
          </w:p>
        </w:tc>
      </w:tr>
      <w:tr w14:paraId="3C4EB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6" w:type="pct"/>
            <w:vMerge w:val="continue"/>
            <w:tcBorders>
              <w:left w:val="nil"/>
            </w:tcBorders>
            <w:vAlign w:val="center"/>
          </w:tcPr>
          <w:p w14:paraId="31BC5AFA">
            <w:pPr>
              <w:snapToGrid w:val="0"/>
              <w:jc w:val="center"/>
              <w:rPr>
                <w:bCs/>
                <w:sz w:val="18"/>
                <w:szCs w:val="18"/>
                <w:lang w:val="zh-CN"/>
              </w:rPr>
            </w:pPr>
          </w:p>
        </w:tc>
        <w:tc>
          <w:tcPr>
            <w:tcW w:w="971" w:type="pct"/>
            <w:vAlign w:val="center"/>
          </w:tcPr>
          <w:p w14:paraId="21FAEE5B">
            <w:pPr>
              <w:snapToGrid w:val="0"/>
              <w:jc w:val="center"/>
              <w:rPr>
                <w:bCs/>
                <w:sz w:val="18"/>
                <w:szCs w:val="18"/>
              </w:rPr>
            </w:pPr>
            <w:r>
              <w:rPr>
                <w:rFonts w:hint="eastAsia"/>
                <w:bCs/>
                <w:sz w:val="18"/>
                <w:szCs w:val="18"/>
              </w:rPr>
              <w:t>85-</w:t>
            </w:r>
            <w:r>
              <w:rPr>
                <w:bCs/>
                <w:sz w:val="18"/>
                <w:szCs w:val="18"/>
                <w:lang w:val="zh-CN"/>
              </w:rPr>
              <w:t>100</w:t>
            </w:r>
            <w:r>
              <w:rPr>
                <w:rFonts w:hint="eastAsia"/>
                <w:bCs/>
                <w:sz w:val="18"/>
                <w:szCs w:val="18"/>
              </w:rPr>
              <w:t>/优秀</w:t>
            </w:r>
          </w:p>
        </w:tc>
        <w:tc>
          <w:tcPr>
            <w:tcW w:w="992" w:type="pct"/>
            <w:vAlign w:val="center"/>
          </w:tcPr>
          <w:p w14:paraId="3296E21D">
            <w:pPr>
              <w:snapToGrid w:val="0"/>
              <w:jc w:val="center"/>
              <w:rPr>
                <w:bCs/>
                <w:sz w:val="18"/>
                <w:szCs w:val="18"/>
              </w:rPr>
            </w:pPr>
            <w:r>
              <w:rPr>
                <w:rFonts w:hint="eastAsia"/>
                <w:bCs/>
                <w:sz w:val="18"/>
                <w:szCs w:val="18"/>
              </w:rPr>
              <w:t>75-84/良好</w:t>
            </w:r>
          </w:p>
        </w:tc>
        <w:tc>
          <w:tcPr>
            <w:tcW w:w="851" w:type="pct"/>
            <w:vAlign w:val="center"/>
          </w:tcPr>
          <w:p w14:paraId="616D5032">
            <w:pPr>
              <w:snapToGrid w:val="0"/>
              <w:jc w:val="center"/>
              <w:rPr>
                <w:bCs/>
                <w:sz w:val="18"/>
                <w:szCs w:val="18"/>
              </w:rPr>
            </w:pPr>
            <w:r>
              <w:rPr>
                <w:rFonts w:hint="eastAsia"/>
                <w:bCs/>
                <w:sz w:val="18"/>
                <w:szCs w:val="18"/>
              </w:rPr>
              <w:t>65-74/中等</w:t>
            </w:r>
          </w:p>
        </w:tc>
        <w:tc>
          <w:tcPr>
            <w:tcW w:w="854" w:type="pct"/>
            <w:vAlign w:val="center"/>
          </w:tcPr>
          <w:p w14:paraId="39AA69F4">
            <w:pPr>
              <w:snapToGrid w:val="0"/>
              <w:jc w:val="center"/>
              <w:rPr>
                <w:bCs/>
                <w:sz w:val="18"/>
                <w:szCs w:val="18"/>
              </w:rPr>
            </w:pPr>
            <w:r>
              <w:rPr>
                <w:rFonts w:hint="eastAsia"/>
                <w:bCs/>
                <w:sz w:val="18"/>
                <w:szCs w:val="18"/>
              </w:rPr>
              <w:t>60-64/及格</w:t>
            </w:r>
          </w:p>
        </w:tc>
        <w:tc>
          <w:tcPr>
            <w:tcW w:w="733" w:type="pct"/>
            <w:tcBorders>
              <w:right w:val="nil"/>
            </w:tcBorders>
            <w:vAlign w:val="center"/>
          </w:tcPr>
          <w:p w14:paraId="59AF7CAC">
            <w:pPr>
              <w:snapToGrid w:val="0"/>
              <w:jc w:val="center"/>
              <w:rPr>
                <w:bCs/>
                <w:sz w:val="18"/>
                <w:szCs w:val="18"/>
              </w:rPr>
            </w:pPr>
            <w:r>
              <w:rPr>
                <w:rFonts w:hint="eastAsia"/>
                <w:bCs/>
                <w:sz w:val="18"/>
                <w:szCs w:val="18"/>
              </w:rPr>
              <w:t>&lt;60/不及格</w:t>
            </w:r>
          </w:p>
        </w:tc>
      </w:tr>
      <w:tr w14:paraId="5A317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596" w:type="pct"/>
            <w:tcBorders>
              <w:left w:val="nil"/>
            </w:tcBorders>
            <w:vAlign w:val="center"/>
          </w:tcPr>
          <w:p w14:paraId="325530E5">
            <w:pPr>
              <w:widowControl/>
              <w:snapToGrid w:val="0"/>
              <w:jc w:val="center"/>
              <w:rPr>
                <w:sz w:val="18"/>
                <w:szCs w:val="18"/>
              </w:rPr>
            </w:pPr>
            <w:r>
              <w:rPr>
                <w:rFonts w:hint="eastAsia"/>
                <w:sz w:val="18"/>
                <w:szCs w:val="18"/>
              </w:rPr>
              <w:t>过程考核（支撑训练目标1、4）</w:t>
            </w:r>
          </w:p>
        </w:tc>
        <w:tc>
          <w:tcPr>
            <w:tcW w:w="971" w:type="pct"/>
            <w:tcMar>
              <w:left w:w="28" w:type="dxa"/>
              <w:right w:w="28" w:type="dxa"/>
            </w:tcMar>
          </w:tcPr>
          <w:p w14:paraId="09417E1D">
            <w:pPr>
              <w:autoSpaceDE w:val="0"/>
              <w:autoSpaceDN w:val="0"/>
              <w:spacing w:line="240" w:lineRule="auto"/>
              <w:ind w:right="105" w:rightChars="50"/>
              <w:rPr>
                <w:sz w:val="18"/>
                <w:szCs w:val="18"/>
                <w:lang w:bidi="ar"/>
              </w:rPr>
            </w:pPr>
            <w:r>
              <w:rPr>
                <w:rFonts w:hint="eastAsia"/>
                <w:sz w:val="18"/>
                <w:szCs w:val="18"/>
                <w:lang w:bidi="ar"/>
              </w:rPr>
              <w:t>学生能够独立完成设计任务，表现出良好的研究和协作能力</w:t>
            </w:r>
          </w:p>
        </w:tc>
        <w:tc>
          <w:tcPr>
            <w:tcW w:w="992" w:type="pct"/>
            <w:tcMar>
              <w:left w:w="28" w:type="dxa"/>
              <w:right w:w="28" w:type="dxa"/>
            </w:tcMar>
          </w:tcPr>
          <w:p w14:paraId="308FC580">
            <w:pPr>
              <w:autoSpaceDE w:val="0"/>
              <w:autoSpaceDN w:val="0"/>
              <w:spacing w:line="240" w:lineRule="auto"/>
              <w:ind w:right="105" w:rightChars="50"/>
              <w:rPr>
                <w:sz w:val="18"/>
                <w:szCs w:val="18"/>
                <w:lang w:bidi="ar"/>
              </w:rPr>
            </w:pPr>
            <w:r>
              <w:rPr>
                <w:rFonts w:hint="eastAsia"/>
                <w:sz w:val="18"/>
                <w:szCs w:val="18"/>
                <w:lang w:bidi="ar"/>
              </w:rPr>
              <w:t>学生基本能够独立完成设计任务，研究和协作能力有待提高</w:t>
            </w:r>
          </w:p>
        </w:tc>
        <w:tc>
          <w:tcPr>
            <w:tcW w:w="851" w:type="pct"/>
            <w:tcMar>
              <w:left w:w="28" w:type="dxa"/>
              <w:right w:w="28" w:type="dxa"/>
            </w:tcMar>
          </w:tcPr>
          <w:p w14:paraId="1698845D">
            <w:pPr>
              <w:autoSpaceDE w:val="0"/>
              <w:autoSpaceDN w:val="0"/>
              <w:spacing w:line="240" w:lineRule="auto"/>
              <w:ind w:right="105" w:rightChars="50"/>
              <w:rPr>
                <w:sz w:val="18"/>
                <w:szCs w:val="18"/>
                <w:lang w:bidi="ar"/>
              </w:rPr>
            </w:pPr>
            <w:r>
              <w:rPr>
                <w:rFonts w:hint="eastAsia"/>
                <w:sz w:val="18"/>
                <w:szCs w:val="18"/>
                <w:lang w:val="zh-CN" w:bidi="zh-CN"/>
              </w:rPr>
              <w:t>学生在设计任务中表现出一定的研究和协作能力，但需进一步改进</w:t>
            </w:r>
          </w:p>
        </w:tc>
        <w:tc>
          <w:tcPr>
            <w:tcW w:w="854" w:type="pct"/>
            <w:tcMar>
              <w:left w:w="28" w:type="dxa"/>
              <w:right w:w="28" w:type="dxa"/>
            </w:tcMar>
          </w:tcPr>
          <w:p w14:paraId="741A947C">
            <w:pPr>
              <w:autoSpaceDE w:val="0"/>
              <w:autoSpaceDN w:val="0"/>
              <w:spacing w:line="240" w:lineRule="auto"/>
              <w:ind w:right="105" w:rightChars="50"/>
              <w:rPr>
                <w:sz w:val="18"/>
                <w:szCs w:val="18"/>
                <w:lang w:bidi="ar"/>
              </w:rPr>
            </w:pPr>
            <w:r>
              <w:rPr>
                <w:rFonts w:hint="eastAsia"/>
                <w:sz w:val="18"/>
                <w:szCs w:val="18"/>
                <w:lang w:bidi="zh-CN"/>
              </w:rPr>
              <w:t>学生在设计任务中表现出有限的研究和协作能力</w:t>
            </w:r>
          </w:p>
        </w:tc>
        <w:tc>
          <w:tcPr>
            <w:tcW w:w="733" w:type="pct"/>
            <w:tcBorders>
              <w:right w:val="nil"/>
            </w:tcBorders>
            <w:tcMar>
              <w:left w:w="28" w:type="dxa"/>
              <w:right w:w="28" w:type="dxa"/>
            </w:tcMar>
          </w:tcPr>
          <w:p w14:paraId="3ABF5BCC">
            <w:pPr>
              <w:autoSpaceDE w:val="0"/>
              <w:autoSpaceDN w:val="0"/>
              <w:spacing w:line="240" w:lineRule="auto"/>
              <w:ind w:right="105" w:rightChars="50"/>
              <w:rPr>
                <w:sz w:val="18"/>
                <w:szCs w:val="18"/>
                <w:lang w:bidi="ar"/>
              </w:rPr>
            </w:pPr>
            <w:r>
              <w:rPr>
                <w:rFonts w:hint="eastAsia"/>
                <w:sz w:val="18"/>
                <w:szCs w:val="18"/>
                <w:lang w:bidi="ar"/>
              </w:rPr>
              <w:t>学生未能展现出必要的研究和协作能力</w:t>
            </w:r>
          </w:p>
        </w:tc>
      </w:tr>
    </w:tbl>
    <w:p w14:paraId="3712D047">
      <w:pPr>
        <w:spacing w:line="400" w:lineRule="exact"/>
        <w:rPr>
          <w:rFonts w:ascii="宋体"/>
          <w:i/>
        </w:rPr>
      </w:pPr>
      <w:r>
        <w:rPr>
          <w:rFonts w:hint="eastAsia" w:ascii="宋体"/>
          <w:i/>
        </w:rPr>
        <w:t>(2)设计/论文成果环节</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738"/>
        <w:gridCol w:w="1775"/>
        <w:gridCol w:w="1523"/>
        <w:gridCol w:w="1528"/>
        <w:gridCol w:w="1315"/>
      </w:tblGrid>
      <w:tr w14:paraId="53C24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6" w:type="pct"/>
            <w:vMerge w:val="restart"/>
            <w:tcBorders>
              <w:left w:val="nil"/>
            </w:tcBorders>
            <w:vAlign w:val="center"/>
          </w:tcPr>
          <w:p w14:paraId="67CD0AA2">
            <w:pPr>
              <w:ind w:left="-107" w:leftChars="-51" w:right="-109" w:rightChars="-52"/>
              <w:rPr>
                <w:bCs/>
                <w:sz w:val="18"/>
                <w:szCs w:val="18"/>
                <w:lang w:val="zh-CN"/>
              </w:rPr>
            </w:pPr>
            <w:r>
              <w:rPr>
                <w:rFonts w:hint="eastAsia"/>
                <w:bCs/>
                <w:sz w:val="18"/>
                <w:szCs w:val="18"/>
                <w:lang w:val="zh-CN"/>
              </w:rPr>
              <w:t>考核项目及支撑目标</w:t>
            </w:r>
          </w:p>
        </w:tc>
        <w:tc>
          <w:tcPr>
            <w:tcW w:w="4403" w:type="pct"/>
            <w:gridSpan w:val="5"/>
            <w:tcBorders>
              <w:right w:val="nil"/>
            </w:tcBorders>
            <w:vAlign w:val="center"/>
          </w:tcPr>
          <w:p w14:paraId="401DD6B2">
            <w:pPr>
              <w:ind w:left="107"/>
              <w:jc w:val="center"/>
              <w:rPr>
                <w:bCs/>
                <w:sz w:val="18"/>
                <w:szCs w:val="18"/>
                <w:lang w:val="zh-CN"/>
              </w:rPr>
            </w:pPr>
            <w:r>
              <w:rPr>
                <w:bCs/>
                <w:sz w:val="18"/>
                <w:szCs w:val="18"/>
                <w:lang w:val="zh-CN"/>
              </w:rPr>
              <w:t>评价标准</w:t>
            </w:r>
          </w:p>
        </w:tc>
      </w:tr>
      <w:tr w14:paraId="64743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6" w:type="pct"/>
            <w:vMerge w:val="continue"/>
            <w:tcBorders>
              <w:left w:val="nil"/>
            </w:tcBorders>
            <w:vAlign w:val="center"/>
          </w:tcPr>
          <w:p w14:paraId="606E87A7">
            <w:pPr>
              <w:snapToGrid w:val="0"/>
              <w:jc w:val="center"/>
              <w:rPr>
                <w:bCs/>
                <w:sz w:val="18"/>
                <w:szCs w:val="18"/>
                <w:lang w:val="zh-CN"/>
              </w:rPr>
            </w:pPr>
          </w:p>
        </w:tc>
        <w:tc>
          <w:tcPr>
            <w:tcW w:w="971" w:type="pct"/>
            <w:vAlign w:val="center"/>
          </w:tcPr>
          <w:p w14:paraId="0B56F733">
            <w:pPr>
              <w:snapToGrid w:val="0"/>
              <w:jc w:val="center"/>
              <w:rPr>
                <w:bCs/>
                <w:sz w:val="18"/>
                <w:szCs w:val="18"/>
              </w:rPr>
            </w:pPr>
            <w:r>
              <w:rPr>
                <w:rFonts w:hint="eastAsia"/>
                <w:bCs/>
                <w:sz w:val="18"/>
                <w:szCs w:val="18"/>
              </w:rPr>
              <w:t>85-</w:t>
            </w:r>
            <w:r>
              <w:rPr>
                <w:bCs/>
                <w:sz w:val="18"/>
                <w:szCs w:val="18"/>
                <w:lang w:val="zh-CN"/>
              </w:rPr>
              <w:t>100</w:t>
            </w:r>
            <w:r>
              <w:rPr>
                <w:rFonts w:hint="eastAsia"/>
                <w:bCs/>
                <w:sz w:val="18"/>
                <w:szCs w:val="18"/>
              </w:rPr>
              <w:t>/优秀</w:t>
            </w:r>
          </w:p>
        </w:tc>
        <w:tc>
          <w:tcPr>
            <w:tcW w:w="992" w:type="pct"/>
            <w:vAlign w:val="center"/>
          </w:tcPr>
          <w:p w14:paraId="225617BA">
            <w:pPr>
              <w:snapToGrid w:val="0"/>
              <w:jc w:val="center"/>
              <w:rPr>
                <w:bCs/>
                <w:sz w:val="18"/>
                <w:szCs w:val="18"/>
              </w:rPr>
            </w:pPr>
            <w:r>
              <w:rPr>
                <w:rFonts w:hint="eastAsia"/>
                <w:bCs/>
                <w:sz w:val="18"/>
                <w:szCs w:val="18"/>
              </w:rPr>
              <w:t>75-84/良好</w:t>
            </w:r>
          </w:p>
        </w:tc>
        <w:tc>
          <w:tcPr>
            <w:tcW w:w="851" w:type="pct"/>
            <w:vAlign w:val="center"/>
          </w:tcPr>
          <w:p w14:paraId="5BD8F6E3">
            <w:pPr>
              <w:snapToGrid w:val="0"/>
              <w:jc w:val="center"/>
              <w:rPr>
                <w:bCs/>
                <w:sz w:val="18"/>
                <w:szCs w:val="18"/>
              </w:rPr>
            </w:pPr>
            <w:r>
              <w:rPr>
                <w:rFonts w:hint="eastAsia"/>
                <w:bCs/>
                <w:sz w:val="18"/>
                <w:szCs w:val="18"/>
              </w:rPr>
              <w:t>65-74/中等</w:t>
            </w:r>
          </w:p>
        </w:tc>
        <w:tc>
          <w:tcPr>
            <w:tcW w:w="854" w:type="pct"/>
            <w:vAlign w:val="center"/>
          </w:tcPr>
          <w:p w14:paraId="2D8444C6">
            <w:pPr>
              <w:snapToGrid w:val="0"/>
              <w:jc w:val="center"/>
              <w:rPr>
                <w:bCs/>
                <w:sz w:val="18"/>
                <w:szCs w:val="18"/>
              </w:rPr>
            </w:pPr>
            <w:r>
              <w:rPr>
                <w:rFonts w:hint="eastAsia"/>
                <w:bCs/>
                <w:sz w:val="18"/>
                <w:szCs w:val="18"/>
              </w:rPr>
              <w:t>60-64/及格</w:t>
            </w:r>
          </w:p>
        </w:tc>
        <w:tc>
          <w:tcPr>
            <w:tcW w:w="733" w:type="pct"/>
            <w:tcBorders>
              <w:right w:val="nil"/>
            </w:tcBorders>
            <w:vAlign w:val="center"/>
          </w:tcPr>
          <w:p w14:paraId="464F1F65">
            <w:pPr>
              <w:snapToGrid w:val="0"/>
              <w:jc w:val="center"/>
              <w:rPr>
                <w:bCs/>
                <w:sz w:val="18"/>
                <w:szCs w:val="18"/>
              </w:rPr>
            </w:pPr>
            <w:r>
              <w:rPr>
                <w:rFonts w:hint="eastAsia"/>
                <w:bCs/>
                <w:sz w:val="18"/>
                <w:szCs w:val="18"/>
              </w:rPr>
              <w:t>&lt;60/不及格</w:t>
            </w:r>
          </w:p>
        </w:tc>
      </w:tr>
      <w:tr w14:paraId="72A9A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596" w:type="pct"/>
            <w:tcBorders>
              <w:left w:val="nil"/>
            </w:tcBorders>
            <w:vAlign w:val="center"/>
          </w:tcPr>
          <w:p w14:paraId="59D8C009">
            <w:pPr>
              <w:widowControl/>
              <w:snapToGrid w:val="0"/>
              <w:jc w:val="center"/>
              <w:rPr>
                <w:sz w:val="18"/>
                <w:szCs w:val="18"/>
              </w:rPr>
            </w:pPr>
            <w:r>
              <w:rPr>
                <w:rFonts w:hint="eastAsia"/>
                <w:sz w:val="18"/>
                <w:szCs w:val="18"/>
              </w:rPr>
              <w:t>设计/论文成果（支撑训练目标2、4）</w:t>
            </w:r>
          </w:p>
        </w:tc>
        <w:tc>
          <w:tcPr>
            <w:tcW w:w="971" w:type="pct"/>
            <w:tcMar>
              <w:left w:w="28" w:type="dxa"/>
              <w:right w:w="28" w:type="dxa"/>
            </w:tcMar>
          </w:tcPr>
          <w:p w14:paraId="6B4BFD12">
            <w:pPr>
              <w:autoSpaceDE w:val="0"/>
              <w:autoSpaceDN w:val="0"/>
              <w:spacing w:line="240" w:lineRule="auto"/>
              <w:ind w:right="105" w:rightChars="50"/>
              <w:rPr>
                <w:sz w:val="18"/>
                <w:szCs w:val="18"/>
                <w:lang w:bidi="ar"/>
              </w:rPr>
            </w:pPr>
            <w:r>
              <w:rPr>
                <w:rFonts w:hint="eastAsia"/>
                <w:sz w:val="18"/>
                <w:szCs w:val="18"/>
                <w:lang w:bidi="ar"/>
              </w:rPr>
              <w:t>设计/论文具有高度的创新性和实用性，技术深度强</w:t>
            </w:r>
          </w:p>
        </w:tc>
        <w:tc>
          <w:tcPr>
            <w:tcW w:w="992" w:type="pct"/>
            <w:tcMar>
              <w:left w:w="28" w:type="dxa"/>
              <w:right w:w="28" w:type="dxa"/>
            </w:tcMar>
          </w:tcPr>
          <w:p w14:paraId="5D3899A4">
            <w:pPr>
              <w:autoSpaceDE w:val="0"/>
              <w:autoSpaceDN w:val="0"/>
              <w:spacing w:line="240" w:lineRule="auto"/>
              <w:ind w:right="105" w:rightChars="50"/>
              <w:rPr>
                <w:sz w:val="18"/>
                <w:szCs w:val="18"/>
                <w:lang w:bidi="ar"/>
              </w:rPr>
            </w:pPr>
            <w:r>
              <w:rPr>
                <w:rFonts w:hint="eastAsia"/>
                <w:sz w:val="18"/>
                <w:szCs w:val="18"/>
                <w:lang w:bidi="ar"/>
              </w:rPr>
              <w:t>设计/论文具有较好的创新性和实用性，技术深度适中</w:t>
            </w:r>
          </w:p>
        </w:tc>
        <w:tc>
          <w:tcPr>
            <w:tcW w:w="851" w:type="pct"/>
            <w:tcMar>
              <w:left w:w="28" w:type="dxa"/>
              <w:right w:w="28" w:type="dxa"/>
            </w:tcMar>
          </w:tcPr>
          <w:p w14:paraId="5F6B1D64">
            <w:pPr>
              <w:autoSpaceDE w:val="0"/>
              <w:autoSpaceDN w:val="0"/>
              <w:spacing w:line="240" w:lineRule="auto"/>
              <w:ind w:right="105" w:rightChars="50"/>
              <w:rPr>
                <w:sz w:val="18"/>
                <w:szCs w:val="18"/>
                <w:lang w:bidi="ar"/>
              </w:rPr>
            </w:pPr>
            <w:r>
              <w:rPr>
                <w:rFonts w:hint="eastAsia"/>
                <w:sz w:val="18"/>
                <w:szCs w:val="18"/>
                <w:lang w:bidi="ar"/>
              </w:rPr>
              <w:t>设计/论文在创新性和实用性方面表现一般，技术深度有限</w:t>
            </w:r>
          </w:p>
        </w:tc>
        <w:tc>
          <w:tcPr>
            <w:tcW w:w="854" w:type="pct"/>
            <w:tcMar>
              <w:left w:w="28" w:type="dxa"/>
              <w:right w:w="28" w:type="dxa"/>
            </w:tcMar>
          </w:tcPr>
          <w:p w14:paraId="2B5365FD">
            <w:pPr>
              <w:autoSpaceDE w:val="0"/>
              <w:autoSpaceDN w:val="0"/>
              <w:spacing w:line="240" w:lineRule="auto"/>
              <w:ind w:right="105" w:rightChars="50"/>
              <w:rPr>
                <w:sz w:val="18"/>
                <w:szCs w:val="18"/>
                <w:lang w:bidi="ar"/>
              </w:rPr>
            </w:pPr>
            <w:r>
              <w:rPr>
                <w:rFonts w:hint="eastAsia"/>
                <w:sz w:val="18"/>
                <w:szCs w:val="18"/>
                <w:lang w:bidi="ar"/>
              </w:rPr>
              <w:t>设计/论文在创新性和实用性方面表现较差，技术深度不足</w:t>
            </w:r>
          </w:p>
        </w:tc>
        <w:tc>
          <w:tcPr>
            <w:tcW w:w="733" w:type="pct"/>
            <w:tcBorders>
              <w:right w:val="nil"/>
            </w:tcBorders>
            <w:tcMar>
              <w:left w:w="28" w:type="dxa"/>
              <w:right w:w="28" w:type="dxa"/>
            </w:tcMar>
          </w:tcPr>
          <w:p w14:paraId="397C5A86">
            <w:pPr>
              <w:autoSpaceDE w:val="0"/>
              <w:autoSpaceDN w:val="0"/>
              <w:spacing w:line="240" w:lineRule="auto"/>
              <w:ind w:right="105" w:rightChars="50"/>
              <w:rPr>
                <w:sz w:val="18"/>
                <w:szCs w:val="18"/>
                <w:lang w:bidi="ar"/>
              </w:rPr>
            </w:pPr>
            <w:r>
              <w:rPr>
                <w:rFonts w:hint="eastAsia"/>
                <w:sz w:val="18"/>
                <w:szCs w:val="18"/>
                <w:lang w:bidi="ar"/>
              </w:rPr>
              <w:t>设计/论文缺乏创新性和实用性，技术深度不足</w:t>
            </w:r>
          </w:p>
        </w:tc>
      </w:tr>
    </w:tbl>
    <w:p w14:paraId="71B931E4">
      <w:pPr>
        <w:spacing w:line="400" w:lineRule="exact"/>
        <w:rPr>
          <w:rFonts w:ascii="宋体"/>
          <w:i/>
        </w:rPr>
      </w:pPr>
      <w:r>
        <w:rPr>
          <w:rFonts w:hint="eastAsia" w:ascii="宋体"/>
          <w:i/>
        </w:rPr>
        <w:t>(3)答辩环节</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37"/>
        <w:gridCol w:w="1775"/>
        <w:gridCol w:w="1523"/>
        <w:gridCol w:w="1528"/>
        <w:gridCol w:w="1315"/>
      </w:tblGrid>
      <w:tr w14:paraId="084AD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7" w:type="pct"/>
            <w:vMerge w:val="restart"/>
            <w:tcBorders>
              <w:left w:val="nil"/>
            </w:tcBorders>
            <w:vAlign w:val="center"/>
          </w:tcPr>
          <w:p w14:paraId="68BBDC74">
            <w:pPr>
              <w:ind w:left="-107" w:leftChars="-51" w:right="-109" w:rightChars="-52"/>
              <w:rPr>
                <w:bCs/>
                <w:sz w:val="18"/>
                <w:szCs w:val="18"/>
                <w:lang w:val="zh-CN"/>
              </w:rPr>
            </w:pPr>
            <w:r>
              <w:rPr>
                <w:rFonts w:hint="eastAsia"/>
                <w:bCs/>
                <w:sz w:val="18"/>
                <w:szCs w:val="18"/>
                <w:lang w:val="zh-CN"/>
              </w:rPr>
              <w:t>考核项目及支撑目标</w:t>
            </w:r>
          </w:p>
        </w:tc>
        <w:tc>
          <w:tcPr>
            <w:tcW w:w="4403" w:type="pct"/>
            <w:gridSpan w:val="5"/>
            <w:tcBorders>
              <w:right w:val="nil"/>
            </w:tcBorders>
            <w:vAlign w:val="center"/>
          </w:tcPr>
          <w:p w14:paraId="0A054C40">
            <w:pPr>
              <w:ind w:left="107"/>
              <w:jc w:val="center"/>
              <w:rPr>
                <w:bCs/>
                <w:sz w:val="18"/>
                <w:szCs w:val="18"/>
                <w:lang w:val="zh-CN"/>
              </w:rPr>
            </w:pPr>
            <w:r>
              <w:rPr>
                <w:bCs/>
                <w:sz w:val="18"/>
                <w:szCs w:val="18"/>
                <w:lang w:val="zh-CN"/>
              </w:rPr>
              <w:t>评价标准</w:t>
            </w:r>
          </w:p>
        </w:tc>
      </w:tr>
      <w:tr w14:paraId="4C76F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7" w:type="pct"/>
            <w:vMerge w:val="continue"/>
            <w:tcBorders>
              <w:left w:val="nil"/>
            </w:tcBorders>
            <w:vAlign w:val="center"/>
          </w:tcPr>
          <w:p w14:paraId="3ACA7308">
            <w:pPr>
              <w:snapToGrid w:val="0"/>
              <w:jc w:val="center"/>
              <w:rPr>
                <w:bCs/>
                <w:sz w:val="18"/>
                <w:szCs w:val="18"/>
                <w:lang w:val="zh-CN"/>
              </w:rPr>
            </w:pPr>
          </w:p>
        </w:tc>
        <w:tc>
          <w:tcPr>
            <w:tcW w:w="971" w:type="pct"/>
            <w:vAlign w:val="center"/>
          </w:tcPr>
          <w:p w14:paraId="03ABBDA5">
            <w:pPr>
              <w:snapToGrid w:val="0"/>
              <w:jc w:val="center"/>
              <w:rPr>
                <w:bCs/>
                <w:sz w:val="18"/>
                <w:szCs w:val="18"/>
              </w:rPr>
            </w:pPr>
            <w:r>
              <w:rPr>
                <w:rFonts w:hint="eastAsia"/>
                <w:bCs/>
                <w:sz w:val="18"/>
                <w:szCs w:val="18"/>
              </w:rPr>
              <w:t>85-</w:t>
            </w:r>
            <w:r>
              <w:rPr>
                <w:bCs/>
                <w:sz w:val="18"/>
                <w:szCs w:val="18"/>
                <w:lang w:val="zh-CN"/>
              </w:rPr>
              <w:t>100</w:t>
            </w:r>
            <w:r>
              <w:rPr>
                <w:rFonts w:hint="eastAsia"/>
                <w:bCs/>
                <w:sz w:val="18"/>
                <w:szCs w:val="18"/>
              </w:rPr>
              <w:t>/优秀</w:t>
            </w:r>
          </w:p>
        </w:tc>
        <w:tc>
          <w:tcPr>
            <w:tcW w:w="992" w:type="pct"/>
            <w:vAlign w:val="center"/>
          </w:tcPr>
          <w:p w14:paraId="6E971E35">
            <w:pPr>
              <w:snapToGrid w:val="0"/>
              <w:jc w:val="center"/>
              <w:rPr>
                <w:bCs/>
                <w:sz w:val="18"/>
                <w:szCs w:val="18"/>
              </w:rPr>
            </w:pPr>
            <w:r>
              <w:rPr>
                <w:rFonts w:hint="eastAsia"/>
                <w:bCs/>
                <w:sz w:val="18"/>
                <w:szCs w:val="18"/>
              </w:rPr>
              <w:t>75-84/良好</w:t>
            </w:r>
          </w:p>
        </w:tc>
        <w:tc>
          <w:tcPr>
            <w:tcW w:w="851" w:type="pct"/>
            <w:vAlign w:val="center"/>
          </w:tcPr>
          <w:p w14:paraId="366ECB18">
            <w:pPr>
              <w:snapToGrid w:val="0"/>
              <w:jc w:val="center"/>
              <w:rPr>
                <w:bCs/>
                <w:sz w:val="18"/>
                <w:szCs w:val="18"/>
              </w:rPr>
            </w:pPr>
            <w:r>
              <w:rPr>
                <w:rFonts w:hint="eastAsia"/>
                <w:bCs/>
                <w:sz w:val="18"/>
                <w:szCs w:val="18"/>
              </w:rPr>
              <w:t>65-74/中等</w:t>
            </w:r>
          </w:p>
        </w:tc>
        <w:tc>
          <w:tcPr>
            <w:tcW w:w="854" w:type="pct"/>
            <w:vAlign w:val="center"/>
          </w:tcPr>
          <w:p w14:paraId="53722AAA">
            <w:pPr>
              <w:snapToGrid w:val="0"/>
              <w:jc w:val="center"/>
              <w:rPr>
                <w:bCs/>
                <w:sz w:val="18"/>
                <w:szCs w:val="18"/>
              </w:rPr>
            </w:pPr>
            <w:r>
              <w:rPr>
                <w:rFonts w:hint="eastAsia"/>
                <w:bCs/>
                <w:sz w:val="18"/>
                <w:szCs w:val="18"/>
              </w:rPr>
              <w:t>60-64/及格</w:t>
            </w:r>
          </w:p>
        </w:tc>
        <w:tc>
          <w:tcPr>
            <w:tcW w:w="735" w:type="pct"/>
            <w:tcBorders>
              <w:right w:val="nil"/>
            </w:tcBorders>
            <w:vAlign w:val="center"/>
          </w:tcPr>
          <w:p w14:paraId="5DDB9884">
            <w:pPr>
              <w:snapToGrid w:val="0"/>
              <w:jc w:val="center"/>
              <w:rPr>
                <w:bCs/>
                <w:sz w:val="18"/>
                <w:szCs w:val="18"/>
              </w:rPr>
            </w:pPr>
            <w:r>
              <w:rPr>
                <w:rFonts w:hint="eastAsia"/>
                <w:bCs/>
                <w:sz w:val="18"/>
                <w:szCs w:val="18"/>
              </w:rPr>
              <w:t>&lt;60/不及格</w:t>
            </w:r>
          </w:p>
        </w:tc>
      </w:tr>
      <w:tr w14:paraId="68FB5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597" w:type="pct"/>
            <w:tcBorders>
              <w:left w:val="nil"/>
            </w:tcBorders>
            <w:vAlign w:val="center"/>
          </w:tcPr>
          <w:p w14:paraId="0B9018BE">
            <w:pPr>
              <w:widowControl/>
              <w:snapToGrid w:val="0"/>
              <w:jc w:val="center"/>
              <w:rPr>
                <w:sz w:val="18"/>
                <w:szCs w:val="18"/>
              </w:rPr>
            </w:pPr>
            <w:r>
              <w:rPr>
                <w:rFonts w:hint="eastAsia"/>
                <w:sz w:val="18"/>
                <w:szCs w:val="18"/>
              </w:rPr>
              <w:t>终期答辩（支撑训练目标5）</w:t>
            </w:r>
          </w:p>
        </w:tc>
        <w:tc>
          <w:tcPr>
            <w:tcW w:w="971" w:type="pct"/>
            <w:tcMar>
              <w:left w:w="28" w:type="dxa"/>
              <w:right w:w="28" w:type="dxa"/>
            </w:tcMar>
          </w:tcPr>
          <w:p w14:paraId="3211E77F">
            <w:pPr>
              <w:autoSpaceDE w:val="0"/>
              <w:autoSpaceDN w:val="0"/>
              <w:spacing w:line="240" w:lineRule="auto"/>
              <w:ind w:right="105" w:rightChars="50"/>
              <w:rPr>
                <w:sz w:val="18"/>
                <w:szCs w:val="18"/>
                <w:lang w:bidi="ar"/>
              </w:rPr>
            </w:pPr>
            <w:r>
              <w:rPr>
                <w:rFonts w:hint="eastAsia"/>
                <w:sz w:val="18"/>
                <w:szCs w:val="18"/>
                <w:lang w:bidi="ar"/>
              </w:rPr>
              <w:t>学生在答辩中表现出色，能够清晰、准确地表达设计意图，并能很好地回答评审的问题</w:t>
            </w:r>
          </w:p>
        </w:tc>
        <w:tc>
          <w:tcPr>
            <w:tcW w:w="992" w:type="pct"/>
            <w:tcMar>
              <w:left w:w="28" w:type="dxa"/>
              <w:right w:w="28" w:type="dxa"/>
            </w:tcMar>
          </w:tcPr>
          <w:p w14:paraId="73EACEFF">
            <w:pPr>
              <w:autoSpaceDE w:val="0"/>
              <w:autoSpaceDN w:val="0"/>
              <w:spacing w:line="240" w:lineRule="auto"/>
              <w:ind w:right="105" w:rightChars="50"/>
              <w:rPr>
                <w:sz w:val="18"/>
                <w:szCs w:val="18"/>
                <w:lang w:bidi="ar"/>
              </w:rPr>
            </w:pPr>
            <w:r>
              <w:rPr>
                <w:rFonts w:hint="eastAsia"/>
                <w:sz w:val="18"/>
                <w:szCs w:val="18"/>
                <w:lang w:bidi="ar"/>
              </w:rPr>
              <w:t>学生在答辩中表现良好，能够较好地表达设计意图，并能回答大部分评审的问题</w:t>
            </w:r>
          </w:p>
        </w:tc>
        <w:tc>
          <w:tcPr>
            <w:tcW w:w="851" w:type="pct"/>
            <w:tcMar>
              <w:left w:w="28" w:type="dxa"/>
              <w:right w:w="28" w:type="dxa"/>
            </w:tcMar>
          </w:tcPr>
          <w:p w14:paraId="12140101">
            <w:pPr>
              <w:autoSpaceDE w:val="0"/>
              <w:autoSpaceDN w:val="0"/>
              <w:spacing w:line="240" w:lineRule="auto"/>
              <w:ind w:right="105" w:rightChars="50"/>
              <w:rPr>
                <w:sz w:val="18"/>
                <w:szCs w:val="18"/>
                <w:lang w:bidi="ar"/>
              </w:rPr>
            </w:pPr>
            <w:r>
              <w:rPr>
                <w:rFonts w:hint="eastAsia"/>
                <w:sz w:val="18"/>
                <w:szCs w:val="18"/>
                <w:lang w:val="zh-CN" w:bidi="ar"/>
              </w:rPr>
              <w:t>学生在答辩中表现一般，能够基本表达设计意图，但回答评审问题时有困难</w:t>
            </w:r>
          </w:p>
        </w:tc>
        <w:tc>
          <w:tcPr>
            <w:tcW w:w="854" w:type="pct"/>
            <w:tcMar>
              <w:left w:w="28" w:type="dxa"/>
              <w:right w:w="28" w:type="dxa"/>
            </w:tcMar>
          </w:tcPr>
          <w:p w14:paraId="24773A4A">
            <w:pPr>
              <w:autoSpaceDE w:val="0"/>
              <w:autoSpaceDN w:val="0"/>
              <w:spacing w:line="240" w:lineRule="auto"/>
              <w:ind w:right="105" w:rightChars="50"/>
              <w:rPr>
                <w:sz w:val="18"/>
                <w:szCs w:val="18"/>
                <w:lang w:bidi="ar"/>
              </w:rPr>
            </w:pPr>
            <w:r>
              <w:rPr>
                <w:rFonts w:hint="eastAsia"/>
                <w:sz w:val="18"/>
                <w:szCs w:val="18"/>
                <w:lang w:bidi="ar"/>
              </w:rPr>
              <w:t>学生在答辩中表现较差，表达设计意图不清晰，难以回答评审的问题</w:t>
            </w:r>
          </w:p>
        </w:tc>
        <w:tc>
          <w:tcPr>
            <w:tcW w:w="735" w:type="pct"/>
            <w:tcBorders>
              <w:right w:val="nil"/>
            </w:tcBorders>
            <w:tcMar>
              <w:left w:w="28" w:type="dxa"/>
              <w:right w:w="28" w:type="dxa"/>
            </w:tcMar>
          </w:tcPr>
          <w:p w14:paraId="0D03E1D5">
            <w:pPr>
              <w:autoSpaceDE w:val="0"/>
              <w:autoSpaceDN w:val="0"/>
              <w:spacing w:line="240" w:lineRule="auto"/>
              <w:ind w:right="105" w:rightChars="50"/>
              <w:rPr>
                <w:sz w:val="18"/>
                <w:szCs w:val="18"/>
                <w:lang w:bidi="ar"/>
              </w:rPr>
            </w:pPr>
            <w:r>
              <w:rPr>
                <w:rFonts w:hint="eastAsia"/>
                <w:sz w:val="18"/>
                <w:szCs w:val="18"/>
                <w:lang w:bidi="ar"/>
              </w:rPr>
              <w:t>学生在答辩中表现很差，无法有效表达设计意图，无法回答问题</w:t>
            </w:r>
          </w:p>
        </w:tc>
      </w:tr>
    </w:tbl>
    <w:p w14:paraId="381EA712">
      <w:pPr>
        <w:spacing w:before="78" w:beforeLines="25" w:after="78" w:afterLines="25" w:line="400" w:lineRule="exact"/>
        <w:ind w:firstLine="480" w:firstLineChars="200"/>
        <w:rPr>
          <w:rFonts w:ascii="黑体" w:hAnsi="黑体" w:eastAsia="黑体"/>
          <w:sz w:val="24"/>
          <w:szCs w:val="24"/>
        </w:rPr>
      </w:pPr>
      <w:r>
        <w:rPr>
          <w:rFonts w:hint="eastAsia" w:ascii="黑体" w:hAnsi="黑体" w:eastAsia="黑体"/>
          <w:sz w:val="24"/>
          <w:szCs w:val="24"/>
        </w:rPr>
        <w:t>六、说明</w:t>
      </w:r>
    </w:p>
    <w:p w14:paraId="0AFC368F">
      <w:pPr>
        <w:spacing w:line="276" w:lineRule="auto"/>
        <w:ind w:firstLine="420" w:firstLineChars="200"/>
        <w:rPr>
          <w:rFonts w:ascii="宋体"/>
          <w:iCs/>
        </w:rPr>
      </w:pPr>
      <w:r>
        <w:rPr>
          <w:rFonts w:hint="eastAsia" w:ascii="宋体"/>
          <w:iCs/>
        </w:rPr>
        <w:t>1．设计题目一经宣布确定，除有特殊情况并报系同意外，一般不得变动。</w:t>
      </w:r>
    </w:p>
    <w:p w14:paraId="08C5B756">
      <w:pPr>
        <w:spacing w:line="276" w:lineRule="auto"/>
        <w:ind w:firstLine="420" w:firstLineChars="200"/>
        <w:rPr>
          <w:rFonts w:ascii="宋体"/>
          <w:iCs/>
        </w:rPr>
      </w:pPr>
      <w:r>
        <w:rPr>
          <w:rFonts w:hint="eastAsia" w:ascii="宋体"/>
          <w:iCs/>
        </w:rPr>
        <w:t>2．设计的选题、时间安排、成果提交和答辩等应服从指导老师的具体安排，遵守学校学院的相关规定。</w:t>
      </w:r>
    </w:p>
    <w:p w14:paraId="2417183D">
      <w:pPr>
        <w:spacing w:line="276" w:lineRule="auto"/>
        <w:ind w:firstLine="420" w:firstLineChars="200"/>
        <w:rPr>
          <w:rFonts w:ascii="宋体"/>
          <w:iCs/>
        </w:rPr>
      </w:pPr>
      <w:r>
        <w:rPr>
          <w:rFonts w:hint="eastAsia" w:ascii="宋体"/>
          <w:iCs/>
        </w:rPr>
        <w:t>3．城乡规划指导小组有权对本大纲进行解释和修订。</w:t>
      </w:r>
    </w:p>
    <w:p w14:paraId="2509A644">
      <w:pPr>
        <w:spacing w:line="276" w:lineRule="auto"/>
        <w:ind w:firstLine="420" w:firstLineChars="200"/>
        <w:rPr>
          <w:rFonts w:ascii="宋体"/>
          <w:iCs/>
        </w:rPr>
      </w:pPr>
      <w:r>
        <w:rPr>
          <w:rFonts w:hint="eastAsia" w:ascii="宋体"/>
          <w:iCs/>
        </w:rPr>
        <w:t>4．课程教学质量标准的变更应由课程负责人提出申请，经专业负责人审定、学院教学院长审批后，报教务部备案。本课程教学质量标准由承担此课程的主讲教师负责执行。</w:t>
      </w:r>
    </w:p>
    <w:p w14:paraId="4D84BB84">
      <w:pPr>
        <w:spacing w:line="400" w:lineRule="exact"/>
        <w:rPr>
          <w:rFonts w:ascii="宋体"/>
        </w:rPr>
      </w:pPr>
    </w:p>
    <w:p w14:paraId="781AA52B">
      <w:pPr>
        <w:spacing w:line="400" w:lineRule="exact"/>
        <w:ind w:firstLine="5040" w:firstLineChars="2400"/>
        <w:jc w:val="right"/>
        <w:rPr>
          <w:rFonts w:ascii="宋体"/>
        </w:rPr>
      </w:pPr>
      <w:r>
        <w:rPr>
          <w:rFonts w:hint="eastAsia" w:ascii="宋体"/>
        </w:rPr>
        <w:t xml:space="preserve">制定者：张 </w:t>
      </w:r>
      <w:r>
        <w:rPr>
          <w:rFonts w:ascii="宋体"/>
        </w:rPr>
        <w:t xml:space="preserve"> </w:t>
      </w:r>
      <w:r>
        <w:rPr>
          <w:rFonts w:hint="eastAsia" w:ascii="宋体"/>
        </w:rPr>
        <w:t>潇</w:t>
      </w:r>
    </w:p>
    <w:p w14:paraId="313F6A3E">
      <w:pPr>
        <w:spacing w:line="400" w:lineRule="exact"/>
        <w:ind w:firstLine="5040" w:firstLineChars="2400"/>
        <w:jc w:val="right"/>
        <w:rPr>
          <w:rFonts w:ascii="宋体"/>
        </w:rPr>
      </w:pPr>
      <w:r>
        <w:rPr>
          <w:rFonts w:hint="eastAsia" w:ascii="宋体"/>
        </w:rPr>
        <w:t xml:space="preserve">审定者：常 </w:t>
      </w:r>
      <w:r>
        <w:rPr>
          <w:rFonts w:ascii="宋体"/>
        </w:rPr>
        <w:t xml:space="preserve"> </w:t>
      </w:r>
      <w:r>
        <w:rPr>
          <w:rFonts w:hint="eastAsia" w:ascii="宋体"/>
        </w:rPr>
        <w:t>江</w:t>
      </w:r>
    </w:p>
    <w:p w14:paraId="68DB9DAB">
      <w:pPr>
        <w:spacing w:line="400" w:lineRule="exact"/>
        <w:ind w:firstLine="5040" w:firstLineChars="2400"/>
        <w:jc w:val="right"/>
      </w:pPr>
      <w:r>
        <w:rPr>
          <w:rFonts w:hint="eastAsia"/>
        </w:rPr>
        <w:t xml:space="preserve">批准者：孙 </w:t>
      </w:r>
      <w:r>
        <w:t xml:space="preserve"> </w:t>
      </w:r>
      <w:r>
        <w:rPr>
          <w:rFonts w:hint="eastAsia"/>
        </w:rPr>
        <w:t>良</w:t>
      </w:r>
    </w:p>
    <w:p w14:paraId="4C3C9E75">
      <w:pPr>
        <w:spacing w:line="400" w:lineRule="exact"/>
        <w:jc w:val="left"/>
        <w:rPr>
          <w:sz w:val="28"/>
        </w:rPr>
      </w:pPr>
    </w:p>
    <w:p w14:paraId="3EE1CC53">
      <w:pPr>
        <w:rPr>
          <w:rFonts w:hint="default"/>
          <w:lang w:val="en-US" w:eastAsia="zh-CN"/>
        </w:rPr>
      </w:pPr>
    </w:p>
    <w:p w14:paraId="7537E7E2">
      <w:pPr>
        <w:rPr>
          <w:rFonts w:hint="default"/>
          <w:lang w:val="en-US" w:eastAsia="zh-CN"/>
        </w:rPr>
      </w:pPr>
    </w:p>
    <w:p w14:paraId="253BD39C">
      <w:pPr>
        <w:rPr>
          <w:rFonts w:hint="default"/>
          <w:lang w:val="en-US" w:eastAsia="zh-CN"/>
        </w:rPr>
      </w:pPr>
    </w:p>
    <w:p w14:paraId="1E9D5772">
      <w:pPr>
        <w:rPr>
          <w:rFonts w:hint="default"/>
          <w:lang w:val="en-US" w:eastAsia="zh-CN"/>
        </w:rPr>
      </w:pPr>
    </w:p>
    <w:p w14:paraId="28DD5E4D">
      <w:pPr>
        <w:rPr>
          <w:rFonts w:hint="default"/>
          <w:lang w:val="en-US" w:eastAsia="zh-CN"/>
        </w:rPr>
      </w:pPr>
    </w:p>
    <w:p w14:paraId="3A1A0F9A">
      <w:pPr>
        <w:rPr>
          <w:rFonts w:hint="default"/>
          <w:lang w:val="en-US" w:eastAsia="zh-CN"/>
        </w:rPr>
      </w:pPr>
    </w:p>
    <w:p w14:paraId="60BF55A6">
      <w:pPr>
        <w:rPr>
          <w:rFonts w:hint="default"/>
          <w:lang w:val="en-US" w:eastAsia="zh-CN"/>
        </w:rPr>
      </w:pPr>
    </w:p>
    <w:p w14:paraId="6E492394">
      <w:pPr>
        <w:rPr>
          <w:rFonts w:hint="default"/>
          <w:lang w:val="en-US" w:eastAsia="zh-CN"/>
        </w:rPr>
      </w:pPr>
    </w:p>
    <w:p w14:paraId="4D9D5672">
      <w:pPr>
        <w:rPr>
          <w:rFonts w:hint="default"/>
          <w:lang w:val="en-US" w:eastAsia="zh-CN"/>
        </w:rPr>
      </w:pPr>
    </w:p>
    <w:p w14:paraId="383114A8">
      <w:pPr>
        <w:rPr>
          <w:rFonts w:hint="default"/>
          <w:lang w:val="en-US" w:eastAsia="zh-CN"/>
        </w:rPr>
      </w:pPr>
    </w:p>
    <w:p w14:paraId="4E9A2479">
      <w:pPr>
        <w:rPr>
          <w:rFonts w:hint="default"/>
          <w:lang w:val="en-US" w:eastAsia="zh-CN"/>
        </w:rPr>
      </w:pPr>
    </w:p>
    <w:p w14:paraId="5709912A">
      <w:pPr>
        <w:rPr>
          <w:rFonts w:hint="default"/>
          <w:lang w:val="en-US" w:eastAsia="zh-CN"/>
        </w:rPr>
      </w:pPr>
    </w:p>
    <w:p w14:paraId="746481DA">
      <w:pPr>
        <w:rPr>
          <w:rFonts w:hint="default"/>
          <w:lang w:val="en-US" w:eastAsia="zh-CN"/>
        </w:rPr>
      </w:pPr>
    </w:p>
    <w:p w14:paraId="53C43808">
      <w:pPr>
        <w:rPr>
          <w:rFonts w:hint="default"/>
          <w:lang w:val="en-US" w:eastAsia="zh-CN"/>
        </w:rPr>
      </w:pPr>
    </w:p>
    <w:p w14:paraId="21F96232">
      <w:pPr>
        <w:rPr>
          <w:rFonts w:hint="default"/>
          <w:lang w:val="en-US" w:eastAsia="zh-CN"/>
        </w:rPr>
      </w:pPr>
    </w:p>
    <w:p w14:paraId="1F2BFA22">
      <w:pPr>
        <w:rPr>
          <w:rFonts w:hint="default"/>
          <w:lang w:val="en-US" w:eastAsia="zh-CN"/>
        </w:rPr>
      </w:pPr>
    </w:p>
    <w:p w14:paraId="549C96B9">
      <w:pPr>
        <w:rPr>
          <w:rFonts w:hint="default"/>
          <w:lang w:val="en-US" w:eastAsia="zh-CN"/>
        </w:rPr>
      </w:pPr>
    </w:p>
    <w:p w14:paraId="74889CBA">
      <w:pPr>
        <w:rPr>
          <w:rFonts w:hint="default"/>
          <w:lang w:val="en-US" w:eastAsia="zh-CN"/>
        </w:rPr>
      </w:pPr>
    </w:p>
    <w:p w14:paraId="4841FE83">
      <w:pPr>
        <w:rPr>
          <w:rFonts w:hint="default"/>
          <w:lang w:val="en-US" w:eastAsia="zh-CN"/>
        </w:rPr>
      </w:pPr>
    </w:p>
    <w:p w14:paraId="061AF6BA">
      <w:pPr>
        <w:rPr>
          <w:rFonts w:hint="default"/>
          <w:lang w:val="en-US" w:eastAsia="zh-CN"/>
        </w:rPr>
      </w:pPr>
    </w:p>
    <w:p w14:paraId="177D9565">
      <w:pPr>
        <w:rPr>
          <w:rFonts w:hint="default"/>
          <w:lang w:val="en-US" w:eastAsia="zh-CN"/>
        </w:rPr>
      </w:pPr>
    </w:p>
    <w:p w14:paraId="1EB75608">
      <w:pPr>
        <w:rPr>
          <w:rFonts w:hint="default"/>
          <w:lang w:val="en-US" w:eastAsia="zh-CN"/>
        </w:rPr>
      </w:pPr>
    </w:p>
    <w:p w14:paraId="39CD216C">
      <w:pPr>
        <w:rPr>
          <w:rFonts w:hint="default"/>
          <w:lang w:val="en-US" w:eastAsia="zh-CN"/>
        </w:rPr>
      </w:pPr>
    </w:p>
    <w:p w14:paraId="67A57618">
      <w:pPr>
        <w:rPr>
          <w:rFonts w:hint="default"/>
          <w:lang w:val="en-US" w:eastAsia="zh-CN"/>
        </w:rPr>
      </w:pPr>
    </w:p>
    <w:p w14:paraId="68C17AF8">
      <w:pPr>
        <w:rPr>
          <w:rFonts w:hint="default"/>
          <w:lang w:val="en-US" w:eastAsia="zh-CN"/>
        </w:rPr>
      </w:pPr>
    </w:p>
    <w:p w14:paraId="12F06643">
      <w:pPr>
        <w:pStyle w:val="2"/>
        <w:bidi w:val="0"/>
        <w:rPr>
          <w:rFonts w:hint="eastAsia"/>
          <w:lang w:val="en-US" w:eastAsia="zh-CN"/>
        </w:rPr>
      </w:pPr>
      <w:bookmarkStart w:id="89" w:name="_Toc17164"/>
      <w:r>
        <w:rPr>
          <w:rFonts w:hint="eastAsia"/>
        </w:rPr>
        <w:t>课程编号：</w:t>
      </w:r>
      <w:r>
        <w:rPr>
          <w:rFonts w:hint="eastAsia"/>
          <w:lang w:val="en-US" w:eastAsia="zh-CN"/>
        </w:rPr>
        <w:t>E</w:t>
      </w:r>
      <w:r>
        <w:rPr>
          <w:rFonts w:hint="eastAsia"/>
        </w:rPr>
        <w:t>24</w:t>
      </w:r>
      <w:r>
        <w:rPr>
          <w:rFonts w:hint="eastAsia"/>
          <w:lang w:val="en-US" w:eastAsia="zh-CN"/>
        </w:rPr>
        <w:t>15407</w:t>
      </w:r>
      <w:bookmarkEnd w:id="89"/>
    </w:p>
    <w:p w14:paraId="51D26472">
      <w:pPr>
        <w:pStyle w:val="3"/>
        <w:bidi w:val="0"/>
      </w:pPr>
      <w:bookmarkStart w:id="90" w:name="_Toc10896"/>
      <w:r>
        <w:rPr>
          <w:rFonts w:hint="eastAsia"/>
        </w:rPr>
        <w:t>城乡规划专业《城市更新工作坊》教学质量标准</w:t>
      </w:r>
      <w:bookmarkEnd w:id="90"/>
    </w:p>
    <w:p w14:paraId="4A036754">
      <w:pPr>
        <w:spacing w:line="420" w:lineRule="exact"/>
        <w:jc w:val="center"/>
        <w:rPr>
          <w:rFonts w:ascii="宋体"/>
          <w:b/>
          <w:sz w:val="28"/>
          <w:szCs w:val="28"/>
        </w:rPr>
      </w:pPr>
    </w:p>
    <w:tbl>
      <w:tblPr>
        <w:tblStyle w:val="7"/>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5"/>
        <w:gridCol w:w="3363"/>
        <w:gridCol w:w="1175"/>
        <w:gridCol w:w="1012"/>
        <w:gridCol w:w="800"/>
        <w:gridCol w:w="1022"/>
      </w:tblGrid>
      <w:tr w14:paraId="57499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2B2BFD6E">
            <w:pPr>
              <w:snapToGrid w:val="0"/>
              <w:spacing w:line="288" w:lineRule="auto"/>
              <w:jc w:val="left"/>
              <w:rPr>
                <w:rFonts w:eastAsia="仿宋"/>
                <w:bCs/>
                <w:szCs w:val="21"/>
              </w:rPr>
            </w:pPr>
            <w:r>
              <w:rPr>
                <w:rFonts w:eastAsia="仿宋"/>
                <w:bCs/>
                <w:szCs w:val="21"/>
              </w:rPr>
              <w:t>课程</w:t>
            </w:r>
            <w:r>
              <w:rPr>
                <w:rFonts w:hint="eastAsia" w:eastAsia="仿宋"/>
                <w:bCs/>
                <w:szCs w:val="21"/>
              </w:rPr>
              <w:t>编号</w:t>
            </w:r>
          </w:p>
        </w:tc>
        <w:tc>
          <w:tcPr>
            <w:tcW w:w="7372" w:type="dxa"/>
            <w:gridSpan w:val="5"/>
            <w:vAlign w:val="bottom"/>
          </w:tcPr>
          <w:p w14:paraId="47E9E371">
            <w:pPr>
              <w:snapToGrid w:val="0"/>
              <w:spacing w:line="288" w:lineRule="auto"/>
              <w:jc w:val="left"/>
              <w:rPr>
                <w:rFonts w:eastAsia="仿宋"/>
                <w:bCs/>
                <w:szCs w:val="21"/>
              </w:rPr>
            </w:pPr>
            <w:r>
              <w:rPr>
                <w:rFonts w:ascii="宋体"/>
                <w:szCs w:val="21"/>
              </w:rPr>
              <w:t>E2415407</w:t>
            </w:r>
          </w:p>
        </w:tc>
      </w:tr>
      <w:tr w14:paraId="48424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restart"/>
            <w:vAlign w:val="center"/>
          </w:tcPr>
          <w:p w14:paraId="202E7F61">
            <w:pPr>
              <w:snapToGrid w:val="0"/>
              <w:spacing w:line="288" w:lineRule="auto"/>
              <w:jc w:val="left"/>
              <w:rPr>
                <w:rFonts w:eastAsia="仿宋"/>
                <w:bCs/>
                <w:szCs w:val="21"/>
              </w:rPr>
            </w:pPr>
            <w:r>
              <w:rPr>
                <w:rFonts w:eastAsia="仿宋"/>
                <w:bCs/>
                <w:szCs w:val="21"/>
              </w:rPr>
              <w:t>课程名称</w:t>
            </w:r>
          </w:p>
        </w:tc>
        <w:tc>
          <w:tcPr>
            <w:tcW w:w="7372" w:type="dxa"/>
            <w:gridSpan w:val="5"/>
            <w:vAlign w:val="center"/>
          </w:tcPr>
          <w:p w14:paraId="43176280">
            <w:pPr>
              <w:snapToGrid w:val="0"/>
              <w:spacing w:line="288" w:lineRule="auto"/>
              <w:jc w:val="left"/>
              <w:rPr>
                <w:rFonts w:eastAsia="仿宋"/>
                <w:bCs/>
                <w:szCs w:val="21"/>
              </w:rPr>
            </w:pPr>
            <w:r>
              <w:rPr>
                <w:rFonts w:eastAsia="仿宋"/>
                <w:bCs/>
                <w:szCs w:val="21"/>
              </w:rPr>
              <w:t>中文名:</w:t>
            </w:r>
            <w:r>
              <w:rPr>
                <w:rFonts w:hint="eastAsia" w:eastAsia="仿宋"/>
                <w:bCs/>
                <w:szCs w:val="21"/>
              </w:rPr>
              <w:t>城市更新工作坊</w:t>
            </w:r>
          </w:p>
        </w:tc>
      </w:tr>
      <w:tr w14:paraId="1D5E9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Merge w:val="continue"/>
            <w:vAlign w:val="center"/>
          </w:tcPr>
          <w:p w14:paraId="06D8CD76">
            <w:pPr>
              <w:snapToGrid w:val="0"/>
              <w:spacing w:line="288" w:lineRule="auto"/>
              <w:jc w:val="left"/>
              <w:rPr>
                <w:rFonts w:eastAsia="仿宋"/>
                <w:bCs/>
                <w:szCs w:val="21"/>
              </w:rPr>
            </w:pPr>
          </w:p>
        </w:tc>
        <w:tc>
          <w:tcPr>
            <w:tcW w:w="7372" w:type="dxa"/>
            <w:gridSpan w:val="5"/>
            <w:vAlign w:val="center"/>
          </w:tcPr>
          <w:p w14:paraId="3F9928AD">
            <w:pPr>
              <w:spacing w:line="288" w:lineRule="auto"/>
              <w:jc w:val="left"/>
              <w:rPr>
                <w:rFonts w:eastAsia="仿宋"/>
                <w:bCs/>
                <w:szCs w:val="21"/>
              </w:rPr>
            </w:pPr>
            <w:r>
              <w:rPr>
                <w:rFonts w:eastAsia="仿宋"/>
                <w:bCs/>
                <w:szCs w:val="21"/>
              </w:rPr>
              <w:t>英文名:</w:t>
            </w:r>
            <w:r>
              <w:rPr>
                <w:rFonts w:eastAsia="仿宋"/>
                <w:szCs w:val="21"/>
              </w:rPr>
              <w:t xml:space="preserve"> Urban Renewal Workshop</w:t>
            </w:r>
          </w:p>
        </w:tc>
      </w:tr>
      <w:tr w14:paraId="346B8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101DFCBA">
            <w:pPr>
              <w:snapToGrid w:val="0"/>
              <w:spacing w:line="288" w:lineRule="auto"/>
              <w:jc w:val="left"/>
              <w:rPr>
                <w:rFonts w:eastAsia="仿宋"/>
                <w:bCs/>
                <w:szCs w:val="21"/>
              </w:rPr>
            </w:pPr>
            <w:r>
              <w:rPr>
                <w:rFonts w:hint="eastAsia" w:eastAsia="仿宋"/>
                <w:bCs/>
                <w:szCs w:val="21"/>
              </w:rPr>
              <w:t>课程性质</w:t>
            </w:r>
          </w:p>
        </w:tc>
        <w:tc>
          <w:tcPr>
            <w:tcW w:w="3363" w:type="dxa"/>
            <w:vAlign w:val="center"/>
          </w:tcPr>
          <w:p w14:paraId="0F93B2D4">
            <w:pPr>
              <w:snapToGrid w:val="0"/>
              <w:spacing w:line="288" w:lineRule="auto"/>
              <w:jc w:val="left"/>
              <w:rPr>
                <w:rFonts w:eastAsia="仿宋"/>
                <w:bCs/>
                <w:szCs w:val="21"/>
              </w:rPr>
            </w:pPr>
            <w:r>
              <w:rPr>
                <w:rFonts w:hint="eastAsia" w:eastAsia="仿宋"/>
                <w:bCs/>
                <w:szCs w:val="21"/>
              </w:rPr>
              <w:t>本专业拓展课程</w:t>
            </w:r>
          </w:p>
        </w:tc>
        <w:tc>
          <w:tcPr>
            <w:tcW w:w="1175" w:type="dxa"/>
            <w:vAlign w:val="center"/>
          </w:tcPr>
          <w:p w14:paraId="6716DFA0">
            <w:pPr>
              <w:snapToGrid w:val="0"/>
              <w:spacing w:line="288" w:lineRule="auto"/>
              <w:jc w:val="center"/>
              <w:rPr>
                <w:rFonts w:ascii="宋体"/>
              </w:rPr>
            </w:pPr>
            <w:r>
              <w:rPr>
                <w:rFonts w:eastAsia="仿宋"/>
                <w:bCs/>
                <w:szCs w:val="21"/>
              </w:rPr>
              <w:t>学</w:t>
            </w:r>
            <w:r>
              <w:rPr>
                <w:rFonts w:hint="eastAsia" w:eastAsia="仿宋"/>
                <w:bCs/>
                <w:szCs w:val="21"/>
              </w:rPr>
              <w:t xml:space="preserve"> </w:t>
            </w:r>
            <w:r>
              <w:rPr>
                <w:rFonts w:eastAsia="仿宋"/>
                <w:bCs/>
                <w:szCs w:val="21"/>
              </w:rPr>
              <w:t>分</w:t>
            </w:r>
          </w:p>
        </w:tc>
        <w:tc>
          <w:tcPr>
            <w:tcW w:w="1012" w:type="dxa"/>
            <w:vAlign w:val="center"/>
          </w:tcPr>
          <w:p w14:paraId="0521BB76">
            <w:pPr>
              <w:snapToGrid w:val="0"/>
              <w:spacing w:line="288" w:lineRule="auto"/>
              <w:jc w:val="center"/>
              <w:rPr>
                <w:rFonts w:eastAsia="仿宋"/>
                <w:bCs/>
                <w:szCs w:val="21"/>
              </w:rPr>
            </w:pPr>
            <w:r>
              <w:rPr>
                <w:rFonts w:hint="eastAsia" w:ascii="宋体"/>
                <w:szCs w:val="21"/>
              </w:rPr>
              <w:t>2</w:t>
            </w:r>
          </w:p>
        </w:tc>
        <w:tc>
          <w:tcPr>
            <w:tcW w:w="800" w:type="dxa"/>
            <w:vAlign w:val="center"/>
          </w:tcPr>
          <w:p w14:paraId="70A3CABC">
            <w:pPr>
              <w:snapToGrid w:val="0"/>
              <w:spacing w:line="288" w:lineRule="auto"/>
              <w:jc w:val="left"/>
              <w:rPr>
                <w:rFonts w:eastAsia="仿宋"/>
                <w:bCs/>
                <w:szCs w:val="21"/>
              </w:rPr>
            </w:pPr>
            <w:r>
              <w:rPr>
                <w:rFonts w:eastAsia="仿宋"/>
                <w:bCs/>
                <w:szCs w:val="21"/>
              </w:rPr>
              <w:t>学  时</w:t>
            </w:r>
          </w:p>
        </w:tc>
        <w:tc>
          <w:tcPr>
            <w:tcW w:w="1022" w:type="dxa"/>
            <w:vAlign w:val="center"/>
          </w:tcPr>
          <w:p w14:paraId="7B2F7456">
            <w:pPr>
              <w:snapToGrid w:val="0"/>
              <w:spacing w:line="288" w:lineRule="auto"/>
              <w:jc w:val="center"/>
              <w:rPr>
                <w:rFonts w:ascii="宋体"/>
              </w:rPr>
            </w:pPr>
            <w:r>
              <w:rPr>
                <w:rFonts w:hint="eastAsia" w:eastAsia="仿宋"/>
                <w:bCs/>
                <w:szCs w:val="21"/>
              </w:rPr>
              <w:t>2周</w:t>
            </w:r>
          </w:p>
        </w:tc>
      </w:tr>
      <w:tr w14:paraId="6E8A6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6D361581">
            <w:pPr>
              <w:snapToGrid w:val="0"/>
              <w:spacing w:line="288" w:lineRule="auto"/>
              <w:jc w:val="left"/>
              <w:rPr>
                <w:rFonts w:eastAsia="仿宋"/>
                <w:bCs/>
                <w:szCs w:val="21"/>
              </w:rPr>
            </w:pPr>
            <w:r>
              <w:rPr>
                <w:rFonts w:eastAsia="仿宋"/>
                <w:bCs/>
                <w:szCs w:val="21"/>
              </w:rPr>
              <w:t>开课单位</w:t>
            </w:r>
          </w:p>
        </w:tc>
        <w:tc>
          <w:tcPr>
            <w:tcW w:w="7372" w:type="dxa"/>
            <w:gridSpan w:val="5"/>
            <w:vAlign w:val="center"/>
          </w:tcPr>
          <w:p w14:paraId="572DD286">
            <w:pPr>
              <w:snapToGrid w:val="0"/>
              <w:spacing w:line="288" w:lineRule="auto"/>
              <w:jc w:val="left"/>
              <w:rPr>
                <w:rFonts w:eastAsia="仿宋"/>
                <w:bCs/>
                <w:szCs w:val="21"/>
              </w:rPr>
            </w:pPr>
            <w:r>
              <w:rPr>
                <w:rFonts w:hint="eastAsia" w:eastAsia="仿宋"/>
                <w:bCs/>
                <w:szCs w:val="21"/>
              </w:rPr>
              <w:t>建筑与设计学院</w:t>
            </w:r>
          </w:p>
        </w:tc>
      </w:tr>
      <w:tr w14:paraId="17F3C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391C1F27">
            <w:pPr>
              <w:snapToGrid w:val="0"/>
              <w:spacing w:line="288" w:lineRule="auto"/>
              <w:jc w:val="left"/>
              <w:rPr>
                <w:rFonts w:eastAsia="仿宋"/>
                <w:bCs/>
                <w:szCs w:val="21"/>
              </w:rPr>
            </w:pPr>
            <w:r>
              <w:rPr>
                <w:rFonts w:eastAsia="仿宋"/>
                <w:bCs/>
                <w:szCs w:val="21"/>
              </w:rPr>
              <w:t>适用专业</w:t>
            </w:r>
          </w:p>
        </w:tc>
        <w:tc>
          <w:tcPr>
            <w:tcW w:w="7372" w:type="dxa"/>
            <w:gridSpan w:val="5"/>
            <w:vAlign w:val="center"/>
          </w:tcPr>
          <w:p w14:paraId="7E62042D">
            <w:pPr>
              <w:snapToGrid w:val="0"/>
              <w:spacing w:line="288" w:lineRule="auto"/>
              <w:jc w:val="left"/>
              <w:rPr>
                <w:rFonts w:eastAsia="仿宋"/>
                <w:bCs/>
                <w:szCs w:val="21"/>
              </w:rPr>
            </w:pPr>
            <w:r>
              <w:rPr>
                <w:rFonts w:hint="eastAsia" w:eastAsia="仿宋"/>
                <w:bCs/>
                <w:szCs w:val="21"/>
              </w:rPr>
              <w:t>城乡规划</w:t>
            </w:r>
            <w:r>
              <w:rPr>
                <w:rFonts w:eastAsia="仿宋"/>
                <w:bCs/>
                <w:szCs w:val="21"/>
              </w:rPr>
              <w:t>专业</w:t>
            </w:r>
          </w:p>
        </w:tc>
      </w:tr>
      <w:tr w14:paraId="0053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35" w:type="dxa"/>
            <w:vAlign w:val="center"/>
          </w:tcPr>
          <w:p w14:paraId="04B65E5C">
            <w:pPr>
              <w:snapToGrid w:val="0"/>
              <w:spacing w:line="288" w:lineRule="auto"/>
              <w:jc w:val="left"/>
              <w:rPr>
                <w:rFonts w:eastAsia="仿宋"/>
                <w:bCs/>
                <w:szCs w:val="21"/>
              </w:rPr>
            </w:pPr>
            <w:r>
              <w:rPr>
                <w:rFonts w:eastAsia="仿宋"/>
                <w:bCs/>
                <w:szCs w:val="21"/>
              </w:rPr>
              <w:t>先修课程</w:t>
            </w:r>
          </w:p>
        </w:tc>
        <w:tc>
          <w:tcPr>
            <w:tcW w:w="7372" w:type="dxa"/>
            <w:gridSpan w:val="5"/>
            <w:vAlign w:val="center"/>
          </w:tcPr>
          <w:p w14:paraId="095EE8FD">
            <w:pPr>
              <w:widowControl/>
              <w:spacing w:line="288" w:lineRule="auto"/>
              <w:jc w:val="left"/>
              <w:rPr>
                <w:rFonts w:eastAsia="仿宋"/>
                <w:bCs/>
                <w:szCs w:val="21"/>
              </w:rPr>
            </w:pPr>
            <w:r>
              <w:rPr>
                <w:rFonts w:hint="eastAsia" w:eastAsia="仿宋"/>
                <w:szCs w:val="21"/>
              </w:rPr>
              <w:t>《城市更新理论》</w:t>
            </w:r>
            <w:r>
              <w:rPr>
                <w:rFonts w:eastAsia="仿宋"/>
                <w:szCs w:val="21"/>
              </w:rPr>
              <w:t>、</w:t>
            </w:r>
            <w:r>
              <w:rPr>
                <w:rFonts w:hint="eastAsia" w:eastAsia="仿宋"/>
                <w:szCs w:val="21"/>
              </w:rPr>
              <w:t>《城乡规划原理》</w:t>
            </w:r>
            <w:r>
              <w:rPr>
                <w:rFonts w:eastAsia="仿宋"/>
                <w:szCs w:val="21"/>
              </w:rPr>
              <w:t>等</w:t>
            </w:r>
            <w:r>
              <w:rPr>
                <w:rFonts w:hint="eastAsia" w:eastAsia="仿宋"/>
                <w:szCs w:val="21"/>
              </w:rPr>
              <w:t>。</w:t>
            </w:r>
          </w:p>
        </w:tc>
      </w:tr>
    </w:tbl>
    <w:p w14:paraId="5E63A9CC">
      <w:pPr>
        <w:spacing w:line="400" w:lineRule="exact"/>
        <w:ind w:firstLine="480" w:firstLineChars="200"/>
        <w:rPr>
          <w:rFonts w:ascii="黑体" w:hAnsi="黑体" w:eastAsia="黑体"/>
          <w:sz w:val="24"/>
          <w:szCs w:val="24"/>
        </w:rPr>
      </w:pPr>
    </w:p>
    <w:p w14:paraId="4BFBE419">
      <w:pPr>
        <w:spacing w:line="400" w:lineRule="exact"/>
        <w:ind w:firstLine="480" w:firstLineChars="200"/>
        <w:rPr>
          <w:rFonts w:ascii="黑体" w:hAnsi="黑体" w:eastAsia="黑体"/>
          <w:sz w:val="24"/>
          <w:szCs w:val="24"/>
        </w:rPr>
      </w:pPr>
      <w:r>
        <w:rPr>
          <w:rFonts w:hint="eastAsia" w:ascii="黑体" w:hAnsi="黑体" w:eastAsia="黑体"/>
          <w:sz w:val="24"/>
          <w:szCs w:val="24"/>
        </w:rPr>
        <w:t>一、实习目标</w:t>
      </w:r>
    </w:p>
    <w:p w14:paraId="7CF9A6F6">
      <w:pPr>
        <w:spacing w:line="276" w:lineRule="auto"/>
        <w:ind w:firstLine="420" w:firstLineChars="200"/>
        <w:rPr>
          <w:bCs/>
          <w:szCs w:val="21"/>
        </w:rPr>
      </w:pPr>
      <w:r>
        <w:rPr>
          <w:rFonts w:hint="eastAsia"/>
          <w:bCs/>
          <w:szCs w:val="21"/>
        </w:rPr>
        <w:t>教学总目标：</w:t>
      </w:r>
    </w:p>
    <w:p w14:paraId="5EA46D75">
      <w:pPr>
        <w:spacing w:line="276" w:lineRule="auto"/>
        <w:ind w:firstLine="420" w:firstLineChars="200"/>
        <w:rPr>
          <w:bCs/>
          <w:szCs w:val="21"/>
        </w:rPr>
      </w:pPr>
      <w:r>
        <w:rPr>
          <w:rFonts w:hint="eastAsia"/>
          <w:bCs/>
          <w:szCs w:val="21"/>
        </w:rPr>
        <w:t>《城市更新工作坊》是城乡规划专业的拓展课程。课程的教学总目标旨在通过城市更新实践，加深对城市更新的理解，深度激发学生对城市更新的浓厚兴趣与热情。鼓励学生积极参与，不仅是为了让他们在实践中锻炼技能，更是为了引导他们主动探索前沿理论知识与专业领域的广阔天地，促进知识的深化与跨领域融合。在积极参与的过程中，引导学生主动探索并吸收前沿理论知识与专业拓展内容，拓宽视野。通过学科间的交叉融合，激发学生的创新思维与设计灵感，培养其解决城市更新问题的能力。最终，本课程致力于全面提升学生的综合设计素养，塑造具有社会责任感、创新精神和实践能力的未来规划师。</w:t>
      </w:r>
    </w:p>
    <w:p w14:paraId="179D4E50">
      <w:pPr>
        <w:spacing w:line="276" w:lineRule="auto"/>
        <w:ind w:firstLine="420" w:firstLineChars="200"/>
        <w:rPr>
          <w:bCs/>
          <w:color w:val="FF0000"/>
          <w:szCs w:val="21"/>
        </w:rPr>
      </w:pPr>
      <w:r>
        <w:rPr>
          <w:rFonts w:hint="eastAsia"/>
          <w:bCs/>
          <w:szCs w:val="21"/>
        </w:rPr>
        <w:t>教学分目标：</w:t>
      </w:r>
    </w:p>
    <w:p w14:paraId="4F36C083">
      <w:pPr>
        <w:spacing w:line="276" w:lineRule="auto"/>
        <w:ind w:firstLine="420" w:firstLineChars="200"/>
        <w:rPr>
          <w:bCs/>
          <w:szCs w:val="21"/>
        </w:rPr>
      </w:pPr>
      <w:r>
        <w:rPr>
          <w:rFonts w:hint="eastAsia"/>
          <w:bCs/>
          <w:szCs w:val="21"/>
        </w:rPr>
        <w:t>教学目标1：</w:t>
      </w:r>
    </w:p>
    <w:p w14:paraId="160D1CEB">
      <w:pPr>
        <w:spacing w:line="276" w:lineRule="auto"/>
        <w:ind w:firstLine="420" w:firstLineChars="200"/>
        <w:rPr>
          <w:bCs/>
          <w:szCs w:val="21"/>
          <w:shd w:val="pct10" w:color="auto" w:fill="FFFFFF"/>
        </w:rPr>
      </w:pPr>
      <w:r>
        <w:rPr>
          <w:rFonts w:hint="eastAsia"/>
          <w:bCs/>
          <w:szCs w:val="21"/>
        </w:rPr>
        <w:t>通过开展深入课程调研，切实增进学生对城市更新问题的关注和认知，培养学生以问题为导向的专业思考和规划，为以后更好的适应社会奠定基础（支撑本专业毕业要求</w:t>
      </w:r>
      <w:r>
        <w:rPr>
          <w:bCs/>
          <w:szCs w:val="21"/>
        </w:rPr>
        <w:t>4</w:t>
      </w:r>
      <w:r>
        <w:rPr>
          <w:rFonts w:hint="eastAsia"/>
          <w:bCs/>
          <w:szCs w:val="21"/>
        </w:rPr>
        <w:t>）。</w:t>
      </w:r>
    </w:p>
    <w:p w14:paraId="7BCB2E5C">
      <w:pPr>
        <w:spacing w:line="276" w:lineRule="auto"/>
        <w:ind w:firstLine="420" w:firstLineChars="200"/>
        <w:rPr>
          <w:bCs/>
          <w:szCs w:val="21"/>
        </w:rPr>
      </w:pPr>
      <w:r>
        <w:rPr>
          <w:rFonts w:hint="eastAsia"/>
          <w:bCs/>
          <w:szCs w:val="21"/>
        </w:rPr>
        <w:t xml:space="preserve">教学目标2： </w:t>
      </w:r>
    </w:p>
    <w:p w14:paraId="09767802">
      <w:pPr>
        <w:spacing w:line="276" w:lineRule="auto"/>
        <w:ind w:firstLine="420" w:firstLineChars="200"/>
        <w:rPr>
          <w:bCs/>
          <w:szCs w:val="21"/>
        </w:rPr>
      </w:pPr>
      <w:r>
        <w:rPr>
          <w:rFonts w:hint="eastAsia"/>
          <w:bCs/>
          <w:szCs w:val="21"/>
        </w:rPr>
        <w:t>通过城市更新工作坊的锻炼，鼓励学生丰富知识体系，学会思考转化，激发从事城市更新规划设计的热情（支撑本专业毕业要求</w:t>
      </w:r>
      <w:r>
        <w:rPr>
          <w:bCs/>
          <w:szCs w:val="21"/>
        </w:rPr>
        <w:t>5</w:t>
      </w:r>
      <w:r>
        <w:rPr>
          <w:rFonts w:hint="eastAsia"/>
          <w:bCs/>
          <w:szCs w:val="21"/>
        </w:rPr>
        <w:t>）</w:t>
      </w:r>
    </w:p>
    <w:p w14:paraId="56056EC4">
      <w:pPr>
        <w:spacing w:line="276" w:lineRule="auto"/>
        <w:ind w:firstLine="420" w:firstLineChars="200"/>
        <w:rPr>
          <w:bCs/>
          <w:szCs w:val="21"/>
        </w:rPr>
      </w:pPr>
      <w:r>
        <w:rPr>
          <w:rFonts w:hint="eastAsia"/>
          <w:bCs/>
          <w:szCs w:val="21"/>
        </w:rPr>
        <w:t xml:space="preserve">教学目标3： </w:t>
      </w:r>
    </w:p>
    <w:p w14:paraId="37C945CF">
      <w:pPr>
        <w:ind w:firstLine="420" w:firstLineChars="200"/>
      </w:pPr>
      <w:r>
        <w:rPr>
          <w:rFonts w:hint="eastAsia" w:ascii="宋体" w:hAnsi="宋体"/>
          <w:bCs/>
        </w:rPr>
        <w:t>在城市更新工作坊中培养学生的合作意识和全局观，培养学生创新思维，提高学生的创新能力，达到深入思考并能解决较复杂专业问题的能力</w:t>
      </w:r>
      <w:r>
        <w:rPr>
          <w:rFonts w:hint="eastAsia"/>
          <w:bCs/>
          <w:szCs w:val="21"/>
        </w:rPr>
        <w:t>（支撑本专业毕业要求</w:t>
      </w:r>
      <w:r>
        <w:rPr>
          <w:bCs/>
          <w:szCs w:val="21"/>
        </w:rPr>
        <w:t>4</w:t>
      </w:r>
      <w:r>
        <w:rPr>
          <w:rFonts w:hint="eastAsia"/>
          <w:bCs/>
          <w:szCs w:val="21"/>
        </w:rPr>
        <w:t>）</w:t>
      </w:r>
    </w:p>
    <w:p w14:paraId="5C6D44C8">
      <w:pPr>
        <w:spacing w:line="276" w:lineRule="auto"/>
        <w:ind w:firstLine="420" w:firstLineChars="200"/>
        <w:rPr>
          <w:bCs/>
          <w:szCs w:val="21"/>
        </w:rPr>
      </w:pPr>
      <w:r>
        <w:rPr>
          <w:rFonts w:hint="eastAsia"/>
          <w:bCs/>
          <w:szCs w:val="21"/>
        </w:rPr>
        <w:t>教学目标4：</w:t>
      </w:r>
    </w:p>
    <w:p w14:paraId="57FFB158">
      <w:pPr>
        <w:spacing w:line="276" w:lineRule="auto"/>
        <w:ind w:firstLine="420" w:firstLineChars="200"/>
        <w:rPr>
          <w:bCs/>
          <w:szCs w:val="21"/>
        </w:rPr>
      </w:pPr>
      <w:r>
        <w:rPr>
          <w:rFonts w:hint="eastAsia"/>
          <w:bCs/>
          <w:szCs w:val="21"/>
        </w:rPr>
        <w:t>通过强化该环节的课程思政设计，可以培养学生家国情怀、吃苦耐劳的精神品质、团队合作意识和规划统筹能力，提高综合素质和爱岗敬业的能力（支撑本专业毕业要求1）</w:t>
      </w:r>
    </w:p>
    <w:p w14:paraId="4F5C391F">
      <w:pPr>
        <w:spacing w:line="276" w:lineRule="auto"/>
        <w:ind w:firstLine="420" w:firstLineChars="200"/>
        <w:rPr>
          <w:bCs/>
          <w:szCs w:val="21"/>
        </w:rPr>
      </w:pPr>
    </w:p>
    <w:p w14:paraId="3280801D">
      <w:pPr>
        <w:spacing w:line="276" w:lineRule="auto"/>
        <w:ind w:firstLine="422" w:firstLineChars="200"/>
        <w:jc w:val="center"/>
        <w:rPr>
          <w:szCs w:val="21"/>
        </w:rPr>
      </w:pPr>
      <w:r>
        <w:rPr>
          <w:rFonts w:hint="eastAsia" w:ascii="宋体" w:hAnsi="宋体"/>
          <w:b/>
          <w:szCs w:val="21"/>
        </w:rPr>
        <w:t>教学目标与毕业要求观测点的对应关系</w:t>
      </w:r>
    </w:p>
    <w:tbl>
      <w:tblPr>
        <w:tblStyle w:val="7"/>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3433"/>
        <w:gridCol w:w="4583"/>
      </w:tblGrid>
      <w:tr w14:paraId="1F1CD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5" w:type="pct"/>
            <w:tcBorders>
              <w:top w:val="single" w:color="auto" w:sz="12" w:space="0"/>
              <w:left w:val="nil"/>
            </w:tcBorders>
            <w:vAlign w:val="center"/>
          </w:tcPr>
          <w:p w14:paraId="6769F0D8">
            <w:pPr>
              <w:snapToGrid w:val="0"/>
              <w:jc w:val="center"/>
              <w:rPr>
                <w:rFonts w:ascii="宋体" w:hAnsi="宋体"/>
                <w:b/>
                <w:bCs/>
                <w:sz w:val="18"/>
                <w:szCs w:val="18"/>
              </w:rPr>
            </w:pPr>
            <w:r>
              <w:rPr>
                <w:rFonts w:ascii="宋体" w:hAnsi="宋体"/>
                <w:b/>
                <w:bCs/>
                <w:sz w:val="18"/>
                <w:szCs w:val="18"/>
              </w:rPr>
              <w:t>序号</w:t>
            </w:r>
          </w:p>
        </w:tc>
        <w:tc>
          <w:tcPr>
            <w:tcW w:w="1955" w:type="pct"/>
            <w:tcBorders>
              <w:top w:val="single" w:color="auto" w:sz="12" w:space="0"/>
            </w:tcBorders>
            <w:vAlign w:val="center"/>
          </w:tcPr>
          <w:p w14:paraId="048E2082">
            <w:pPr>
              <w:snapToGrid w:val="0"/>
              <w:jc w:val="center"/>
              <w:rPr>
                <w:rFonts w:ascii="宋体" w:hAnsi="宋体"/>
                <w:b/>
                <w:bCs/>
                <w:sz w:val="18"/>
                <w:szCs w:val="18"/>
              </w:rPr>
            </w:pPr>
            <w:r>
              <w:rPr>
                <w:rFonts w:ascii="宋体" w:hAnsi="宋体"/>
                <w:b/>
                <w:bCs/>
                <w:sz w:val="18"/>
                <w:szCs w:val="18"/>
              </w:rPr>
              <w:t>毕业要求观测点</w:t>
            </w:r>
          </w:p>
        </w:tc>
        <w:tc>
          <w:tcPr>
            <w:tcW w:w="2610" w:type="pct"/>
            <w:tcBorders>
              <w:top w:val="single" w:color="auto" w:sz="12" w:space="0"/>
              <w:right w:val="nil"/>
            </w:tcBorders>
            <w:vAlign w:val="center"/>
          </w:tcPr>
          <w:p w14:paraId="47FD4CC2">
            <w:pPr>
              <w:snapToGrid w:val="0"/>
              <w:jc w:val="center"/>
              <w:rPr>
                <w:rFonts w:ascii="宋体" w:hAnsi="宋体"/>
                <w:b/>
                <w:bCs/>
                <w:sz w:val="18"/>
                <w:szCs w:val="18"/>
              </w:rPr>
            </w:pPr>
            <w:r>
              <w:rPr>
                <w:rFonts w:hint="eastAsia" w:ascii="宋体" w:hAnsi="宋体"/>
                <w:b/>
                <w:bCs/>
                <w:sz w:val="18"/>
                <w:szCs w:val="18"/>
              </w:rPr>
              <w:t>教学</w:t>
            </w:r>
            <w:r>
              <w:rPr>
                <w:rFonts w:ascii="宋体" w:hAnsi="宋体"/>
                <w:b/>
                <w:bCs/>
                <w:sz w:val="18"/>
                <w:szCs w:val="18"/>
              </w:rPr>
              <w:t>目标</w:t>
            </w:r>
          </w:p>
        </w:tc>
      </w:tr>
      <w:tr w14:paraId="34D4D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435" w:type="pct"/>
            <w:tcBorders>
              <w:left w:val="nil"/>
            </w:tcBorders>
            <w:vAlign w:val="center"/>
          </w:tcPr>
          <w:p w14:paraId="63EC72EB">
            <w:pPr>
              <w:snapToGrid w:val="0"/>
              <w:jc w:val="center"/>
              <w:rPr>
                <w:rFonts w:ascii="宋体" w:hAnsi="宋体"/>
                <w:bCs/>
                <w:sz w:val="18"/>
                <w:szCs w:val="18"/>
              </w:rPr>
            </w:pPr>
            <w:r>
              <w:rPr>
                <w:rFonts w:ascii="宋体" w:hAnsi="宋体"/>
                <w:bCs/>
                <w:sz w:val="18"/>
                <w:szCs w:val="18"/>
              </w:rPr>
              <w:t>1</w:t>
            </w:r>
          </w:p>
        </w:tc>
        <w:tc>
          <w:tcPr>
            <w:tcW w:w="1955" w:type="pct"/>
            <w:vAlign w:val="center"/>
          </w:tcPr>
          <w:p w14:paraId="7D029F9A">
            <w:pPr>
              <w:rPr>
                <w:sz w:val="18"/>
              </w:rPr>
            </w:pPr>
            <w:r>
              <w:rPr>
                <w:rFonts w:hint="eastAsia"/>
                <w:sz w:val="18"/>
              </w:rPr>
              <w:t>思想政治</w:t>
            </w:r>
          </w:p>
        </w:tc>
        <w:tc>
          <w:tcPr>
            <w:tcW w:w="2610" w:type="pct"/>
            <w:tcBorders>
              <w:right w:val="nil"/>
            </w:tcBorders>
            <w:vAlign w:val="center"/>
          </w:tcPr>
          <w:p w14:paraId="50F79D7E">
            <w:pPr>
              <w:rPr>
                <w:sz w:val="18"/>
              </w:rPr>
            </w:pPr>
            <w:r>
              <w:rPr>
                <w:rFonts w:hint="eastAsia"/>
                <w:sz w:val="18"/>
              </w:rPr>
              <w:t>教学目标</w:t>
            </w:r>
            <w:r>
              <w:rPr>
                <w:sz w:val="18"/>
              </w:rPr>
              <w:t>4</w:t>
            </w:r>
          </w:p>
        </w:tc>
      </w:tr>
      <w:tr w14:paraId="19309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35" w:type="pct"/>
            <w:tcBorders>
              <w:left w:val="nil"/>
            </w:tcBorders>
            <w:vAlign w:val="center"/>
          </w:tcPr>
          <w:p w14:paraId="3117D9C5">
            <w:pPr>
              <w:snapToGrid w:val="0"/>
              <w:jc w:val="center"/>
              <w:rPr>
                <w:rFonts w:ascii="宋体" w:hAnsi="宋体"/>
                <w:sz w:val="18"/>
                <w:szCs w:val="18"/>
              </w:rPr>
            </w:pPr>
            <w:r>
              <w:rPr>
                <w:rFonts w:ascii="宋体" w:hAnsi="宋体"/>
                <w:sz w:val="18"/>
                <w:szCs w:val="18"/>
              </w:rPr>
              <w:t>2</w:t>
            </w:r>
          </w:p>
        </w:tc>
        <w:tc>
          <w:tcPr>
            <w:tcW w:w="1955" w:type="pct"/>
            <w:vAlign w:val="center"/>
          </w:tcPr>
          <w:p w14:paraId="491F2CFB">
            <w:pPr>
              <w:rPr>
                <w:sz w:val="18"/>
              </w:rPr>
            </w:pPr>
            <w:r>
              <w:rPr>
                <w:rFonts w:hint="eastAsia"/>
                <w:sz w:val="18"/>
              </w:rPr>
              <w:t>创新意识与能力</w:t>
            </w:r>
          </w:p>
        </w:tc>
        <w:tc>
          <w:tcPr>
            <w:tcW w:w="2610" w:type="pct"/>
            <w:tcBorders>
              <w:right w:val="nil"/>
            </w:tcBorders>
            <w:vAlign w:val="center"/>
          </w:tcPr>
          <w:p w14:paraId="6847D909">
            <w:pPr>
              <w:rPr>
                <w:rFonts w:hint="eastAsia"/>
                <w:sz w:val="18"/>
              </w:rPr>
            </w:pPr>
            <w:r>
              <w:rPr>
                <w:rFonts w:hint="eastAsia"/>
                <w:sz w:val="18"/>
              </w:rPr>
              <w:t>教学目标1、3</w:t>
            </w:r>
          </w:p>
        </w:tc>
      </w:tr>
      <w:tr w14:paraId="45EFA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435" w:type="pct"/>
            <w:tcBorders>
              <w:left w:val="nil"/>
            </w:tcBorders>
            <w:vAlign w:val="center"/>
          </w:tcPr>
          <w:p w14:paraId="0D5FD932">
            <w:pPr>
              <w:snapToGrid w:val="0"/>
              <w:jc w:val="center"/>
              <w:rPr>
                <w:rFonts w:ascii="宋体" w:hAnsi="宋体"/>
                <w:sz w:val="18"/>
                <w:szCs w:val="18"/>
              </w:rPr>
            </w:pPr>
            <w:r>
              <w:rPr>
                <w:rFonts w:ascii="宋体" w:hAnsi="宋体"/>
                <w:sz w:val="18"/>
                <w:szCs w:val="18"/>
              </w:rPr>
              <w:t>3</w:t>
            </w:r>
          </w:p>
        </w:tc>
        <w:tc>
          <w:tcPr>
            <w:tcW w:w="1955" w:type="pct"/>
            <w:vAlign w:val="center"/>
          </w:tcPr>
          <w:p w14:paraId="7720FEF2">
            <w:pPr>
              <w:rPr>
                <w:sz w:val="18"/>
              </w:rPr>
            </w:pPr>
            <w:r>
              <w:rPr>
                <w:rFonts w:hint="eastAsia"/>
                <w:sz w:val="18"/>
              </w:rPr>
              <w:t>使用现代工具</w:t>
            </w:r>
          </w:p>
        </w:tc>
        <w:tc>
          <w:tcPr>
            <w:tcW w:w="2610" w:type="pct"/>
            <w:tcBorders>
              <w:right w:val="nil"/>
            </w:tcBorders>
            <w:vAlign w:val="center"/>
          </w:tcPr>
          <w:p w14:paraId="4EC1CC55">
            <w:pPr>
              <w:rPr>
                <w:sz w:val="18"/>
              </w:rPr>
            </w:pPr>
            <w:r>
              <w:rPr>
                <w:rFonts w:hint="eastAsia"/>
                <w:sz w:val="18"/>
              </w:rPr>
              <w:t>教学目标2</w:t>
            </w:r>
          </w:p>
        </w:tc>
      </w:tr>
    </w:tbl>
    <w:p w14:paraId="3523F8D4">
      <w:pPr>
        <w:spacing w:line="400" w:lineRule="exact"/>
        <w:ind w:firstLine="480" w:firstLineChars="200"/>
        <w:rPr>
          <w:rFonts w:ascii="宋体"/>
        </w:rPr>
      </w:pPr>
      <w:r>
        <w:rPr>
          <w:rFonts w:hint="eastAsia" w:ascii="黑体" w:hAnsi="黑体" w:eastAsia="黑体"/>
          <w:sz w:val="24"/>
          <w:szCs w:val="24"/>
        </w:rPr>
        <w:t>二、实习内容、要求及学时分配</w:t>
      </w:r>
    </w:p>
    <w:p w14:paraId="44FEAA66">
      <w:pPr>
        <w:spacing w:line="400" w:lineRule="exact"/>
        <w:ind w:firstLine="422" w:firstLineChars="200"/>
        <w:rPr>
          <w:rFonts w:ascii="宋体"/>
          <w:b/>
        </w:rPr>
      </w:pPr>
      <w:r>
        <w:rPr>
          <w:rFonts w:hint="eastAsia" w:ascii="宋体"/>
          <w:b/>
        </w:rPr>
        <w:t>主要教学内容</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8"/>
        <w:gridCol w:w="1980"/>
        <w:gridCol w:w="1108"/>
        <w:gridCol w:w="1701"/>
        <w:gridCol w:w="2410"/>
        <w:gridCol w:w="614"/>
      </w:tblGrid>
      <w:tr w14:paraId="4A030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8" w:type="dxa"/>
            <w:tcBorders>
              <w:top w:val="single" w:color="auto" w:sz="12" w:space="0"/>
              <w:left w:val="nil"/>
            </w:tcBorders>
            <w:vAlign w:val="center"/>
          </w:tcPr>
          <w:p w14:paraId="0A920E48">
            <w:pPr>
              <w:spacing w:line="240" w:lineRule="auto"/>
              <w:jc w:val="center"/>
              <w:rPr>
                <w:rFonts w:ascii="宋体"/>
                <w:sz w:val="18"/>
                <w:szCs w:val="18"/>
              </w:rPr>
            </w:pPr>
            <w:r>
              <w:rPr>
                <w:rFonts w:hint="eastAsia" w:ascii="宋体"/>
                <w:sz w:val="18"/>
                <w:szCs w:val="18"/>
              </w:rPr>
              <w:t>序号</w:t>
            </w:r>
          </w:p>
        </w:tc>
        <w:tc>
          <w:tcPr>
            <w:tcW w:w="1980" w:type="dxa"/>
            <w:tcBorders>
              <w:top w:val="single" w:color="auto" w:sz="12" w:space="0"/>
            </w:tcBorders>
            <w:vAlign w:val="center"/>
          </w:tcPr>
          <w:p w14:paraId="0FEDA81C">
            <w:pPr>
              <w:spacing w:line="240" w:lineRule="auto"/>
              <w:jc w:val="center"/>
              <w:rPr>
                <w:rFonts w:ascii="宋体"/>
                <w:sz w:val="18"/>
                <w:szCs w:val="18"/>
              </w:rPr>
            </w:pPr>
            <w:r>
              <w:rPr>
                <w:rFonts w:hint="eastAsia" w:ascii="宋体"/>
                <w:sz w:val="18"/>
                <w:szCs w:val="18"/>
              </w:rPr>
              <w:t>实习内容及要求</w:t>
            </w:r>
          </w:p>
        </w:tc>
        <w:tc>
          <w:tcPr>
            <w:tcW w:w="1108" w:type="dxa"/>
            <w:tcBorders>
              <w:top w:val="single" w:color="auto" w:sz="12" w:space="0"/>
            </w:tcBorders>
            <w:vAlign w:val="center"/>
          </w:tcPr>
          <w:p w14:paraId="04226DE1">
            <w:pPr>
              <w:spacing w:line="240" w:lineRule="auto"/>
              <w:jc w:val="center"/>
              <w:rPr>
                <w:rFonts w:ascii="宋体"/>
                <w:sz w:val="18"/>
                <w:szCs w:val="18"/>
              </w:rPr>
            </w:pPr>
            <w:r>
              <w:rPr>
                <w:rFonts w:hint="eastAsia" w:ascii="宋体"/>
                <w:sz w:val="18"/>
                <w:szCs w:val="18"/>
              </w:rPr>
              <w:t>学时（天）</w:t>
            </w:r>
          </w:p>
        </w:tc>
        <w:tc>
          <w:tcPr>
            <w:tcW w:w="1701" w:type="dxa"/>
            <w:tcBorders>
              <w:top w:val="single" w:color="auto" w:sz="12" w:space="0"/>
            </w:tcBorders>
            <w:vAlign w:val="center"/>
          </w:tcPr>
          <w:p w14:paraId="57BB6CB3">
            <w:pPr>
              <w:spacing w:line="240" w:lineRule="auto"/>
              <w:jc w:val="center"/>
              <w:rPr>
                <w:rFonts w:ascii="宋体"/>
                <w:sz w:val="18"/>
                <w:szCs w:val="18"/>
              </w:rPr>
            </w:pPr>
            <w:r>
              <w:rPr>
                <w:rFonts w:hint="eastAsia" w:ascii="宋体"/>
                <w:sz w:val="18"/>
                <w:szCs w:val="18"/>
              </w:rPr>
              <w:t>教学方法</w:t>
            </w:r>
          </w:p>
        </w:tc>
        <w:tc>
          <w:tcPr>
            <w:tcW w:w="2410" w:type="dxa"/>
            <w:tcBorders>
              <w:top w:val="single" w:color="auto" w:sz="12" w:space="0"/>
            </w:tcBorders>
            <w:vAlign w:val="center"/>
          </w:tcPr>
          <w:p w14:paraId="0A1E2505">
            <w:pPr>
              <w:spacing w:line="240" w:lineRule="auto"/>
              <w:jc w:val="center"/>
              <w:rPr>
                <w:rFonts w:ascii="宋体"/>
                <w:sz w:val="18"/>
                <w:szCs w:val="18"/>
              </w:rPr>
            </w:pPr>
            <w:r>
              <w:rPr>
                <w:rFonts w:hint="eastAsia" w:ascii="宋体"/>
                <w:sz w:val="18"/>
                <w:szCs w:val="18"/>
              </w:rPr>
              <w:t>课程思政教学点</w:t>
            </w:r>
          </w:p>
        </w:tc>
        <w:tc>
          <w:tcPr>
            <w:tcW w:w="614" w:type="dxa"/>
            <w:tcBorders>
              <w:top w:val="single" w:color="auto" w:sz="12" w:space="0"/>
              <w:right w:val="nil"/>
            </w:tcBorders>
            <w:vAlign w:val="center"/>
          </w:tcPr>
          <w:p w14:paraId="3B79D300">
            <w:pPr>
              <w:spacing w:line="240" w:lineRule="auto"/>
              <w:jc w:val="center"/>
              <w:rPr>
                <w:rFonts w:ascii="宋体"/>
                <w:sz w:val="18"/>
                <w:szCs w:val="18"/>
              </w:rPr>
            </w:pPr>
            <w:r>
              <w:rPr>
                <w:rFonts w:hint="eastAsia" w:ascii="宋体"/>
                <w:sz w:val="18"/>
                <w:szCs w:val="18"/>
              </w:rPr>
              <w:t>备注</w:t>
            </w:r>
          </w:p>
        </w:tc>
      </w:tr>
      <w:tr w14:paraId="4FC68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8" w:type="dxa"/>
            <w:tcBorders>
              <w:left w:val="nil"/>
            </w:tcBorders>
            <w:vAlign w:val="center"/>
          </w:tcPr>
          <w:p w14:paraId="0D724949">
            <w:pPr>
              <w:spacing w:line="240" w:lineRule="auto"/>
              <w:jc w:val="center"/>
              <w:rPr>
                <w:rFonts w:ascii="宋体"/>
                <w:sz w:val="18"/>
                <w:szCs w:val="18"/>
              </w:rPr>
            </w:pPr>
            <w:r>
              <w:rPr>
                <w:rFonts w:hint="eastAsia" w:ascii="宋体"/>
                <w:sz w:val="18"/>
                <w:szCs w:val="18"/>
              </w:rPr>
              <w:t>1</w:t>
            </w:r>
          </w:p>
        </w:tc>
        <w:tc>
          <w:tcPr>
            <w:tcW w:w="1980" w:type="dxa"/>
            <w:vAlign w:val="center"/>
          </w:tcPr>
          <w:p w14:paraId="15644444">
            <w:pPr>
              <w:rPr>
                <w:sz w:val="18"/>
              </w:rPr>
            </w:pPr>
            <w:r>
              <w:rPr>
                <w:rFonts w:hint="eastAsia"/>
                <w:sz w:val="18"/>
              </w:rPr>
              <w:t>实地调研，收集相关数据，深入了解基地现状</w:t>
            </w:r>
          </w:p>
        </w:tc>
        <w:tc>
          <w:tcPr>
            <w:tcW w:w="1108" w:type="dxa"/>
            <w:vAlign w:val="center"/>
          </w:tcPr>
          <w:p w14:paraId="570EEC9B">
            <w:pPr>
              <w:spacing w:line="240" w:lineRule="auto"/>
              <w:jc w:val="center"/>
              <w:rPr>
                <w:rFonts w:ascii="宋体"/>
                <w:sz w:val="20"/>
              </w:rPr>
            </w:pPr>
            <w:r>
              <w:rPr>
                <w:rFonts w:hint="eastAsia" w:ascii="宋体"/>
                <w:sz w:val="18"/>
              </w:rPr>
              <w:t>2</w:t>
            </w:r>
          </w:p>
        </w:tc>
        <w:tc>
          <w:tcPr>
            <w:tcW w:w="1701" w:type="dxa"/>
            <w:vAlign w:val="center"/>
          </w:tcPr>
          <w:p w14:paraId="13620A33">
            <w:pPr>
              <w:spacing w:line="240" w:lineRule="auto"/>
              <w:jc w:val="center"/>
              <w:rPr>
                <w:rFonts w:ascii="宋体"/>
              </w:rPr>
            </w:pPr>
            <w:r>
              <w:rPr>
                <w:rFonts w:hint="eastAsia"/>
                <w:sz w:val="18"/>
              </w:rPr>
              <w:t>理实一体化教学法</w:t>
            </w:r>
          </w:p>
        </w:tc>
        <w:tc>
          <w:tcPr>
            <w:tcW w:w="2410" w:type="dxa"/>
          </w:tcPr>
          <w:p w14:paraId="7E5F4AB3">
            <w:pPr>
              <w:rPr>
                <w:sz w:val="18"/>
              </w:rPr>
            </w:pPr>
            <w:r>
              <w:rPr>
                <w:rFonts w:hint="eastAsia"/>
                <w:sz w:val="18"/>
              </w:rPr>
              <w:t>塑造规划师使命感和社会责任感，在政策导向、法律制度框架内增强学生的价值关怀、理想认同和道路自信</w:t>
            </w:r>
          </w:p>
        </w:tc>
        <w:tc>
          <w:tcPr>
            <w:tcW w:w="614" w:type="dxa"/>
            <w:tcBorders>
              <w:right w:val="nil"/>
            </w:tcBorders>
          </w:tcPr>
          <w:p w14:paraId="5E3A6D72">
            <w:pPr>
              <w:spacing w:line="240" w:lineRule="auto"/>
              <w:rPr>
                <w:rFonts w:ascii="宋体"/>
              </w:rPr>
            </w:pPr>
          </w:p>
        </w:tc>
      </w:tr>
      <w:tr w14:paraId="58F1F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8" w:type="dxa"/>
            <w:tcBorders>
              <w:left w:val="nil"/>
            </w:tcBorders>
            <w:vAlign w:val="center"/>
          </w:tcPr>
          <w:p w14:paraId="7705A5F9">
            <w:pPr>
              <w:spacing w:line="240" w:lineRule="auto"/>
              <w:jc w:val="center"/>
              <w:rPr>
                <w:rFonts w:ascii="宋体"/>
                <w:sz w:val="18"/>
                <w:szCs w:val="18"/>
              </w:rPr>
            </w:pPr>
            <w:r>
              <w:rPr>
                <w:rFonts w:hint="eastAsia" w:ascii="宋体"/>
                <w:sz w:val="18"/>
                <w:szCs w:val="18"/>
              </w:rPr>
              <w:t>2</w:t>
            </w:r>
          </w:p>
        </w:tc>
        <w:tc>
          <w:tcPr>
            <w:tcW w:w="1980" w:type="dxa"/>
            <w:vAlign w:val="center"/>
          </w:tcPr>
          <w:p w14:paraId="0E50327C">
            <w:pPr>
              <w:rPr>
                <w:rFonts w:hint="eastAsia"/>
                <w:sz w:val="18"/>
              </w:rPr>
            </w:pPr>
            <w:r>
              <w:rPr>
                <w:rFonts w:hint="eastAsia"/>
                <w:sz w:val="18"/>
              </w:rPr>
              <w:t>在调研与数据分析的基础上，提出场地存在问题</w:t>
            </w:r>
          </w:p>
        </w:tc>
        <w:tc>
          <w:tcPr>
            <w:tcW w:w="1108" w:type="dxa"/>
            <w:vAlign w:val="center"/>
          </w:tcPr>
          <w:p w14:paraId="151894BC">
            <w:pPr>
              <w:spacing w:line="240" w:lineRule="auto"/>
              <w:jc w:val="center"/>
              <w:rPr>
                <w:rFonts w:ascii="宋体"/>
                <w:sz w:val="20"/>
              </w:rPr>
            </w:pPr>
            <w:r>
              <w:rPr>
                <w:rFonts w:ascii="宋体"/>
                <w:sz w:val="18"/>
              </w:rPr>
              <w:t>2</w:t>
            </w:r>
          </w:p>
        </w:tc>
        <w:tc>
          <w:tcPr>
            <w:tcW w:w="1701" w:type="dxa"/>
            <w:vAlign w:val="center"/>
          </w:tcPr>
          <w:p w14:paraId="4BF783CA">
            <w:pPr>
              <w:spacing w:line="240" w:lineRule="auto"/>
              <w:jc w:val="center"/>
              <w:rPr>
                <w:rFonts w:ascii="宋体"/>
              </w:rPr>
            </w:pPr>
            <w:r>
              <w:rPr>
                <w:rFonts w:hint="eastAsia"/>
                <w:sz w:val="18"/>
              </w:rPr>
              <w:t>理实一体化教学法</w:t>
            </w:r>
          </w:p>
        </w:tc>
        <w:tc>
          <w:tcPr>
            <w:tcW w:w="2410" w:type="dxa"/>
          </w:tcPr>
          <w:p w14:paraId="3E877F33">
            <w:pPr>
              <w:rPr>
                <w:sz w:val="18"/>
              </w:rPr>
            </w:pPr>
            <w:r>
              <w:rPr>
                <w:rFonts w:hint="eastAsia"/>
                <w:sz w:val="18"/>
              </w:rPr>
              <w:t>建立规划师法治观念和伦理框架，在未来的职业生涯中恪守职业操守，坚持服务人民为中心，坚守城乡规划维护公共利益的职业准则，平衡市场、个体与社会公众的利益关系</w:t>
            </w:r>
          </w:p>
        </w:tc>
        <w:tc>
          <w:tcPr>
            <w:tcW w:w="614" w:type="dxa"/>
            <w:tcBorders>
              <w:right w:val="nil"/>
            </w:tcBorders>
          </w:tcPr>
          <w:p w14:paraId="26EDB345">
            <w:pPr>
              <w:spacing w:line="240" w:lineRule="auto"/>
              <w:rPr>
                <w:rFonts w:ascii="宋体"/>
              </w:rPr>
            </w:pPr>
          </w:p>
        </w:tc>
      </w:tr>
      <w:tr w14:paraId="03A8A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8" w:type="dxa"/>
            <w:tcBorders>
              <w:left w:val="nil"/>
              <w:bottom w:val="single" w:color="auto" w:sz="4" w:space="0"/>
            </w:tcBorders>
            <w:vAlign w:val="center"/>
          </w:tcPr>
          <w:p w14:paraId="7183B606">
            <w:pPr>
              <w:spacing w:line="240" w:lineRule="auto"/>
              <w:jc w:val="center"/>
              <w:rPr>
                <w:rFonts w:ascii="宋体"/>
                <w:sz w:val="18"/>
                <w:szCs w:val="18"/>
              </w:rPr>
            </w:pPr>
            <w:r>
              <w:rPr>
                <w:rFonts w:hint="eastAsia" w:ascii="宋体"/>
                <w:sz w:val="18"/>
                <w:szCs w:val="18"/>
              </w:rPr>
              <w:t>3</w:t>
            </w:r>
          </w:p>
        </w:tc>
        <w:tc>
          <w:tcPr>
            <w:tcW w:w="1980" w:type="dxa"/>
            <w:tcBorders>
              <w:bottom w:val="single" w:color="auto" w:sz="4" w:space="0"/>
            </w:tcBorders>
            <w:vAlign w:val="center"/>
          </w:tcPr>
          <w:p w14:paraId="4FF4C5BA">
            <w:pPr>
              <w:rPr>
                <w:sz w:val="18"/>
              </w:rPr>
            </w:pPr>
            <w:r>
              <w:rPr>
                <w:rFonts w:hint="eastAsia"/>
                <w:sz w:val="18"/>
              </w:rPr>
              <w:t>提出更新策略与更新方向</w:t>
            </w:r>
          </w:p>
        </w:tc>
        <w:tc>
          <w:tcPr>
            <w:tcW w:w="1108" w:type="dxa"/>
            <w:tcBorders>
              <w:bottom w:val="single" w:color="auto" w:sz="4" w:space="0"/>
            </w:tcBorders>
            <w:vAlign w:val="center"/>
          </w:tcPr>
          <w:p w14:paraId="4DCA2D5A">
            <w:pPr>
              <w:spacing w:line="240" w:lineRule="auto"/>
              <w:jc w:val="center"/>
              <w:rPr>
                <w:rFonts w:ascii="宋体"/>
                <w:sz w:val="18"/>
              </w:rPr>
            </w:pPr>
            <w:r>
              <w:rPr>
                <w:rFonts w:ascii="宋体"/>
                <w:sz w:val="18"/>
              </w:rPr>
              <w:t>1</w:t>
            </w:r>
          </w:p>
        </w:tc>
        <w:tc>
          <w:tcPr>
            <w:tcW w:w="1701" w:type="dxa"/>
            <w:tcBorders>
              <w:bottom w:val="single" w:color="auto" w:sz="4" w:space="0"/>
            </w:tcBorders>
            <w:vAlign w:val="center"/>
          </w:tcPr>
          <w:p w14:paraId="3D20EFA0">
            <w:pPr>
              <w:spacing w:line="240" w:lineRule="auto"/>
              <w:jc w:val="center"/>
              <w:rPr>
                <w:rFonts w:ascii="宋体"/>
              </w:rPr>
            </w:pPr>
            <w:r>
              <w:rPr>
                <w:rFonts w:hint="eastAsia"/>
                <w:sz w:val="18"/>
              </w:rPr>
              <w:t>理实一体化教学法</w:t>
            </w:r>
          </w:p>
        </w:tc>
        <w:tc>
          <w:tcPr>
            <w:tcW w:w="2410" w:type="dxa"/>
            <w:tcBorders>
              <w:bottom w:val="single" w:color="auto" w:sz="4" w:space="0"/>
            </w:tcBorders>
          </w:tcPr>
          <w:p w14:paraId="5156E989">
            <w:pPr>
              <w:rPr>
                <w:sz w:val="18"/>
              </w:rPr>
            </w:pPr>
            <w:r>
              <w:rPr>
                <w:rFonts w:hint="eastAsia"/>
                <w:sz w:val="18"/>
              </w:rPr>
              <w:t>建立规划师法治观念和伦理框架，在未来的职业生涯中恪守职业操守，坚持服务人民为中心，坚守城乡规划维护公共利益的职业准则，平衡市场、个体与社会公众的利益关系</w:t>
            </w:r>
          </w:p>
        </w:tc>
        <w:tc>
          <w:tcPr>
            <w:tcW w:w="614" w:type="dxa"/>
            <w:tcBorders>
              <w:bottom w:val="single" w:color="auto" w:sz="4" w:space="0"/>
              <w:right w:val="nil"/>
            </w:tcBorders>
          </w:tcPr>
          <w:p w14:paraId="611A7546">
            <w:pPr>
              <w:spacing w:line="240" w:lineRule="auto"/>
              <w:rPr>
                <w:rFonts w:ascii="宋体"/>
              </w:rPr>
            </w:pPr>
          </w:p>
        </w:tc>
      </w:tr>
      <w:tr w14:paraId="2E65D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8" w:type="dxa"/>
            <w:tcBorders>
              <w:left w:val="nil"/>
              <w:bottom w:val="single" w:color="auto" w:sz="4" w:space="0"/>
            </w:tcBorders>
            <w:vAlign w:val="center"/>
          </w:tcPr>
          <w:p w14:paraId="24C1F95A">
            <w:pPr>
              <w:spacing w:line="240" w:lineRule="auto"/>
              <w:jc w:val="center"/>
              <w:rPr>
                <w:rFonts w:ascii="宋体"/>
                <w:sz w:val="18"/>
                <w:szCs w:val="18"/>
              </w:rPr>
            </w:pPr>
            <w:r>
              <w:rPr>
                <w:rFonts w:hint="eastAsia" w:ascii="宋体"/>
                <w:sz w:val="18"/>
                <w:szCs w:val="18"/>
              </w:rPr>
              <w:t>4</w:t>
            </w:r>
          </w:p>
        </w:tc>
        <w:tc>
          <w:tcPr>
            <w:tcW w:w="1980" w:type="dxa"/>
            <w:tcBorders>
              <w:bottom w:val="single" w:color="auto" w:sz="4" w:space="0"/>
            </w:tcBorders>
            <w:vAlign w:val="center"/>
          </w:tcPr>
          <w:p w14:paraId="63D58091">
            <w:pPr>
              <w:rPr>
                <w:rFonts w:hint="eastAsia"/>
                <w:sz w:val="18"/>
              </w:rPr>
            </w:pPr>
            <w:r>
              <w:rPr>
                <w:rFonts w:hint="eastAsia"/>
                <w:sz w:val="18"/>
              </w:rPr>
              <w:t>完成城市更新规划设计方案</w:t>
            </w:r>
          </w:p>
        </w:tc>
        <w:tc>
          <w:tcPr>
            <w:tcW w:w="1108" w:type="dxa"/>
            <w:tcBorders>
              <w:bottom w:val="single" w:color="auto" w:sz="4" w:space="0"/>
            </w:tcBorders>
            <w:vAlign w:val="center"/>
          </w:tcPr>
          <w:p w14:paraId="5EE7A84B">
            <w:pPr>
              <w:spacing w:line="240" w:lineRule="auto"/>
              <w:jc w:val="center"/>
              <w:rPr>
                <w:rFonts w:ascii="宋体"/>
                <w:sz w:val="18"/>
              </w:rPr>
            </w:pPr>
            <w:r>
              <w:rPr>
                <w:rFonts w:ascii="宋体"/>
                <w:sz w:val="18"/>
              </w:rPr>
              <w:t>5</w:t>
            </w:r>
          </w:p>
        </w:tc>
        <w:tc>
          <w:tcPr>
            <w:tcW w:w="1701" w:type="dxa"/>
            <w:tcBorders>
              <w:bottom w:val="single" w:color="auto" w:sz="4" w:space="0"/>
            </w:tcBorders>
            <w:vAlign w:val="center"/>
          </w:tcPr>
          <w:p w14:paraId="2D144662">
            <w:pPr>
              <w:spacing w:line="240" w:lineRule="auto"/>
              <w:jc w:val="center"/>
              <w:rPr>
                <w:rFonts w:ascii="宋体"/>
              </w:rPr>
            </w:pPr>
            <w:r>
              <w:rPr>
                <w:rFonts w:hint="eastAsia"/>
                <w:sz w:val="18"/>
              </w:rPr>
              <w:t>理实一体化教学法</w:t>
            </w:r>
          </w:p>
        </w:tc>
        <w:tc>
          <w:tcPr>
            <w:tcW w:w="2410" w:type="dxa"/>
            <w:tcBorders>
              <w:bottom w:val="single" w:color="auto" w:sz="4" w:space="0"/>
            </w:tcBorders>
          </w:tcPr>
          <w:p w14:paraId="709093DC">
            <w:pPr>
              <w:rPr>
                <w:sz w:val="18"/>
              </w:rPr>
            </w:pPr>
            <w:r>
              <w:rPr>
                <w:rFonts w:hint="eastAsia"/>
                <w:sz w:val="18"/>
              </w:rPr>
              <w:t>遵守规划师职业道德和职业规范，以规划思维和模型演绎城市发展的逻辑，培养学生的规划科学和创新思维</w:t>
            </w:r>
          </w:p>
        </w:tc>
        <w:tc>
          <w:tcPr>
            <w:tcW w:w="614" w:type="dxa"/>
            <w:tcBorders>
              <w:bottom w:val="single" w:color="auto" w:sz="4" w:space="0"/>
              <w:right w:val="nil"/>
            </w:tcBorders>
          </w:tcPr>
          <w:p w14:paraId="45471AB2">
            <w:pPr>
              <w:spacing w:line="240" w:lineRule="auto"/>
              <w:rPr>
                <w:rFonts w:ascii="宋体"/>
              </w:rPr>
            </w:pPr>
          </w:p>
        </w:tc>
      </w:tr>
      <w:tr w14:paraId="1F0B4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Borders>
              <w:left w:val="nil"/>
              <w:bottom w:val="single" w:color="auto" w:sz="12" w:space="0"/>
            </w:tcBorders>
            <w:vAlign w:val="center"/>
          </w:tcPr>
          <w:p w14:paraId="04CEE039">
            <w:pPr>
              <w:spacing w:line="240" w:lineRule="auto"/>
              <w:jc w:val="center"/>
              <w:rPr>
                <w:rFonts w:ascii="宋体"/>
                <w:b/>
                <w:sz w:val="18"/>
                <w:szCs w:val="18"/>
              </w:rPr>
            </w:pPr>
            <w:r>
              <w:rPr>
                <w:rFonts w:hint="eastAsia" w:ascii="宋体"/>
                <w:b/>
                <w:sz w:val="18"/>
                <w:szCs w:val="18"/>
              </w:rPr>
              <w:t>合  计</w:t>
            </w:r>
          </w:p>
        </w:tc>
        <w:tc>
          <w:tcPr>
            <w:tcW w:w="1108" w:type="dxa"/>
            <w:tcBorders>
              <w:bottom w:val="single" w:color="auto" w:sz="12" w:space="0"/>
            </w:tcBorders>
            <w:vAlign w:val="center"/>
          </w:tcPr>
          <w:p w14:paraId="280C1CD8">
            <w:pPr>
              <w:spacing w:line="240" w:lineRule="auto"/>
              <w:jc w:val="center"/>
              <w:rPr>
                <w:rFonts w:ascii="宋体"/>
              </w:rPr>
            </w:pPr>
            <w:r>
              <w:rPr>
                <w:rFonts w:hint="eastAsia" w:ascii="宋体"/>
                <w:sz w:val="18"/>
              </w:rPr>
              <w:t>1</w:t>
            </w:r>
            <w:r>
              <w:rPr>
                <w:rFonts w:ascii="宋体"/>
                <w:sz w:val="18"/>
              </w:rPr>
              <w:t>0</w:t>
            </w:r>
          </w:p>
        </w:tc>
        <w:tc>
          <w:tcPr>
            <w:tcW w:w="1701" w:type="dxa"/>
            <w:tcBorders>
              <w:bottom w:val="single" w:color="auto" w:sz="12" w:space="0"/>
            </w:tcBorders>
          </w:tcPr>
          <w:p w14:paraId="6A04AA2D">
            <w:pPr>
              <w:spacing w:line="240" w:lineRule="auto"/>
              <w:rPr>
                <w:rFonts w:ascii="宋体"/>
              </w:rPr>
            </w:pPr>
          </w:p>
        </w:tc>
        <w:tc>
          <w:tcPr>
            <w:tcW w:w="2410" w:type="dxa"/>
            <w:tcBorders>
              <w:bottom w:val="single" w:color="auto" w:sz="12" w:space="0"/>
            </w:tcBorders>
          </w:tcPr>
          <w:p w14:paraId="5946CD03">
            <w:pPr>
              <w:spacing w:line="240" w:lineRule="auto"/>
              <w:rPr>
                <w:rFonts w:ascii="宋体"/>
              </w:rPr>
            </w:pPr>
          </w:p>
        </w:tc>
        <w:tc>
          <w:tcPr>
            <w:tcW w:w="614" w:type="dxa"/>
            <w:tcBorders>
              <w:bottom w:val="single" w:color="auto" w:sz="12" w:space="0"/>
              <w:right w:val="nil"/>
            </w:tcBorders>
          </w:tcPr>
          <w:p w14:paraId="48658141">
            <w:pPr>
              <w:spacing w:line="240" w:lineRule="auto"/>
              <w:rPr>
                <w:rFonts w:ascii="宋体"/>
              </w:rPr>
            </w:pPr>
          </w:p>
        </w:tc>
      </w:tr>
    </w:tbl>
    <w:p w14:paraId="4D093843">
      <w:pPr>
        <w:pStyle w:val="12"/>
        <w:spacing w:line="400" w:lineRule="exact"/>
        <w:ind w:firstLine="480"/>
        <w:rPr>
          <w:rFonts w:ascii="黑体" w:hAnsi="黑体" w:eastAsia="黑体"/>
          <w:sz w:val="24"/>
          <w:szCs w:val="24"/>
        </w:rPr>
      </w:pPr>
      <w:r>
        <w:rPr>
          <w:rFonts w:hint="eastAsia" w:ascii="黑体" w:hAnsi="黑体" w:eastAsia="黑体"/>
          <w:sz w:val="24"/>
          <w:szCs w:val="24"/>
        </w:rPr>
        <w:t>三、师资队伍</w:t>
      </w:r>
    </w:p>
    <w:p w14:paraId="7F369D1B">
      <w:pPr>
        <w:spacing w:line="276" w:lineRule="auto"/>
        <w:ind w:firstLine="420" w:firstLineChars="200"/>
        <w:rPr>
          <w:rFonts w:ascii="宋体" w:hAnsi="宋体"/>
          <w:szCs w:val="21"/>
        </w:rPr>
      </w:pPr>
      <w:r>
        <w:rPr>
          <w:rFonts w:ascii="宋体" w:hAnsi="宋体"/>
          <w:szCs w:val="21"/>
        </w:rPr>
        <w:t xml:space="preserve">本课程设课程负责人1名，要求副教授以上职称，具有丰富的教学经验和较强的组织管理能力。 </w:t>
      </w:r>
    </w:p>
    <w:p w14:paraId="101AA5D9">
      <w:pPr>
        <w:spacing w:line="400" w:lineRule="exact"/>
        <w:ind w:firstLine="420" w:firstLineChars="200"/>
        <w:rPr>
          <w:rFonts w:ascii="宋体"/>
          <w:i/>
        </w:rPr>
      </w:pPr>
      <w:r>
        <w:rPr>
          <w:rFonts w:hint="eastAsia" w:ascii="宋体" w:hAnsi="宋体"/>
          <w:szCs w:val="21"/>
        </w:rPr>
        <w:t>实习指导</w:t>
      </w:r>
      <w:r>
        <w:rPr>
          <w:rFonts w:ascii="宋体" w:hAnsi="宋体"/>
          <w:szCs w:val="21"/>
        </w:rPr>
        <w:t>教师应具备博士学位，具有足够的教学能力、专业水平，能开展工程实践问题研究，参与学术交流。</w:t>
      </w:r>
    </w:p>
    <w:p w14:paraId="6773E3A7">
      <w:pPr>
        <w:pStyle w:val="12"/>
        <w:spacing w:line="400" w:lineRule="exact"/>
        <w:ind w:firstLine="480"/>
        <w:rPr>
          <w:rFonts w:ascii="黑体" w:hAnsi="黑体" w:eastAsia="黑体"/>
          <w:sz w:val="24"/>
          <w:szCs w:val="24"/>
        </w:rPr>
      </w:pPr>
      <w:r>
        <w:rPr>
          <w:rFonts w:hint="eastAsia" w:ascii="黑体" w:hAnsi="黑体" w:eastAsia="黑体"/>
          <w:sz w:val="24"/>
          <w:szCs w:val="24"/>
        </w:rPr>
        <w:t>四、教材、线上实习资源及教学参考</w:t>
      </w:r>
    </w:p>
    <w:p w14:paraId="27AF9BEB">
      <w:pPr>
        <w:pStyle w:val="12"/>
        <w:spacing w:line="400" w:lineRule="exact"/>
        <w:rPr>
          <w:szCs w:val="21"/>
        </w:rPr>
      </w:pPr>
      <w:r>
        <w:rPr>
          <w:rFonts w:hint="eastAsia"/>
          <w:szCs w:val="21"/>
        </w:rPr>
        <w:t>1</w:t>
      </w:r>
      <w:r>
        <w:rPr>
          <w:szCs w:val="21"/>
        </w:rPr>
        <w:t>.</w:t>
      </w:r>
      <w:r>
        <w:rPr>
          <w:rFonts w:hint="eastAsia"/>
          <w:szCs w:val="21"/>
        </w:rPr>
        <w:t>校内外实习基地</w:t>
      </w:r>
    </w:p>
    <w:p w14:paraId="06FAE784">
      <w:pPr>
        <w:pStyle w:val="12"/>
        <w:spacing w:line="400" w:lineRule="exact"/>
        <w:rPr>
          <w:szCs w:val="21"/>
        </w:rPr>
      </w:pPr>
      <w:r>
        <w:rPr>
          <w:rFonts w:hint="eastAsia"/>
          <w:szCs w:val="21"/>
        </w:rPr>
        <w:t>江苏省城镇与乡村规划设计院有限公司</w:t>
      </w:r>
    </w:p>
    <w:p w14:paraId="2E517832">
      <w:pPr>
        <w:pStyle w:val="12"/>
        <w:spacing w:line="400" w:lineRule="exact"/>
        <w:rPr>
          <w:szCs w:val="21"/>
        </w:rPr>
      </w:pPr>
      <w:r>
        <w:rPr>
          <w:rFonts w:hint="eastAsia"/>
          <w:szCs w:val="21"/>
        </w:rPr>
        <w:t>山东省城乡规划设计研究院</w:t>
      </w:r>
    </w:p>
    <w:p w14:paraId="40A9AB38">
      <w:pPr>
        <w:pStyle w:val="12"/>
        <w:spacing w:line="400" w:lineRule="exact"/>
        <w:rPr>
          <w:szCs w:val="21"/>
        </w:rPr>
      </w:pPr>
      <w:r>
        <w:rPr>
          <w:rFonts w:hint="eastAsia"/>
          <w:szCs w:val="21"/>
        </w:rPr>
        <w:t>安徽省城乡规划设计研究院</w:t>
      </w:r>
    </w:p>
    <w:p w14:paraId="65A80EBD">
      <w:pPr>
        <w:pStyle w:val="12"/>
        <w:spacing w:line="400" w:lineRule="exact"/>
        <w:rPr>
          <w:szCs w:val="21"/>
        </w:rPr>
      </w:pPr>
      <w:r>
        <w:rPr>
          <w:rFonts w:hint="eastAsia"/>
          <w:szCs w:val="21"/>
        </w:rPr>
        <w:t>南京市规划设计研究院有限责任公司</w:t>
      </w:r>
    </w:p>
    <w:p w14:paraId="146FCE97">
      <w:pPr>
        <w:pStyle w:val="12"/>
        <w:spacing w:line="400" w:lineRule="exact"/>
        <w:rPr>
          <w:szCs w:val="21"/>
        </w:rPr>
      </w:pPr>
      <w:r>
        <w:rPr>
          <w:rFonts w:hint="eastAsia"/>
          <w:szCs w:val="21"/>
        </w:rPr>
        <w:t>徐州市规划设计院</w:t>
      </w:r>
    </w:p>
    <w:p w14:paraId="24DB28C9">
      <w:pPr>
        <w:pStyle w:val="12"/>
        <w:spacing w:line="400" w:lineRule="exact"/>
        <w:ind w:firstLine="480"/>
        <w:rPr>
          <w:rFonts w:ascii="宋体"/>
        </w:rPr>
      </w:pPr>
      <w:r>
        <w:rPr>
          <w:rFonts w:hint="eastAsia" w:ascii="黑体" w:hAnsi="黑体" w:eastAsia="黑体"/>
          <w:sz w:val="24"/>
          <w:szCs w:val="24"/>
        </w:rPr>
        <w:t>五、教学组织</w:t>
      </w:r>
    </w:p>
    <w:p w14:paraId="344DEE2F">
      <w:pPr>
        <w:spacing w:line="400" w:lineRule="exact"/>
        <w:ind w:firstLine="420" w:firstLineChars="200"/>
        <w:rPr>
          <w:rFonts w:ascii="宋体"/>
          <w:i/>
          <w:color w:val="FF0000"/>
        </w:rPr>
      </w:pPr>
      <w:r>
        <w:rPr>
          <w:rFonts w:hint="eastAsia"/>
          <w:szCs w:val="21"/>
        </w:rPr>
        <w:t>教师根据实践内容安排教学环节，可采用基地调研、案例分析、多方案比较、设计研讨等多种形式组织教学。</w:t>
      </w:r>
      <w:r>
        <w:rPr>
          <w:rFonts w:hint="eastAsia" w:ascii="宋体" w:hAnsi="宋体"/>
          <w:szCs w:val="21"/>
        </w:rPr>
        <w:t>学生自身实践为主，教师指导为辅；由教师联系实习的工地或指定研究课题等。</w:t>
      </w:r>
    </w:p>
    <w:p w14:paraId="46715163">
      <w:pPr>
        <w:pStyle w:val="12"/>
        <w:spacing w:line="400" w:lineRule="exact"/>
        <w:ind w:left="420" w:leftChars="200" w:firstLine="0" w:firstLineChars="0"/>
        <w:rPr>
          <w:rFonts w:ascii="黑体" w:hAnsi="黑体" w:eastAsia="黑体"/>
          <w:sz w:val="24"/>
          <w:szCs w:val="24"/>
        </w:rPr>
      </w:pPr>
      <w:r>
        <w:rPr>
          <w:rFonts w:hint="eastAsia" w:ascii="黑体" w:hAnsi="黑体" w:eastAsia="黑体"/>
          <w:sz w:val="24"/>
          <w:szCs w:val="24"/>
        </w:rPr>
        <w:t>六、实习考核</w:t>
      </w:r>
    </w:p>
    <w:p w14:paraId="24F65412">
      <w:pPr>
        <w:spacing w:line="400" w:lineRule="exact"/>
        <w:ind w:firstLine="420" w:firstLineChars="200"/>
        <w:rPr>
          <w:rFonts w:ascii="宋体" w:hAnsi="宋体"/>
          <w:szCs w:val="21"/>
        </w:rPr>
      </w:pPr>
      <w:r>
        <w:rPr>
          <w:rFonts w:hint="eastAsia" w:ascii="宋体" w:hAnsi="宋体"/>
          <w:szCs w:val="21"/>
        </w:rPr>
        <w:t>考核方式：考查。</w:t>
      </w:r>
    </w:p>
    <w:p w14:paraId="32C8377E">
      <w:pPr>
        <w:spacing w:line="400" w:lineRule="exact"/>
        <w:ind w:firstLine="420" w:firstLineChars="200"/>
        <w:rPr>
          <w:rFonts w:ascii="宋体"/>
          <w:i/>
          <w:iCs/>
          <w:color w:val="FF0000"/>
          <w:sz w:val="18"/>
          <w:szCs w:val="18"/>
        </w:rPr>
      </w:pPr>
      <w:r>
        <w:rPr>
          <w:rFonts w:hint="eastAsia" w:ascii="宋体" w:hAnsi="宋体"/>
          <w:szCs w:val="21"/>
        </w:rPr>
        <w:t>课程考核包括过程考核和实习报告两个部分。其中过程考核占比</w:t>
      </w:r>
      <w:r>
        <w:rPr>
          <w:rFonts w:ascii="宋体" w:hAnsi="宋体"/>
          <w:szCs w:val="21"/>
        </w:rPr>
        <w:t>30</w:t>
      </w:r>
      <w:r>
        <w:rPr>
          <w:rFonts w:hint="eastAsia" w:ascii="宋体" w:hAnsi="宋体"/>
          <w:szCs w:val="21"/>
        </w:rPr>
        <w:t>%，实习报告占比</w:t>
      </w:r>
      <w:r>
        <w:rPr>
          <w:rFonts w:ascii="宋体" w:hAnsi="宋体"/>
          <w:szCs w:val="21"/>
        </w:rPr>
        <w:t>70</w:t>
      </w:r>
      <w:r>
        <w:rPr>
          <w:rFonts w:hint="eastAsia" w:ascii="宋体" w:hAnsi="宋体"/>
          <w:szCs w:val="21"/>
        </w:rPr>
        <w:t>%。实习成绩最终评定由各项成绩根据权重加权后，最终成绩按优秀、良好、中等、及格、不及格五级计分。</w:t>
      </w:r>
    </w:p>
    <w:tbl>
      <w:tblPr>
        <w:tblStyle w:val="8"/>
        <w:tblW w:w="8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71"/>
        <w:gridCol w:w="4615"/>
        <w:gridCol w:w="1188"/>
        <w:gridCol w:w="1786"/>
      </w:tblGrid>
      <w:tr w14:paraId="022BF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71" w:type="dxa"/>
            <w:tcBorders>
              <w:left w:val="single" w:color="FFFFFF" w:themeColor="background1" w:sz="4" w:space="0"/>
            </w:tcBorders>
            <w:vAlign w:val="center"/>
          </w:tcPr>
          <w:p w14:paraId="6CB0A02D">
            <w:pPr>
              <w:snapToGrid w:val="0"/>
              <w:jc w:val="center"/>
              <w:rPr>
                <w:sz w:val="18"/>
                <w:szCs w:val="18"/>
                <w14:ligatures w14:val="standardContextual"/>
              </w:rPr>
            </w:pPr>
            <w:r>
              <w:rPr>
                <w:rFonts w:hint="eastAsia"/>
                <w:sz w:val="18"/>
                <w:szCs w:val="18"/>
                <w14:ligatures w14:val="standardContextual"/>
              </w:rPr>
              <w:t>序号</w:t>
            </w:r>
          </w:p>
        </w:tc>
        <w:tc>
          <w:tcPr>
            <w:tcW w:w="4615" w:type="dxa"/>
            <w:tcBorders>
              <w:left w:val="single" w:color="FFFFFF" w:themeColor="background1" w:sz="4" w:space="0"/>
            </w:tcBorders>
            <w:vAlign w:val="center"/>
          </w:tcPr>
          <w:p w14:paraId="237E4B34">
            <w:pPr>
              <w:snapToGrid w:val="0"/>
              <w:jc w:val="center"/>
              <w:rPr>
                <w:sz w:val="18"/>
                <w:szCs w:val="18"/>
                <w14:ligatures w14:val="standardContextual"/>
              </w:rPr>
            </w:pPr>
            <w:r>
              <w:rPr>
                <w:rFonts w:hint="eastAsia"/>
                <w:sz w:val="18"/>
                <w:szCs w:val="18"/>
                <w14:ligatures w14:val="standardContextual"/>
              </w:rPr>
              <w:t>考核主要内容</w:t>
            </w:r>
          </w:p>
        </w:tc>
        <w:tc>
          <w:tcPr>
            <w:tcW w:w="1188" w:type="dxa"/>
            <w:vAlign w:val="center"/>
          </w:tcPr>
          <w:p w14:paraId="269E4D32">
            <w:pPr>
              <w:snapToGrid w:val="0"/>
              <w:jc w:val="center"/>
              <w:rPr>
                <w:sz w:val="18"/>
                <w:szCs w:val="18"/>
                <w14:ligatures w14:val="standardContextual"/>
              </w:rPr>
            </w:pPr>
            <w:r>
              <w:rPr>
                <w:rFonts w:hint="eastAsia"/>
                <w:sz w:val="18"/>
                <w:szCs w:val="18"/>
                <w14:ligatures w14:val="standardContextual"/>
              </w:rPr>
              <w:t>权重</w:t>
            </w:r>
          </w:p>
        </w:tc>
        <w:tc>
          <w:tcPr>
            <w:tcW w:w="1786" w:type="dxa"/>
            <w:tcBorders>
              <w:right w:val="single" w:color="FFFFFF" w:themeColor="background1" w:sz="4" w:space="0"/>
            </w:tcBorders>
            <w:vAlign w:val="center"/>
          </w:tcPr>
          <w:p w14:paraId="235DE3AD">
            <w:pPr>
              <w:snapToGrid w:val="0"/>
              <w:jc w:val="center"/>
              <w:rPr>
                <w:sz w:val="18"/>
                <w:szCs w:val="18"/>
                <w14:ligatures w14:val="standardContextual"/>
              </w:rPr>
            </w:pPr>
            <w:r>
              <w:rPr>
                <w:rFonts w:hint="eastAsia"/>
                <w:sz w:val="18"/>
                <w:szCs w:val="18"/>
                <w14:ligatures w14:val="standardContextual"/>
              </w:rPr>
              <w:t>支撑的教学目标</w:t>
            </w:r>
          </w:p>
        </w:tc>
      </w:tr>
      <w:tr w14:paraId="50E3A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71" w:type="dxa"/>
            <w:tcBorders>
              <w:left w:val="single" w:color="FFFFFF" w:themeColor="background1" w:sz="4" w:space="0"/>
            </w:tcBorders>
            <w:vAlign w:val="center"/>
          </w:tcPr>
          <w:p w14:paraId="6D73842B">
            <w:pPr>
              <w:snapToGrid w:val="0"/>
              <w:jc w:val="center"/>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1</w:t>
            </w:r>
          </w:p>
        </w:tc>
        <w:tc>
          <w:tcPr>
            <w:tcW w:w="4615" w:type="dxa"/>
            <w:tcBorders>
              <w:left w:val="single" w:color="FFFFFF" w:themeColor="background1" w:sz="4" w:space="0"/>
            </w:tcBorders>
            <w:vAlign w:val="center"/>
          </w:tcPr>
          <w:p w14:paraId="214A120F">
            <w:pPr>
              <w:snapToGrid w:val="0"/>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过程考核——调研汇报</w:t>
            </w:r>
          </w:p>
        </w:tc>
        <w:tc>
          <w:tcPr>
            <w:tcW w:w="1188" w:type="dxa"/>
            <w:vAlign w:val="center"/>
          </w:tcPr>
          <w:p w14:paraId="54DD84BC">
            <w:pPr>
              <w:snapToGrid w:val="0"/>
              <w:jc w:val="center"/>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15%</w:t>
            </w:r>
          </w:p>
        </w:tc>
        <w:tc>
          <w:tcPr>
            <w:tcW w:w="1786" w:type="dxa"/>
            <w:tcBorders>
              <w:right w:val="single" w:color="FFFFFF" w:themeColor="background1" w:sz="4" w:space="0"/>
            </w:tcBorders>
            <w:vAlign w:val="center"/>
          </w:tcPr>
          <w:p w14:paraId="22BD5D77">
            <w:pPr>
              <w:snapToGrid w:val="0"/>
              <w:jc w:val="center"/>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目标</w:t>
            </w:r>
            <w:r>
              <w:rPr>
                <w:rFonts w:asciiTheme="minorEastAsia" w:hAnsiTheme="minorEastAsia" w:eastAsiaTheme="minorEastAsia"/>
                <w:iCs/>
                <w:sz w:val="18"/>
                <w:szCs w:val="18"/>
                <w14:ligatures w14:val="standardContextual"/>
              </w:rPr>
              <w:t>1</w:t>
            </w:r>
          </w:p>
        </w:tc>
      </w:tr>
      <w:tr w14:paraId="4F986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71" w:type="dxa"/>
            <w:tcBorders>
              <w:left w:val="single" w:color="FFFFFF" w:themeColor="background1" w:sz="4" w:space="0"/>
            </w:tcBorders>
            <w:vAlign w:val="center"/>
          </w:tcPr>
          <w:p w14:paraId="4BFE142C">
            <w:pPr>
              <w:snapToGrid w:val="0"/>
              <w:jc w:val="center"/>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2</w:t>
            </w:r>
          </w:p>
        </w:tc>
        <w:tc>
          <w:tcPr>
            <w:tcW w:w="4615" w:type="dxa"/>
            <w:tcBorders>
              <w:left w:val="single" w:color="FFFFFF" w:themeColor="background1" w:sz="4" w:space="0"/>
            </w:tcBorders>
            <w:vAlign w:val="center"/>
          </w:tcPr>
          <w:p w14:paraId="75B29C11">
            <w:pPr>
              <w:snapToGrid w:val="0"/>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过程考核——方案研讨</w:t>
            </w:r>
          </w:p>
        </w:tc>
        <w:tc>
          <w:tcPr>
            <w:tcW w:w="1188" w:type="dxa"/>
            <w:vAlign w:val="center"/>
          </w:tcPr>
          <w:p w14:paraId="76A05A78">
            <w:pPr>
              <w:snapToGrid w:val="0"/>
              <w:jc w:val="center"/>
              <w:rPr>
                <w:rFonts w:asciiTheme="minorEastAsia" w:hAnsiTheme="minorEastAsia" w:eastAsiaTheme="minorEastAsia"/>
                <w:iCs/>
                <w:sz w:val="18"/>
                <w:szCs w:val="18"/>
                <w14:ligatures w14:val="standardContextual"/>
              </w:rPr>
            </w:pPr>
            <w:r>
              <w:rPr>
                <w:rFonts w:asciiTheme="minorEastAsia" w:hAnsiTheme="minorEastAsia" w:eastAsiaTheme="minorEastAsia"/>
                <w:iCs/>
                <w:sz w:val="18"/>
                <w:szCs w:val="18"/>
                <w14:ligatures w14:val="standardContextual"/>
              </w:rPr>
              <w:t>1</w:t>
            </w:r>
            <w:r>
              <w:rPr>
                <w:rFonts w:hint="eastAsia" w:asciiTheme="minorEastAsia" w:hAnsiTheme="minorEastAsia" w:eastAsiaTheme="minorEastAsia"/>
                <w:iCs/>
                <w:sz w:val="18"/>
                <w:szCs w:val="18"/>
                <w14:ligatures w14:val="standardContextual"/>
              </w:rPr>
              <w:t>5%</w:t>
            </w:r>
          </w:p>
        </w:tc>
        <w:tc>
          <w:tcPr>
            <w:tcW w:w="1786" w:type="dxa"/>
            <w:tcBorders>
              <w:right w:val="single" w:color="FFFFFF" w:themeColor="background1" w:sz="4" w:space="0"/>
            </w:tcBorders>
            <w:vAlign w:val="center"/>
          </w:tcPr>
          <w:p w14:paraId="07E06DCB">
            <w:pPr>
              <w:snapToGrid w:val="0"/>
              <w:jc w:val="center"/>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目标</w:t>
            </w:r>
            <w:r>
              <w:rPr>
                <w:rFonts w:asciiTheme="minorEastAsia" w:hAnsiTheme="minorEastAsia" w:eastAsiaTheme="minorEastAsia"/>
                <w:iCs/>
                <w:sz w:val="18"/>
                <w:szCs w:val="18"/>
                <w14:ligatures w14:val="standardContextual"/>
              </w:rPr>
              <w:t>2</w:t>
            </w:r>
            <w:r>
              <w:rPr>
                <w:rFonts w:hint="eastAsia" w:asciiTheme="minorEastAsia" w:hAnsiTheme="minorEastAsia" w:eastAsiaTheme="minorEastAsia"/>
                <w:iCs/>
                <w:sz w:val="18"/>
                <w:szCs w:val="18"/>
                <w14:ligatures w14:val="standardContextual"/>
              </w:rPr>
              <w:t>、3</w:t>
            </w:r>
          </w:p>
        </w:tc>
      </w:tr>
      <w:tr w14:paraId="158D8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71" w:type="dxa"/>
            <w:tcBorders>
              <w:left w:val="single" w:color="FFFFFF" w:themeColor="background1" w:sz="4" w:space="0"/>
            </w:tcBorders>
            <w:vAlign w:val="center"/>
          </w:tcPr>
          <w:p w14:paraId="6080D28D">
            <w:pPr>
              <w:snapToGrid w:val="0"/>
              <w:jc w:val="center"/>
              <w:rPr>
                <w:rFonts w:asciiTheme="minorEastAsia" w:hAnsiTheme="minorEastAsia" w:eastAsiaTheme="minorEastAsia"/>
                <w:iCs/>
                <w:sz w:val="18"/>
                <w:szCs w:val="18"/>
                <w14:ligatures w14:val="standardContextual"/>
              </w:rPr>
            </w:pPr>
            <w:r>
              <w:rPr>
                <w:rFonts w:asciiTheme="minorEastAsia" w:hAnsiTheme="minorEastAsia" w:eastAsiaTheme="minorEastAsia"/>
                <w:iCs/>
                <w:sz w:val="18"/>
                <w:szCs w:val="18"/>
                <w14:ligatures w14:val="standardContextual"/>
              </w:rPr>
              <w:t>3</w:t>
            </w:r>
          </w:p>
        </w:tc>
        <w:tc>
          <w:tcPr>
            <w:tcW w:w="4615" w:type="dxa"/>
            <w:tcBorders>
              <w:left w:val="single" w:color="FFFFFF" w:themeColor="background1" w:sz="4" w:space="0"/>
            </w:tcBorders>
            <w:vAlign w:val="center"/>
          </w:tcPr>
          <w:p w14:paraId="345C1659">
            <w:pPr>
              <w:snapToGrid w:val="0"/>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实习报告——设计任务完成深度</w:t>
            </w:r>
          </w:p>
        </w:tc>
        <w:tc>
          <w:tcPr>
            <w:tcW w:w="1188" w:type="dxa"/>
            <w:vAlign w:val="center"/>
          </w:tcPr>
          <w:p w14:paraId="1AB08412">
            <w:pPr>
              <w:snapToGrid w:val="0"/>
              <w:jc w:val="center"/>
              <w:rPr>
                <w:rFonts w:asciiTheme="minorEastAsia" w:hAnsiTheme="minorEastAsia" w:eastAsiaTheme="minorEastAsia"/>
                <w:iCs/>
                <w:sz w:val="18"/>
                <w:szCs w:val="18"/>
                <w14:ligatures w14:val="standardContextual"/>
              </w:rPr>
            </w:pPr>
            <w:r>
              <w:rPr>
                <w:rFonts w:asciiTheme="minorEastAsia" w:hAnsiTheme="minorEastAsia" w:eastAsiaTheme="minorEastAsia"/>
                <w:iCs/>
                <w:sz w:val="18"/>
                <w:szCs w:val="18"/>
                <w14:ligatures w14:val="standardContextual"/>
              </w:rPr>
              <w:t>35</w:t>
            </w:r>
            <w:r>
              <w:rPr>
                <w:rFonts w:hint="eastAsia" w:asciiTheme="minorEastAsia" w:hAnsiTheme="minorEastAsia" w:eastAsiaTheme="minorEastAsia"/>
                <w:iCs/>
                <w:sz w:val="18"/>
                <w:szCs w:val="18"/>
                <w14:ligatures w14:val="standardContextual"/>
              </w:rPr>
              <w:t>%</w:t>
            </w:r>
          </w:p>
        </w:tc>
        <w:tc>
          <w:tcPr>
            <w:tcW w:w="1786" w:type="dxa"/>
            <w:tcBorders>
              <w:right w:val="single" w:color="FFFFFF" w:themeColor="background1" w:sz="4" w:space="0"/>
            </w:tcBorders>
            <w:vAlign w:val="center"/>
          </w:tcPr>
          <w:p w14:paraId="040D5790">
            <w:pPr>
              <w:snapToGrid w:val="0"/>
              <w:jc w:val="center"/>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目标</w:t>
            </w:r>
            <w:r>
              <w:rPr>
                <w:rFonts w:asciiTheme="minorEastAsia" w:hAnsiTheme="minorEastAsia" w:eastAsiaTheme="minorEastAsia"/>
                <w:iCs/>
                <w:sz w:val="18"/>
                <w:szCs w:val="18"/>
                <w14:ligatures w14:val="standardContextual"/>
              </w:rPr>
              <w:t>3</w:t>
            </w:r>
          </w:p>
        </w:tc>
      </w:tr>
      <w:tr w14:paraId="0F590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71" w:type="dxa"/>
            <w:tcBorders>
              <w:left w:val="single" w:color="FFFFFF" w:themeColor="background1" w:sz="4" w:space="0"/>
            </w:tcBorders>
            <w:vAlign w:val="center"/>
          </w:tcPr>
          <w:p w14:paraId="7C967858">
            <w:pPr>
              <w:snapToGrid w:val="0"/>
              <w:jc w:val="center"/>
              <w:rPr>
                <w:rFonts w:asciiTheme="minorEastAsia" w:hAnsiTheme="minorEastAsia" w:eastAsiaTheme="minorEastAsia"/>
                <w:iCs/>
                <w:sz w:val="18"/>
                <w:szCs w:val="18"/>
                <w14:ligatures w14:val="standardContextual"/>
              </w:rPr>
            </w:pPr>
            <w:r>
              <w:rPr>
                <w:rFonts w:asciiTheme="minorEastAsia" w:hAnsiTheme="minorEastAsia" w:eastAsiaTheme="minorEastAsia"/>
                <w:iCs/>
                <w:sz w:val="18"/>
                <w:szCs w:val="18"/>
                <w14:ligatures w14:val="standardContextual"/>
              </w:rPr>
              <w:t>4</w:t>
            </w:r>
          </w:p>
        </w:tc>
        <w:tc>
          <w:tcPr>
            <w:tcW w:w="4615" w:type="dxa"/>
            <w:tcBorders>
              <w:left w:val="single" w:color="FFFFFF" w:themeColor="background1" w:sz="4" w:space="0"/>
            </w:tcBorders>
            <w:vAlign w:val="center"/>
          </w:tcPr>
          <w:p w14:paraId="4922F370">
            <w:pPr>
              <w:snapToGrid w:val="0"/>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实习报告——文本呈现与综合表达能力</w:t>
            </w:r>
          </w:p>
        </w:tc>
        <w:tc>
          <w:tcPr>
            <w:tcW w:w="1188" w:type="dxa"/>
            <w:vAlign w:val="center"/>
          </w:tcPr>
          <w:p w14:paraId="40182CEF">
            <w:pPr>
              <w:snapToGrid w:val="0"/>
              <w:jc w:val="center"/>
              <w:rPr>
                <w:rFonts w:asciiTheme="minorEastAsia" w:hAnsiTheme="minorEastAsia" w:eastAsiaTheme="minorEastAsia"/>
                <w:iCs/>
                <w:sz w:val="18"/>
                <w:szCs w:val="18"/>
                <w14:ligatures w14:val="standardContextual"/>
              </w:rPr>
            </w:pPr>
            <w:r>
              <w:rPr>
                <w:rFonts w:asciiTheme="minorEastAsia" w:hAnsiTheme="minorEastAsia" w:eastAsiaTheme="minorEastAsia"/>
                <w:iCs/>
                <w:sz w:val="18"/>
                <w:szCs w:val="18"/>
                <w14:ligatures w14:val="standardContextual"/>
              </w:rPr>
              <w:t>35</w:t>
            </w:r>
            <w:r>
              <w:rPr>
                <w:rFonts w:hint="eastAsia" w:asciiTheme="minorEastAsia" w:hAnsiTheme="minorEastAsia" w:eastAsiaTheme="minorEastAsia"/>
                <w:iCs/>
                <w:sz w:val="18"/>
                <w:szCs w:val="18"/>
                <w14:ligatures w14:val="standardContextual"/>
              </w:rPr>
              <w:t>%</w:t>
            </w:r>
          </w:p>
        </w:tc>
        <w:tc>
          <w:tcPr>
            <w:tcW w:w="1786" w:type="dxa"/>
            <w:tcBorders>
              <w:right w:val="single" w:color="FFFFFF" w:themeColor="background1" w:sz="4" w:space="0"/>
            </w:tcBorders>
            <w:vAlign w:val="center"/>
          </w:tcPr>
          <w:p w14:paraId="5B7BE9A8">
            <w:pPr>
              <w:snapToGrid w:val="0"/>
              <w:jc w:val="center"/>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目标</w:t>
            </w:r>
            <w:r>
              <w:rPr>
                <w:rFonts w:asciiTheme="minorEastAsia" w:hAnsiTheme="minorEastAsia" w:eastAsiaTheme="minorEastAsia"/>
                <w:iCs/>
                <w:sz w:val="18"/>
                <w:szCs w:val="18"/>
                <w14:ligatures w14:val="standardContextual"/>
              </w:rPr>
              <w:t>3</w:t>
            </w:r>
            <w:r>
              <w:rPr>
                <w:rFonts w:hint="eastAsia" w:asciiTheme="minorEastAsia" w:hAnsiTheme="minorEastAsia" w:eastAsiaTheme="minorEastAsia"/>
                <w:iCs/>
                <w:sz w:val="18"/>
                <w:szCs w:val="18"/>
                <w14:ligatures w14:val="standardContextual"/>
              </w:rPr>
              <w:t>、4</w:t>
            </w:r>
          </w:p>
        </w:tc>
      </w:tr>
      <w:tr w14:paraId="3ECB8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771" w:type="dxa"/>
            <w:tcBorders>
              <w:left w:val="single" w:color="FFFFFF" w:themeColor="background1" w:sz="4" w:space="0"/>
            </w:tcBorders>
            <w:vAlign w:val="center"/>
          </w:tcPr>
          <w:p w14:paraId="56163B40">
            <w:pPr>
              <w:snapToGrid w:val="0"/>
              <w:jc w:val="center"/>
              <w:rPr>
                <w:rFonts w:asciiTheme="minorEastAsia" w:hAnsiTheme="minorEastAsia" w:eastAsiaTheme="minorEastAsia"/>
                <w:iCs/>
                <w:sz w:val="18"/>
                <w:szCs w:val="18"/>
                <w14:ligatures w14:val="standardContextual"/>
              </w:rPr>
            </w:pPr>
          </w:p>
        </w:tc>
        <w:tc>
          <w:tcPr>
            <w:tcW w:w="4615" w:type="dxa"/>
            <w:tcBorders>
              <w:left w:val="single" w:color="FFFFFF" w:themeColor="background1" w:sz="4" w:space="0"/>
            </w:tcBorders>
            <w:vAlign w:val="center"/>
          </w:tcPr>
          <w:p w14:paraId="57F50A22">
            <w:pPr>
              <w:snapToGrid w:val="0"/>
              <w:jc w:val="center"/>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合计</w:t>
            </w:r>
          </w:p>
        </w:tc>
        <w:tc>
          <w:tcPr>
            <w:tcW w:w="1188" w:type="dxa"/>
            <w:vAlign w:val="center"/>
          </w:tcPr>
          <w:p w14:paraId="12E782B7">
            <w:pPr>
              <w:snapToGrid w:val="0"/>
              <w:jc w:val="center"/>
              <w:rPr>
                <w:rFonts w:asciiTheme="minorEastAsia" w:hAnsiTheme="minorEastAsia" w:eastAsiaTheme="minorEastAsia"/>
                <w:iCs/>
                <w:sz w:val="18"/>
                <w:szCs w:val="18"/>
                <w14:ligatures w14:val="standardContextual"/>
              </w:rPr>
            </w:pPr>
            <w:r>
              <w:rPr>
                <w:rFonts w:hint="eastAsia" w:asciiTheme="minorEastAsia" w:hAnsiTheme="minorEastAsia" w:eastAsiaTheme="minorEastAsia"/>
                <w:iCs/>
                <w:sz w:val="18"/>
                <w:szCs w:val="18"/>
                <w14:ligatures w14:val="standardContextual"/>
              </w:rPr>
              <w:t>100%</w:t>
            </w:r>
          </w:p>
        </w:tc>
        <w:tc>
          <w:tcPr>
            <w:tcW w:w="1786" w:type="dxa"/>
            <w:tcBorders>
              <w:right w:val="single" w:color="FFFFFF" w:themeColor="background1" w:sz="4" w:space="0"/>
            </w:tcBorders>
            <w:vAlign w:val="center"/>
          </w:tcPr>
          <w:p w14:paraId="6C3B8D08">
            <w:pPr>
              <w:snapToGrid w:val="0"/>
              <w:rPr>
                <w:rFonts w:asciiTheme="minorEastAsia" w:hAnsiTheme="minorEastAsia" w:eastAsiaTheme="minorEastAsia"/>
                <w:iCs/>
                <w:sz w:val="18"/>
                <w:szCs w:val="18"/>
                <w14:ligatures w14:val="standardContextual"/>
              </w:rPr>
            </w:pPr>
          </w:p>
        </w:tc>
      </w:tr>
    </w:tbl>
    <w:p w14:paraId="2056BDA1">
      <w:pPr>
        <w:numPr>
          <w:ilvl w:val="0"/>
          <w:numId w:val="18"/>
        </w:numPr>
        <w:spacing w:line="400" w:lineRule="exact"/>
        <w:rPr>
          <w:rFonts w:ascii="宋体"/>
        </w:rPr>
      </w:pPr>
      <w:r>
        <w:rPr>
          <w:rFonts w:hint="eastAsia" w:ascii="宋体"/>
        </w:rPr>
        <w:t>主要环节考核评价标准</w:t>
      </w:r>
    </w:p>
    <w:p w14:paraId="374EDA62">
      <w:pPr>
        <w:spacing w:line="400" w:lineRule="exact"/>
        <w:rPr>
          <w:rFonts w:ascii="宋体"/>
        </w:rPr>
      </w:pPr>
      <w:r>
        <w:rPr>
          <w:rFonts w:hint="eastAsia" w:ascii="宋体"/>
        </w:rPr>
        <w:t>（1）过程考核</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37"/>
        <w:gridCol w:w="1775"/>
        <w:gridCol w:w="1524"/>
        <w:gridCol w:w="1528"/>
        <w:gridCol w:w="1314"/>
      </w:tblGrid>
      <w:tr w14:paraId="29423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7" w:type="pct"/>
            <w:vMerge w:val="restart"/>
            <w:tcBorders>
              <w:left w:val="nil"/>
            </w:tcBorders>
            <w:vAlign w:val="center"/>
          </w:tcPr>
          <w:p w14:paraId="625C93DD">
            <w:pPr>
              <w:ind w:left="-107" w:leftChars="-51" w:right="-109" w:rightChars="-52"/>
              <w:rPr>
                <w:bCs/>
                <w:sz w:val="18"/>
                <w:szCs w:val="18"/>
                <w:lang w:val="zh-CN"/>
              </w:rPr>
            </w:pPr>
            <w:r>
              <w:rPr>
                <w:rFonts w:hint="eastAsia"/>
                <w:bCs/>
                <w:sz w:val="18"/>
                <w:szCs w:val="18"/>
                <w:lang w:val="zh-CN"/>
              </w:rPr>
              <w:t>考核项目及支撑目标</w:t>
            </w:r>
          </w:p>
        </w:tc>
        <w:tc>
          <w:tcPr>
            <w:tcW w:w="4403" w:type="pct"/>
            <w:gridSpan w:val="5"/>
            <w:tcBorders>
              <w:right w:val="nil"/>
            </w:tcBorders>
            <w:vAlign w:val="center"/>
          </w:tcPr>
          <w:p w14:paraId="66A9B200">
            <w:pPr>
              <w:ind w:left="107"/>
              <w:jc w:val="center"/>
              <w:rPr>
                <w:bCs/>
                <w:sz w:val="18"/>
                <w:szCs w:val="18"/>
                <w:lang w:val="zh-CN"/>
              </w:rPr>
            </w:pPr>
            <w:r>
              <w:rPr>
                <w:bCs/>
                <w:sz w:val="18"/>
                <w:szCs w:val="18"/>
                <w:lang w:val="zh-CN"/>
              </w:rPr>
              <w:t>考核评价标准</w:t>
            </w:r>
          </w:p>
        </w:tc>
      </w:tr>
      <w:tr w14:paraId="6FD2D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7" w:type="pct"/>
            <w:vMerge w:val="continue"/>
            <w:tcBorders>
              <w:left w:val="nil"/>
            </w:tcBorders>
            <w:vAlign w:val="center"/>
          </w:tcPr>
          <w:p w14:paraId="670629BF">
            <w:pPr>
              <w:snapToGrid w:val="0"/>
              <w:jc w:val="center"/>
              <w:rPr>
                <w:bCs/>
                <w:sz w:val="18"/>
                <w:szCs w:val="18"/>
                <w:lang w:val="zh-CN"/>
              </w:rPr>
            </w:pPr>
          </w:p>
        </w:tc>
        <w:tc>
          <w:tcPr>
            <w:tcW w:w="971" w:type="pct"/>
            <w:vAlign w:val="center"/>
          </w:tcPr>
          <w:p w14:paraId="26EEC0E6">
            <w:pPr>
              <w:snapToGrid w:val="0"/>
              <w:jc w:val="center"/>
              <w:rPr>
                <w:bCs/>
                <w:sz w:val="18"/>
                <w:szCs w:val="18"/>
                <w:lang w:val="zh-CN"/>
              </w:rPr>
            </w:pPr>
            <w:r>
              <w:rPr>
                <w:rFonts w:hint="eastAsia"/>
                <w:bCs/>
                <w:sz w:val="18"/>
                <w:szCs w:val="18"/>
                <w:lang w:val="zh-CN"/>
              </w:rPr>
              <w:t>优秀</w:t>
            </w:r>
          </w:p>
        </w:tc>
        <w:tc>
          <w:tcPr>
            <w:tcW w:w="992" w:type="pct"/>
            <w:vAlign w:val="center"/>
          </w:tcPr>
          <w:p w14:paraId="670FC8C1">
            <w:pPr>
              <w:snapToGrid w:val="0"/>
              <w:jc w:val="center"/>
              <w:rPr>
                <w:bCs/>
                <w:sz w:val="18"/>
                <w:szCs w:val="18"/>
              </w:rPr>
            </w:pPr>
            <w:r>
              <w:rPr>
                <w:rFonts w:hint="eastAsia"/>
                <w:bCs/>
                <w:sz w:val="18"/>
                <w:szCs w:val="18"/>
              </w:rPr>
              <w:t>良好</w:t>
            </w:r>
          </w:p>
        </w:tc>
        <w:tc>
          <w:tcPr>
            <w:tcW w:w="852" w:type="pct"/>
            <w:vAlign w:val="center"/>
          </w:tcPr>
          <w:p w14:paraId="45B8EB83">
            <w:pPr>
              <w:snapToGrid w:val="0"/>
              <w:jc w:val="center"/>
              <w:rPr>
                <w:bCs/>
                <w:sz w:val="18"/>
                <w:szCs w:val="18"/>
              </w:rPr>
            </w:pPr>
            <w:r>
              <w:rPr>
                <w:rFonts w:hint="eastAsia"/>
                <w:bCs/>
                <w:sz w:val="18"/>
                <w:szCs w:val="18"/>
              </w:rPr>
              <w:t>中等</w:t>
            </w:r>
          </w:p>
        </w:tc>
        <w:tc>
          <w:tcPr>
            <w:tcW w:w="854" w:type="pct"/>
            <w:vAlign w:val="center"/>
          </w:tcPr>
          <w:p w14:paraId="33F91624">
            <w:pPr>
              <w:snapToGrid w:val="0"/>
              <w:jc w:val="center"/>
              <w:rPr>
                <w:bCs/>
                <w:sz w:val="18"/>
                <w:szCs w:val="18"/>
              </w:rPr>
            </w:pPr>
            <w:r>
              <w:rPr>
                <w:rFonts w:hint="eastAsia"/>
                <w:bCs/>
                <w:sz w:val="18"/>
                <w:szCs w:val="18"/>
              </w:rPr>
              <w:t>及格</w:t>
            </w:r>
          </w:p>
        </w:tc>
        <w:tc>
          <w:tcPr>
            <w:tcW w:w="734" w:type="pct"/>
            <w:tcBorders>
              <w:right w:val="nil"/>
            </w:tcBorders>
            <w:vAlign w:val="center"/>
          </w:tcPr>
          <w:p w14:paraId="7E2791EA">
            <w:pPr>
              <w:snapToGrid w:val="0"/>
              <w:jc w:val="center"/>
              <w:rPr>
                <w:bCs/>
                <w:sz w:val="18"/>
                <w:szCs w:val="18"/>
              </w:rPr>
            </w:pPr>
            <w:r>
              <w:rPr>
                <w:rFonts w:hint="eastAsia"/>
                <w:bCs/>
                <w:sz w:val="18"/>
                <w:szCs w:val="18"/>
              </w:rPr>
              <w:t>不及格</w:t>
            </w:r>
          </w:p>
        </w:tc>
      </w:tr>
      <w:tr w14:paraId="4D50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jc w:val="center"/>
        </w:trPr>
        <w:tc>
          <w:tcPr>
            <w:tcW w:w="597" w:type="pct"/>
            <w:tcBorders>
              <w:left w:val="nil"/>
            </w:tcBorders>
            <w:vAlign w:val="center"/>
          </w:tcPr>
          <w:p w14:paraId="52194605">
            <w:pPr>
              <w:widowControl/>
              <w:snapToGrid w:val="0"/>
              <w:jc w:val="center"/>
              <w:rPr>
                <w:i/>
                <w:iCs/>
                <w:sz w:val="18"/>
                <w:szCs w:val="18"/>
              </w:rPr>
            </w:pPr>
            <w:r>
              <w:rPr>
                <w:rFonts w:hint="eastAsia"/>
                <w:iCs/>
                <w:sz w:val="18"/>
                <w:szCs w:val="18"/>
              </w:rPr>
              <w:t>调研汇报（支撑教学目标</w:t>
            </w:r>
            <w:r>
              <w:rPr>
                <w:iCs/>
                <w:sz w:val="18"/>
                <w:szCs w:val="18"/>
              </w:rPr>
              <w:t>1</w:t>
            </w:r>
            <w:r>
              <w:rPr>
                <w:rFonts w:hint="eastAsia"/>
                <w:iCs/>
                <w:sz w:val="18"/>
                <w:szCs w:val="18"/>
              </w:rPr>
              <w:t>）</w:t>
            </w:r>
          </w:p>
        </w:tc>
        <w:tc>
          <w:tcPr>
            <w:tcW w:w="971" w:type="pct"/>
            <w:tcMar>
              <w:left w:w="28" w:type="dxa"/>
              <w:right w:w="28" w:type="dxa"/>
            </w:tcMar>
          </w:tcPr>
          <w:p w14:paraId="63D8155E">
            <w:pPr>
              <w:rPr>
                <w:rFonts w:hint="eastAsia"/>
              </w:rPr>
            </w:pPr>
            <w:r>
              <w:rPr>
                <w:rFonts w:hint="eastAsia" w:ascii="宋体" w:hAnsi="宋体"/>
                <w:sz w:val="18"/>
                <w:szCs w:val="18"/>
              </w:rPr>
              <w:t>调研深入全面，数据详实准确，分析透彻，能提出创新见解，汇报逻辑清晰，表达流畅，充分展现跨学科融合的思考深度与广度。</w:t>
            </w:r>
          </w:p>
        </w:tc>
        <w:tc>
          <w:tcPr>
            <w:tcW w:w="992" w:type="pct"/>
            <w:tcMar>
              <w:left w:w="28" w:type="dxa"/>
              <w:right w:w="28" w:type="dxa"/>
            </w:tcMar>
          </w:tcPr>
          <w:p w14:paraId="06FAACC6">
            <w:pPr>
              <w:rPr>
                <w:rFonts w:hint="eastAsia"/>
              </w:rPr>
            </w:pPr>
            <w:r>
              <w:rPr>
                <w:rFonts w:hint="eastAsia" w:ascii="宋体" w:hAnsi="宋体"/>
                <w:sz w:val="18"/>
                <w:szCs w:val="18"/>
              </w:rPr>
              <w:t>调研范围较广，数据收集充分，分析合理，能结合前沿理论提出见解，汇报条理清晰，表达准确，体现较好的跨学科应用能力。</w:t>
            </w:r>
          </w:p>
        </w:tc>
        <w:tc>
          <w:tcPr>
            <w:tcW w:w="852" w:type="pct"/>
            <w:tcMar>
              <w:left w:w="28" w:type="dxa"/>
              <w:right w:w="28" w:type="dxa"/>
            </w:tcMar>
          </w:tcPr>
          <w:p w14:paraId="515ADD0E">
            <w:pPr>
              <w:rPr>
                <w:rFonts w:hint="eastAsia"/>
              </w:rPr>
            </w:pPr>
            <w:r>
              <w:rPr>
                <w:rFonts w:hint="eastAsia" w:ascii="宋体" w:hAnsi="宋体"/>
                <w:sz w:val="18"/>
                <w:szCs w:val="18"/>
              </w:rPr>
              <w:t>调研基本到位，数据基本准确，分析尚属合理，能反映专业领域内知识，汇报结构清晰，表达基本流畅，但缺乏深入分析和创新点。</w:t>
            </w:r>
          </w:p>
        </w:tc>
        <w:tc>
          <w:tcPr>
            <w:tcW w:w="854" w:type="pct"/>
            <w:tcMar>
              <w:left w:w="28" w:type="dxa"/>
              <w:right w:w="28" w:type="dxa"/>
            </w:tcMar>
          </w:tcPr>
          <w:p w14:paraId="54EA45E2">
            <w:pPr>
              <w:rPr>
                <w:rFonts w:hint="eastAsia"/>
              </w:rPr>
            </w:pPr>
            <w:r>
              <w:rPr>
                <w:rFonts w:hint="eastAsia" w:ascii="宋体" w:hAnsi="宋体"/>
                <w:sz w:val="18"/>
                <w:szCs w:val="18"/>
              </w:rPr>
              <w:t>调研内容基本覆盖，数据收集有限，分析浅显，能简单介绍调研结果，汇报结构基本完整，表达尚清晰，但缺乏深度和专业性。</w:t>
            </w:r>
          </w:p>
        </w:tc>
        <w:tc>
          <w:tcPr>
            <w:tcW w:w="734" w:type="pct"/>
            <w:tcBorders>
              <w:right w:val="nil"/>
            </w:tcBorders>
            <w:tcMar>
              <w:left w:w="28" w:type="dxa"/>
              <w:right w:w="28" w:type="dxa"/>
            </w:tcMar>
          </w:tcPr>
          <w:p w14:paraId="505C9682">
            <w:r>
              <w:rPr>
                <w:rFonts w:hint="eastAsia" w:ascii="宋体" w:hAnsi="宋体"/>
                <w:sz w:val="18"/>
                <w:szCs w:val="18"/>
              </w:rPr>
              <w:t>调研内容明显不足，数据不准确或缺乏，分析混乱，无法有效反映调研目的，汇报逻辑不清晰，表达含糊，未能达到基本要求。</w:t>
            </w:r>
          </w:p>
          <w:p w14:paraId="4FE718A4">
            <w:pPr>
              <w:snapToGrid w:val="0"/>
              <w:rPr>
                <w:i/>
                <w:iCs/>
                <w:color w:val="FF0000"/>
                <w:sz w:val="18"/>
                <w:szCs w:val="18"/>
                <w:lang w:bidi="ar"/>
              </w:rPr>
            </w:pPr>
          </w:p>
        </w:tc>
      </w:tr>
      <w:tr w14:paraId="15EDC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597" w:type="pct"/>
            <w:tcBorders>
              <w:left w:val="nil"/>
            </w:tcBorders>
            <w:vAlign w:val="center"/>
          </w:tcPr>
          <w:p w14:paraId="6DE2B5E5">
            <w:pPr>
              <w:widowControl/>
              <w:snapToGrid w:val="0"/>
              <w:jc w:val="center"/>
              <w:rPr>
                <w:color w:val="FF0000"/>
                <w:sz w:val="18"/>
                <w:szCs w:val="18"/>
              </w:rPr>
            </w:pPr>
            <w:r>
              <w:rPr>
                <w:rFonts w:hint="eastAsia"/>
                <w:sz w:val="18"/>
                <w:szCs w:val="18"/>
              </w:rPr>
              <w:t>方案研讨（支撑教学目标2、3）</w:t>
            </w:r>
          </w:p>
        </w:tc>
        <w:tc>
          <w:tcPr>
            <w:tcW w:w="971" w:type="pct"/>
            <w:tcMar>
              <w:left w:w="28" w:type="dxa"/>
              <w:right w:w="28" w:type="dxa"/>
            </w:tcMar>
          </w:tcPr>
          <w:p w14:paraId="42C9C5B5">
            <w:r>
              <w:rPr>
                <w:rFonts w:hint="eastAsia" w:ascii="宋体" w:hAnsi="宋体"/>
                <w:sz w:val="18"/>
                <w:szCs w:val="18"/>
              </w:rPr>
              <w:t>学生积极主导研讨，见解独到，能深入剖析方案并提出创新性改进建议，有效促进团队讨论，展现出卓越的理论与实践结合能力。</w:t>
            </w:r>
          </w:p>
          <w:p w14:paraId="473036AE">
            <w:pPr>
              <w:snapToGrid w:val="0"/>
              <w:rPr>
                <w:color w:val="FF0000"/>
                <w:sz w:val="18"/>
                <w:szCs w:val="18"/>
                <w:lang w:bidi="ar"/>
              </w:rPr>
            </w:pPr>
          </w:p>
        </w:tc>
        <w:tc>
          <w:tcPr>
            <w:tcW w:w="992" w:type="pct"/>
            <w:tcMar>
              <w:left w:w="28" w:type="dxa"/>
              <w:right w:w="28" w:type="dxa"/>
            </w:tcMar>
          </w:tcPr>
          <w:p w14:paraId="6BB08E20">
            <w:pPr>
              <w:autoSpaceDE w:val="0"/>
              <w:autoSpaceDN w:val="0"/>
              <w:ind w:right="105" w:rightChars="50"/>
              <w:rPr>
                <w:sz w:val="18"/>
                <w:szCs w:val="18"/>
              </w:rPr>
            </w:pPr>
            <w:r>
              <w:rPr>
                <w:rFonts w:hint="eastAsia" w:ascii="宋体" w:hAnsi="宋体"/>
                <w:sz w:val="18"/>
                <w:szCs w:val="18"/>
              </w:rPr>
              <w:t>学生主动参与研讨，能准确理解方案要点，提出有建设性的意见，与团队成员有效沟通，推动方案优化，理论与实践结合良好。</w:t>
            </w:r>
          </w:p>
        </w:tc>
        <w:tc>
          <w:tcPr>
            <w:tcW w:w="852" w:type="pct"/>
            <w:tcMar>
              <w:left w:w="28" w:type="dxa"/>
              <w:right w:w="28" w:type="dxa"/>
            </w:tcMar>
          </w:tcPr>
          <w:p w14:paraId="39DFFEA8">
            <w:pPr>
              <w:autoSpaceDE w:val="0"/>
              <w:autoSpaceDN w:val="0"/>
              <w:ind w:right="105" w:rightChars="50"/>
              <w:rPr>
                <w:sz w:val="18"/>
                <w:szCs w:val="18"/>
              </w:rPr>
            </w:pPr>
            <w:r>
              <w:rPr>
                <w:rFonts w:hint="eastAsia" w:ascii="宋体" w:hAnsi="宋体"/>
                <w:sz w:val="18"/>
                <w:szCs w:val="18"/>
              </w:rPr>
              <w:t>学生在研讨中表现一般，能基本理解方案，提出一定见解，但缺乏深度与创新，能配合团队进行讨论，但对方案优化贡献有限。</w:t>
            </w:r>
          </w:p>
        </w:tc>
        <w:tc>
          <w:tcPr>
            <w:tcW w:w="854" w:type="pct"/>
            <w:tcMar>
              <w:left w:w="28" w:type="dxa"/>
              <w:right w:w="28" w:type="dxa"/>
            </w:tcMar>
          </w:tcPr>
          <w:p w14:paraId="742EEA4A">
            <w:pPr>
              <w:autoSpaceDE w:val="0"/>
              <w:autoSpaceDN w:val="0"/>
              <w:ind w:right="105" w:rightChars="50"/>
              <w:rPr>
                <w:sz w:val="18"/>
                <w:szCs w:val="18"/>
              </w:rPr>
            </w:pPr>
            <w:r>
              <w:rPr>
                <w:rFonts w:hint="eastAsia" w:ascii="宋体" w:hAnsi="宋体"/>
                <w:sz w:val="18"/>
                <w:szCs w:val="18"/>
              </w:rPr>
              <w:t>学生参与研讨，对方案有基本认识，能提出简单看法，但在讨论中较为被动，缺乏主动思考与深度探讨，对方案改进帮助不大。</w:t>
            </w:r>
          </w:p>
        </w:tc>
        <w:tc>
          <w:tcPr>
            <w:tcW w:w="734" w:type="pct"/>
            <w:tcBorders>
              <w:right w:val="nil"/>
            </w:tcBorders>
            <w:tcMar>
              <w:left w:w="28" w:type="dxa"/>
              <w:right w:w="28" w:type="dxa"/>
            </w:tcMar>
          </w:tcPr>
          <w:p w14:paraId="3863C990">
            <w:pPr>
              <w:autoSpaceDE w:val="0"/>
              <w:autoSpaceDN w:val="0"/>
              <w:ind w:right="105" w:rightChars="50"/>
              <w:rPr>
                <w:sz w:val="18"/>
                <w:szCs w:val="18"/>
              </w:rPr>
            </w:pPr>
            <w:r>
              <w:rPr>
                <w:rFonts w:hint="eastAsia" w:ascii="宋体" w:hAnsi="宋体"/>
                <w:sz w:val="18"/>
                <w:szCs w:val="18"/>
              </w:rPr>
              <w:t>学生缺乏参与研讨的积极性，对方案理解不足，未能提出有效见解，讨论中几乎无贡献，未能达到方案研讨的基本要求。</w:t>
            </w:r>
          </w:p>
        </w:tc>
      </w:tr>
    </w:tbl>
    <w:p w14:paraId="7BF7F19C">
      <w:pPr>
        <w:spacing w:line="400" w:lineRule="exact"/>
        <w:rPr>
          <w:rFonts w:ascii="宋体"/>
        </w:rPr>
      </w:pPr>
      <w:r>
        <w:rPr>
          <w:rFonts w:hint="eastAsia" w:ascii="宋体"/>
        </w:rPr>
        <w:t>（2）实习报告</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37"/>
        <w:gridCol w:w="1775"/>
        <w:gridCol w:w="1524"/>
        <w:gridCol w:w="1528"/>
        <w:gridCol w:w="1314"/>
      </w:tblGrid>
      <w:tr w14:paraId="50A1C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97" w:type="pct"/>
            <w:vMerge w:val="restart"/>
            <w:tcBorders>
              <w:left w:val="nil"/>
            </w:tcBorders>
            <w:vAlign w:val="center"/>
          </w:tcPr>
          <w:p w14:paraId="2A5AFB07">
            <w:pPr>
              <w:ind w:left="-107" w:leftChars="-51" w:right="-109" w:rightChars="-52"/>
              <w:rPr>
                <w:bCs/>
                <w:sz w:val="18"/>
                <w:szCs w:val="18"/>
                <w:lang w:val="zh-CN"/>
              </w:rPr>
            </w:pPr>
            <w:r>
              <w:rPr>
                <w:rFonts w:hint="eastAsia"/>
                <w:bCs/>
                <w:sz w:val="18"/>
                <w:szCs w:val="18"/>
                <w:lang w:val="zh-CN"/>
              </w:rPr>
              <w:t>考核项目及支撑目标</w:t>
            </w:r>
          </w:p>
        </w:tc>
        <w:tc>
          <w:tcPr>
            <w:tcW w:w="4403" w:type="pct"/>
            <w:gridSpan w:val="5"/>
            <w:tcBorders>
              <w:right w:val="nil"/>
            </w:tcBorders>
            <w:vAlign w:val="center"/>
          </w:tcPr>
          <w:p w14:paraId="30AA6666">
            <w:pPr>
              <w:ind w:left="107"/>
              <w:jc w:val="center"/>
              <w:rPr>
                <w:bCs/>
                <w:sz w:val="18"/>
                <w:szCs w:val="18"/>
                <w:lang w:val="zh-CN"/>
              </w:rPr>
            </w:pPr>
            <w:r>
              <w:rPr>
                <w:bCs/>
                <w:sz w:val="18"/>
                <w:szCs w:val="18"/>
                <w:lang w:val="zh-CN"/>
              </w:rPr>
              <w:t>考核评价标准</w:t>
            </w:r>
          </w:p>
        </w:tc>
      </w:tr>
      <w:tr w14:paraId="1F1B3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97" w:type="pct"/>
            <w:vMerge w:val="continue"/>
            <w:tcBorders>
              <w:left w:val="nil"/>
            </w:tcBorders>
            <w:vAlign w:val="center"/>
          </w:tcPr>
          <w:p w14:paraId="32005A68">
            <w:pPr>
              <w:snapToGrid w:val="0"/>
              <w:jc w:val="center"/>
              <w:rPr>
                <w:bCs/>
                <w:sz w:val="18"/>
                <w:szCs w:val="18"/>
                <w:lang w:val="zh-CN"/>
              </w:rPr>
            </w:pPr>
          </w:p>
        </w:tc>
        <w:tc>
          <w:tcPr>
            <w:tcW w:w="971" w:type="pct"/>
            <w:vAlign w:val="center"/>
          </w:tcPr>
          <w:p w14:paraId="389C0A3E">
            <w:pPr>
              <w:snapToGrid w:val="0"/>
              <w:jc w:val="center"/>
              <w:rPr>
                <w:bCs/>
                <w:sz w:val="18"/>
                <w:szCs w:val="18"/>
                <w:lang w:val="zh-CN"/>
              </w:rPr>
            </w:pPr>
            <w:r>
              <w:rPr>
                <w:rFonts w:hint="eastAsia"/>
                <w:bCs/>
                <w:sz w:val="18"/>
                <w:szCs w:val="18"/>
                <w:lang w:val="zh-CN"/>
              </w:rPr>
              <w:t>优秀</w:t>
            </w:r>
          </w:p>
        </w:tc>
        <w:tc>
          <w:tcPr>
            <w:tcW w:w="992" w:type="pct"/>
            <w:vAlign w:val="center"/>
          </w:tcPr>
          <w:p w14:paraId="12FD225E">
            <w:pPr>
              <w:snapToGrid w:val="0"/>
              <w:jc w:val="center"/>
              <w:rPr>
                <w:bCs/>
                <w:sz w:val="18"/>
                <w:szCs w:val="18"/>
              </w:rPr>
            </w:pPr>
            <w:r>
              <w:rPr>
                <w:rFonts w:hint="eastAsia"/>
                <w:bCs/>
                <w:sz w:val="18"/>
                <w:szCs w:val="18"/>
              </w:rPr>
              <w:t>良好</w:t>
            </w:r>
          </w:p>
        </w:tc>
        <w:tc>
          <w:tcPr>
            <w:tcW w:w="852" w:type="pct"/>
            <w:vAlign w:val="center"/>
          </w:tcPr>
          <w:p w14:paraId="140FC752">
            <w:pPr>
              <w:snapToGrid w:val="0"/>
              <w:jc w:val="center"/>
              <w:rPr>
                <w:bCs/>
                <w:sz w:val="18"/>
                <w:szCs w:val="18"/>
              </w:rPr>
            </w:pPr>
            <w:r>
              <w:rPr>
                <w:rFonts w:hint="eastAsia"/>
                <w:bCs/>
                <w:sz w:val="18"/>
                <w:szCs w:val="18"/>
              </w:rPr>
              <w:t>中等</w:t>
            </w:r>
          </w:p>
        </w:tc>
        <w:tc>
          <w:tcPr>
            <w:tcW w:w="854" w:type="pct"/>
            <w:vAlign w:val="center"/>
          </w:tcPr>
          <w:p w14:paraId="0CF6B8D0">
            <w:pPr>
              <w:snapToGrid w:val="0"/>
              <w:jc w:val="center"/>
              <w:rPr>
                <w:bCs/>
                <w:sz w:val="18"/>
                <w:szCs w:val="18"/>
              </w:rPr>
            </w:pPr>
            <w:r>
              <w:rPr>
                <w:rFonts w:hint="eastAsia"/>
                <w:bCs/>
                <w:sz w:val="18"/>
                <w:szCs w:val="18"/>
              </w:rPr>
              <w:t>及格</w:t>
            </w:r>
          </w:p>
        </w:tc>
        <w:tc>
          <w:tcPr>
            <w:tcW w:w="734" w:type="pct"/>
            <w:tcBorders>
              <w:right w:val="nil"/>
            </w:tcBorders>
            <w:vAlign w:val="center"/>
          </w:tcPr>
          <w:p w14:paraId="4A03E313">
            <w:pPr>
              <w:snapToGrid w:val="0"/>
              <w:jc w:val="center"/>
              <w:rPr>
                <w:bCs/>
                <w:sz w:val="18"/>
                <w:szCs w:val="18"/>
              </w:rPr>
            </w:pPr>
            <w:r>
              <w:rPr>
                <w:rFonts w:hint="eastAsia"/>
                <w:bCs/>
                <w:sz w:val="18"/>
                <w:szCs w:val="18"/>
              </w:rPr>
              <w:t>不及格</w:t>
            </w:r>
          </w:p>
        </w:tc>
      </w:tr>
      <w:tr w14:paraId="0CE8D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jc w:val="center"/>
        </w:trPr>
        <w:tc>
          <w:tcPr>
            <w:tcW w:w="597" w:type="pct"/>
            <w:tcBorders>
              <w:left w:val="nil"/>
            </w:tcBorders>
            <w:vAlign w:val="center"/>
          </w:tcPr>
          <w:p w14:paraId="06445E71">
            <w:pPr>
              <w:widowControl/>
              <w:snapToGrid w:val="0"/>
              <w:jc w:val="center"/>
              <w:rPr>
                <w:sz w:val="18"/>
                <w:szCs w:val="18"/>
              </w:rPr>
            </w:pPr>
            <w:r>
              <w:rPr>
                <w:rFonts w:hint="eastAsia" w:ascii="宋体" w:hAnsi="宋体"/>
                <w:sz w:val="18"/>
                <w:szCs w:val="18"/>
              </w:rPr>
              <w:t>设计任务完成深度（支撑训练目标</w:t>
            </w:r>
            <w:r>
              <w:rPr>
                <w:rFonts w:hint="eastAsia"/>
                <w:sz w:val="18"/>
                <w:szCs w:val="18"/>
              </w:rPr>
              <w:t>3</w:t>
            </w:r>
            <w:r>
              <w:rPr>
                <w:rFonts w:hint="eastAsia" w:ascii="宋体" w:hAnsi="宋体"/>
                <w:sz w:val="18"/>
                <w:szCs w:val="18"/>
              </w:rPr>
              <w:t>）</w:t>
            </w:r>
          </w:p>
        </w:tc>
        <w:tc>
          <w:tcPr>
            <w:tcW w:w="971" w:type="pct"/>
            <w:tcMar>
              <w:left w:w="28" w:type="dxa"/>
              <w:right w:w="28" w:type="dxa"/>
            </w:tcMar>
          </w:tcPr>
          <w:p w14:paraId="2FC431D2">
            <w:pPr>
              <w:autoSpaceDE w:val="0"/>
              <w:autoSpaceDN w:val="0"/>
              <w:ind w:right="105" w:rightChars="50"/>
              <w:rPr>
                <w:sz w:val="18"/>
                <w:szCs w:val="18"/>
              </w:rPr>
            </w:pPr>
            <w:r>
              <w:rPr>
                <w:rFonts w:hint="eastAsia" w:ascii="宋体" w:hAnsi="宋体"/>
                <w:sz w:val="18"/>
                <w:szCs w:val="18"/>
              </w:rPr>
              <w:t>设计任务完成度极高，展现出深刻的思考与创新能力，能够灵活运用前沿理论，跨学科融合自然流畅，方案独到且具备高度可行性。</w:t>
            </w:r>
          </w:p>
        </w:tc>
        <w:tc>
          <w:tcPr>
            <w:tcW w:w="992" w:type="pct"/>
            <w:tcMar>
              <w:left w:w="28" w:type="dxa"/>
              <w:right w:w="28" w:type="dxa"/>
            </w:tcMar>
          </w:tcPr>
          <w:p w14:paraId="1DD390F1">
            <w:pPr>
              <w:autoSpaceDE w:val="0"/>
              <w:autoSpaceDN w:val="0"/>
              <w:ind w:right="105" w:rightChars="50"/>
              <w:rPr>
                <w:sz w:val="18"/>
                <w:szCs w:val="18"/>
              </w:rPr>
            </w:pPr>
            <w:r>
              <w:rPr>
                <w:rFonts w:hint="eastAsia" w:ascii="宋体" w:hAnsi="宋体"/>
                <w:sz w:val="18"/>
                <w:szCs w:val="18"/>
              </w:rPr>
              <w:t>设计任务完成良好，有较深入的思考，能够较好地结合理论与实践，跨学科元素运用得当，方案具有一定的创新性和实施性。</w:t>
            </w:r>
          </w:p>
        </w:tc>
        <w:tc>
          <w:tcPr>
            <w:tcW w:w="852" w:type="pct"/>
            <w:tcMar>
              <w:left w:w="28" w:type="dxa"/>
              <w:right w:w="28" w:type="dxa"/>
            </w:tcMar>
          </w:tcPr>
          <w:p w14:paraId="1808CEAC">
            <w:pPr>
              <w:autoSpaceDE w:val="0"/>
              <w:autoSpaceDN w:val="0"/>
              <w:ind w:right="105" w:rightChars="50"/>
              <w:rPr>
                <w:sz w:val="18"/>
                <w:szCs w:val="18"/>
              </w:rPr>
            </w:pPr>
            <w:r>
              <w:rPr>
                <w:rFonts w:hint="eastAsia" w:ascii="宋体" w:hAnsi="宋体"/>
                <w:sz w:val="18"/>
                <w:szCs w:val="18"/>
              </w:rPr>
              <w:t>设计任务基本完成，对设计问题有一定理解，能运用所学知识，但跨学科融合不够深入，方案创新性有限，满足基本要求。</w:t>
            </w:r>
          </w:p>
        </w:tc>
        <w:tc>
          <w:tcPr>
            <w:tcW w:w="854" w:type="pct"/>
            <w:tcMar>
              <w:left w:w="28" w:type="dxa"/>
              <w:right w:w="28" w:type="dxa"/>
            </w:tcMar>
          </w:tcPr>
          <w:p w14:paraId="58CCF5E2">
            <w:pPr>
              <w:autoSpaceDE w:val="0"/>
              <w:autoSpaceDN w:val="0"/>
              <w:ind w:right="105" w:rightChars="50"/>
              <w:rPr>
                <w:sz w:val="18"/>
                <w:szCs w:val="18"/>
              </w:rPr>
            </w:pPr>
            <w:r>
              <w:rPr>
                <w:rFonts w:hint="eastAsia" w:ascii="宋体" w:hAnsi="宋体"/>
                <w:sz w:val="18"/>
                <w:szCs w:val="18"/>
              </w:rPr>
              <w:t>设计任务基本达成，理解设计问题但缺乏深度，理论与实践结合略显生硬，跨学科元素运用不足，方案实施性一般。</w:t>
            </w:r>
          </w:p>
        </w:tc>
        <w:tc>
          <w:tcPr>
            <w:tcW w:w="734" w:type="pct"/>
            <w:tcBorders>
              <w:right w:val="nil"/>
            </w:tcBorders>
            <w:tcMar>
              <w:left w:w="28" w:type="dxa"/>
              <w:right w:w="28" w:type="dxa"/>
            </w:tcMar>
          </w:tcPr>
          <w:p w14:paraId="30EED5D8">
            <w:pPr>
              <w:autoSpaceDE w:val="0"/>
              <w:autoSpaceDN w:val="0"/>
              <w:ind w:right="105" w:rightChars="50"/>
              <w:rPr>
                <w:sz w:val="18"/>
                <w:szCs w:val="18"/>
              </w:rPr>
            </w:pPr>
            <w:r>
              <w:rPr>
                <w:rFonts w:hint="eastAsia" w:ascii="宋体" w:hAnsi="宋体"/>
                <w:sz w:val="18"/>
                <w:szCs w:val="18"/>
              </w:rPr>
              <w:t>设计任务完成度低，缺乏基本的设计理解和深度思考，理论与实践脱节，跨学科融合缺失，方案缺乏可行性和创新性。</w:t>
            </w:r>
          </w:p>
        </w:tc>
      </w:tr>
      <w:tr w14:paraId="3E27A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597" w:type="pct"/>
            <w:tcBorders>
              <w:left w:val="nil"/>
            </w:tcBorders>
            <w:vAlign w:val="center"/>
          </w:tcPr>
          <w:p w14:paraId="0E565A1A">
            <w:pPr>
              <w:widowControl/>
              <w:snapToGrid w:val="0"/>
              <w:jc w:val="center"/>
              <w:rPr>
                <w:rFonts w:ascii="宋体" w:hAnsi="宋体"/>
                <w:sz w:val="18"/>
                <w:szCs w:val="18"/>
              </w:rPr>
            </w:pPr>
            <w:r>
              <w:rPr>
                <w:rFonts w:hint="eastAsia" w:ascii="宋体" w:hAnsi="宋体"/>
                <w:sz w:val="18"/>
                <w:szCs w:val="18"/>
              </w:rPr>
              <w:t>文本呈现与综合表达能力（支撑训练目标</w:t>
            </w:r>
            <w:r>
              <w:rPr>
                <w:rFonts w:hint="eastAsia"/>
                <w:sz w:val="18"/>
                <w:szCs w:val="18"/>
              </w:rPr>
              <w:t>3</w:t>
            </w:r>
            <w:r>
              <w:rPr>
                <w:rFonts w:hint="eastAsia" w:ascii="宋体" w:hAnsi="宋体"/>
                <w:sz w:val="18"/>
                <w:szCs w:val="18"/>
              </w:rPr>
              <w:t>、</w:t>
            </w:r>
            <w:r>
              <w:rPr>
                <w:rFonts w:hint="eastAsia"/>
                <w:sz w:val="18"/>
                <w:szCs w:val="18"/>
              </w:rPr>
              <w:t>4</w:t>
            </w:r>
            <w:r>
              <w:rPr>
                <w:rFonts w:hint="eastAsia" w:ascii="宋体" w:hAnsi="宋体"/>
                <w:sz w:val="18"/>
                <w:szCs w:val="18"/>
              </w:rPr>
              <w:t>）</w:t>
            </w:r>
          </w:p>
        </w:tc>
        <w:tc>
          <w:tcPr>
            <w:tcW w:w="971" w:type="pct"/>
            <w:tcMar>
              <w:left w:w="28" w:type="dxa"/>
              <w:right w:w="28" w:type="dxa"/>
            </w:tcMar>
          </w:tcPr>
          <w:p w14:paraId="4AB68269">
            <w:pPr>
              <w:autoSpaceDE w:val="0"/>
              <w:autoSpaceDN w:val="0"/>
              <w:ind w:right="105" w:rightChars="50"/>
              <w:rPr>
                <w:rFonts w:hint="eastAsia"/>
                <w:sz w:val="18"/>
                <w:szCs w:val="18"/>
              </w:rPr>
            </w:pPr>
            <w:r>
              <w:rPr>
                <w:rFonts w:hint="eastAsia" w:ascii="宋体" w:hAnsi="宋体"/>
                <w:sz w:val="18"/>
                <w:szCs w:val="18"/>
              </w:rPr>
              <w:t>文本条理清晰，逻辑严密，能够精准表达设计理念与跨学科思考，用词专业且富有感染力，综合呈现能力强，充分展现设计深度与广度。</w:t>
            </w:r>
          </w:p>
        </w:tc>
        <w:tc>
          <w:tcPr>
            <w:tcW w:w="992" w:type="pct"/>
            <w:tcMar>
              <w:left w:w="28" w:type="dxa"/>
              <w:right w:w="28" w:type="dxa"/>
            </w:tcMar>
          </w:tcPr>
          <w:p w14:paraId="0D8C2494">
            <w:pPr>
              <w:autoSpaceDE w:val="0"/>
              <w:autoSpaceDN w:val="0"/>
              <w:ind w:right="105" w:rightChars="50"/>
              <w:rPr>
                <w:sz w:val="18"/>
                <w:szCs w:val="18"/>
              </w:rPr>
            </w:pPr>
            <w:r>
              <w:rPr>
                <w:rFonts w:hint="eastAsia" w:ascii="宋体" w:hAnsi="宋体"/>
                <w:sz w:val="18"/>
                <w:szCs w:val="18"/>
              </w:rPr>
              <w:t>文本结构完整，表达清晰，能够较好地传达设计思路与跨学科融合点，用词准确，综合表达能力较强，设计内容表达充分。</w:t>
            </w:r>
          </w:p>
        </w:tc>
        <w:tc>
          <w:tcPr>
            <w:tcW w:w="852" w:type="pct"/>
            <w:tcMar>
              <w:left w:w="28" w:type="dxa"/>
              <w:right w:w="28" w:type="dxa"/>
            </w:tcMar>
          </w:tcPr>
          <w:p w14:paraId="2F21C799">
            <w:pPr>
              <w:autoSpaceDE w:val="0"/>
              <w:autoSpaceDN w:val="0"/>
              <w:ind w:right="105" w:rightChars="50"/>
              <w:rPr>
                <w:sz w:val="18"/>
                <w:szCs w:val="18"/>
              </w:rPr>
            </w:pPr>
            <w:r>
              <w:rPr>
                <w:rFonts w:hint="eastAsia" w:ascii="宋体" w:hAnsi="宋体"/>
                <w:sz w:val="18"/>
                <w:szCs w:val="18"/>
              </w:rPr>
              <w:t>文本基本完整，表达尚可，设计思路与跨学科元素有所体现，但表述略显平淡，综合表达能力一般，设计内容表达基本清晰。</w:t>
            </w:r>
          </w:p>
        </w:tc>
        <w:tc>
          <w:tcPr>
            <w:tcW w:w="854" w:type="pct"/>
            <w:tcMar>
              <w:left w:w="28" w:type="dxa"/>
              <w:right w:w="28" w:type="dxa"/>
            </w:tcMar>
          </w:tcPr>
          <w:p w14:paraId="7637DC84">
            <w:pPr>
              <w:autoSpaceDE w:val="0"/>
              <w:autoSpaceDN w:val="0"/>
              <w:ind w:right="105" w:rightChars="50"/>
              <w:rPr>
                <w:sz w:val="18"/>
                <w:szCs w:val="18"/>
              </w:rPr>
            </w:pPr>
            <w:r>
              <w:rPr>
                <w:rFonts w:hint="eastAsia" w:ascii="宋体" w:hAnsi="宋体"/>
                <w:sz w:val="18"/>
                <w:szCs w:val="18"/>
              </w:rPr>
              <w:t>文本结构略显松散，设计思路表达基本清晰，但跨学科融合表述不足，用词基本准确，综合表达能力有待提升，设计内容基本传达。</w:t>
            </w:r>
          </w:p>
        </w:tc>
        <w:tc>
          <w:tcPr>
            <w:tcW w:w="734" w:type="pct"/>
            <w:tcBorders>
              <w:right w:val="nil"/>
            </w:tcBorders>
            <w:tcMar>
              <w:left w:w="28" w:type="dxa"/>
              <w:right w:w="28" w:type="dxa"/>
            </w:tcMar>
          </w:tcPr>
          <w:p w14:paraId="59C78830">
            <w:pPr>
              <w:autoSpaceDE w:val="0"/>
              <w:autoSpaceDN w:val="0"/>
              <w:ind w:right="105" w:rightChars="50"/>
              <w:rPr>
                <w:sz w:val="18"/>
                <w:szCs w:val="18"/>
              </w:rPr>
            </w:pPr>
            <w:r>
              <w:rPr>
                <w:rFonts w:hint="eastAsia" w:ascii="宋体" w:hAnsi="宋体"/>
                <w:sz w:val="18"/>
                <w:szCs w:val="18"/>
              </w:rPr>
              <w:t>文本结构混乱，设计思路表达不清，缺乏跨学科融合的表达，用词不当，综合表达能力弱，设计内容难以准确传达。</w:t>
            </w:r>
          </w:p>
        </w:tc>
      </w:tr>
    </w:tbl>
    <w:p w14:paraId="74826998">
      <w:pPr>
        <w:pStyle w:val="12"/>
        <w:numPr>
          <w:ilvl w:val="0"/>
          <w:numId w:val="16"/>
        </w:numPr>
        <w:spacing w:line="400" w:lineRule="exact"/>
        <w:ind w:firstLine="480"/>
        <w:rPr>
          <w:rFonts w:ascii="黑体" w:hAnsi="黑体" w:eastAsia="黑体"/>
          <w:sz w:val="24"/>
          <w:szCs w:val="24"/>
        </w:rPr>
      </w:pPr>
      <w:r>
        <w:rPr>
          <w:rFonts w:hint="eastAsia" w:ascii="黑体" w:hAnsi="黑体" w:eastAsia="黑体"/>
          <w:sz w:val="24"/>
          <w:szCs w:val="24"/>
        </w:rPr>
        <w:t>说明</w:t>
      </w:r>
    </w:p>
    <w:p w14:paraId="55F65D8F">
      <w:pPr>
        <w:spacing w:line="276" w:lineRule="auto"/>
        <w:ind w:firstLine="420" w:firstLineChars="200"/>
        <w:rPr>
          <w:rFonts w:ascii="宋体"/>
        </w:rPr>
      </w:pPr>
      <w:r>
        <w:rPr>
          <w:rFonts w:hint="eastAsia" w:ascii="宋体"/>
        </w:rPr>
        <w:t>课程教学质量标准的变更应由课程负责人提出申请，经专业负责人审定、学院教学院长审批后，报教务部备案。本课程教学质量标准由承担此课程的主讲教师负责执行。</w:t>
      </w:r>
    </w:p>
    <w:p w14:paraId="24B9565D">
      <w:pPr>
        <w:spacing w:line="276" w:lineRule="auto"/>
        <w:ind w:firstLine="420" w:firstLineChars="200"/>
        <w:rPr>
          <w:szCs w:val="21"/>
        </w:rPr>
      </w:pPr>
    </w:p>
    <w:p w14:paraId="3675F28D">
      <w:pPr>
        <w:spacing w:line="400" w:lineRule="exact"/>
        <w:ind w:firstLine="5040" w:firstLineChars="2400"/>
        <w:jc w:val="right"/>
        <w:rPr>
          <w:rFonts w:ascii="宋体"/>
        </w:rPr>
      </w:pPr>
      <w:r>
        <w:rPr>
          <w:rFonts w:hint="eastAsia" w:ascii="宋体"/>
        </w:rPr>
        <w:t xml:space="preserve">制定者：李 </w:t>
      </w:r>
      <w:r>
        <w:rPr>
          <w:rFonts w:ascii="宋体"/>
        </w:rPr>
        <w:t xml:space="preserve"> </w:t>
      </w:r>
      <w:r>
        <w:rPr>
          <w:rFonts w:hint="eastAsia" w:ascii="宋体"/>
        </w:rPr>
        <w:t>成</w:t>
      </w:r>
    </w:p>
    <w:p w14:paraId="0B79F4AF">
      <w:pPr>
        <w:spacing w:line="400" w:lineRule="exact"/>
        <w:ind w:firstLine="5040" w:firstLineChars="2400"/>
        <w:jc w:val="right"/>
        <w:rPr>
          <w:rFonts w:ascii="宋体"/>
        </w:rPr>
      </w:pPr>
      <w:r>
        <w:rPr>
          <w:rFonts w:hint="eastAsia" w:ascii="宋体"/>
        </w:rPr>
        <w:t>审定者：朱文龙</w:t>
      </w:r>
    </w:p>
    <w:p w14:paraId="6B28853D">
      <w:pPr>
        <w:spacing w:line="400" w:lineRule="exact"/>
        <w:ind w:firstLine="5040" w:firstLineChars="2400"/>
        <w:jc w:val="right"/>
      </w:pPr>
      <w:r>
        <w:rPr>
          <w:rFonts w:hint="eastAsia"/>
        </w:rPr>
        <w:t xml:space="preserve">批准者：孙 </w:t>
      </w:r>
      <w:r>
        <w:t xml:space="preserve"> </w:t>
      </w:r>
      <w:r>
        <w:rPr>
          <w:rFonts w:hint="eastAsia"/>
        </w:rPr>
        <w:t>良</w:t>
      </w:r>
    </w:p>
    <w:p w14:paraId="2398EF28">
      <w:pPr>
        <w:spacing w:line="400" w:lineRule="exact"/>
        <w:jc w:val="left"/>
        <w:rPr>
          <w:sz w:val="28"/>
        </w:rPr>
      </w:pPr>
    </w:p>
    <w:p w14:paraId="2D426896">
      <w:pPr>
        <w:rPr>
          <w:rFonts w:hint="default"/>
          <w:lang w:val="en-US" w:eastAsia="zh-CN"/>
        </w:rPr>
      </w:pPr>
    </w:p>
    <w:p w14:paraId="2F8E2F0A">
      <w:pPr>
        <w:rPr>
          <w:rFonts w:hint="default"/>
          <w:lang w:val="en-US" w:eastAsia="zh-CN"/>
        </w:rPr>
      </w:pPr>
    </w:p>
    <w:p w14:paraId="5680118A">
      <w:pPr>
        <w:rPr>
          <w:rFonts w:hint="default"/>
          <w:lang w:val="en-US" w:eastAsia="zh-CN"/>
        </w:rPr>
      </w:pPr>
    </w:p>
    <w:p w14:paraId="79E0D4E3">
      <w:pPr>
        <w:rPr>
          <w:rFonts w:hint="default"/>
          <w:lang w:val="en-US" w:eastAsia="zh-CN"/>
        </w:rPr>
      </w:pPr>
    </w:p>
    <w:p w14:paraId="2FE416DB">
      <w:pPr>
        <w:rPr>
          <w:rFonts w:hint="default"/>
          <w:lang w:val="en-US" w:eastAsia="zh-CN"/>
        </w:rPr>
      </w:pPr>
    </w:p>
    <w:p w14:paraId="12F267DC">
      <w:pPr>
        <w:rPr>
          <w:rFonts w:hint="default"/>
          <w:lang w:val="en-US" w:eastAsia="zh-CN"/>
        </w:rPr>
      </w:pPr>
    </w:p>
    <w:p w14:paraId="1D4ADC09">
      <w:pPr>
        <w:rPr>
          <w:rFonts w:hint="default"/>
          <w:lang w:val="en-US" w:eastAsia="zh-CN"/>
        </w:rPr>
      </w:pPr>
    </w:p>
    <w:p w14:paraId="60DDE413">
      <w:pPr>
        <w:rPr>
          <w:rFonts w:hint="default"/>
          <w:lang w:val="en-US" w:eastAsia="zh-CN"/>
        </w:rPr>
      </w:pPr>
    </w:p>
    <w:p w14:paraId="2BA563F4">
      <w:pPr>
        <w:rPr>
          <w:rFonts w:hint="default"/>
          <w:lang w:val="en-US" w:eastAsia="zh-CN"/>
        </w:rPr>
      </w:pPr>
    </w:p>
    <w:p w14:paraId="39B3C19C">
      <w:pPr>
        <w:pStyle w:val="2"/>
        <w:bidi w:val="0"/>
        <w:rPr>
          <w:rFonts w:hint="default"/>
          <w:lang w:val="en-US" w:eastAsia="zh-CN"/>
        </w:rPr>
      </w:pPr>
    </w:p>
    <w:sectPr>
      <w:pgSz w:w="11906" w:h="16838"/>
      <w:pgMar w:top="1588" w:right="1588" w:bottom="1588"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新魏">
    <w:altName w:val="宋体"/>
    <w:panose1 w:val="0201080004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Helvetica Neue">
    <w:altName w:val="Sylfaen"/>
    <w:panose1 w:val="02000503000000020004"/>
    <w:charset w:val="00"/>
    <w:family w:val="auto"/>
    <w:pitch w:val="default"/>
    <w:sig w:usb0="00000000" w:usb1="00000000" w:usb2="00000010" w:usb3="00000000" w:csb0="00000001" w:csb1="00000000"/>
  </w:font>
  <w:font w:name="Sylfaen">
    <w:panose1 w:val="010A0502050306030303"/>
    <w:charset w:val="00"/>
    <w:family w:val="auto"/>
    <w:pitch w:val="default"/>
    <w:sig w:usb0="04000687" w:usb1="00000000" w:usb2="00000000" w:usb3="00000000" w:csb0="2000009F" w:csb1="0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3AF92">
    <w:pPr>
      <w:pStyle w:val="4"/>
      <w:rPr>
        <w:rStyle w:val="10"/>
      </w:rPr>
    </w:pPr>
    <w:r>
      <w:rPr>
        <w:rStyle w:val="10"/>
      </w:rPr>
      <w:fldChar w:fldCharType="begin"/>
    </w:r>
    <w:r>
      <w:rPr>
        <w:rStyle w:val="10"/>
      </w:rPr>
      <w:instrText xml:space="preserve">PAGE  </w:instrText>
    </w:r>
    <w:r>
      <w:rPr>
        <w:rStyle w:val="10"/>
      </w:rPr>
      <w:fldChar w:fldCharType="end"/>
    </w:r>
  </w:p>
  <w:p w14:paraId="686BBAEA">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25270E"/>
    <w:multiLevelType w:val="singleLevel"/>
    <w:tmpl w:val="B725270E"/>
    <w:lvl w:ilvl="0" w:tentative="0">
      <w:start w:val="1"/>
      <w:numFmt w:val="decimal"/>
      <w:lvlText w:val="%1."/>
      <w:lvlJc w:val="left"/>
      <w:pPr>
        <w:tabs>
          <w:tab w:val="left" w:pos="312"/>
        </w:tabs>
      </w:pPr>
    </w:lvl>
  </w:abstractNum>
  <w:abstractNum w:abstractNumId="1">
    <w:nsid w:val="CF756C21"/>
    <w:multiLevelType w:val="singleLevel"/>
    <w:tmpl w:val="CF756C21"/>
    <w:lvl w:ilvl="0" w:tentative="0">
      <w:start w:val="7"/>
      <w:numFmt w:val="chineseCounting"/>
      <w:suff w:val="nothing"/>
      <w:lvlText w:val="%1、"/>
      <w:lvlJc w:val="left"/>
      <w:rPr>
        <w:rFonts w:hint="eastAsia"/>
      </w:rPr>
    </w:lvl>
  </w:abstractNum>
  <w:abstractNum w:abstractNumId="2">
    <w:nsid w:val="D2E4A1C1"/>
    <w:multiLevelType w:val="singleLevel"/>
    <w:tmpl w:val="D2E4A1C1"/>
    <w:lvl w:ilvl="0" w:tentative="0">
      <w:start w:val="2"/>
      <w:numFmt w:val="chineseCounting"/>
      <w:suff w:val="space"/>
      <w:lvlText w:val="%1、"/>
      <w:lvlJc w:val="left"/>
      <w:rPr>
        <w:rFonts w:hint="eastAsia"/>
      </w:rPr>
    </w:lvl>
  </w:abstractNum>
  <w:abstractNum w:abstractNumId="3">
    <w:nsid w:val="DD1415E5"/>
    <w:multiLevelType w:val="singleLevel"/>
    <w:tmpl w:val="DD1415E5"/>
    <w:lvl w:ilvl="0" w:tentative="0">
      <w:start w:val="1"/>
      <w:numFmt w:val="decimal"/>
      <w:lvlText w:val="%1."/>
      <w:lvlJc w:val="left"/>
      <w:pPr>
        <w:tabs>
          <w:tab w:val="left" w:pos="312"/>
        </w:tabs>
      </w:pPr>
    </w:lvl>
  </w:abstractNum>
  <w:abstractNum w:abstractNumId="4">
    <w:nsid w:val="08A26182"/>
    <w:multiLevelType w:val="multilevel"/>
    <w:tmpl w:val="08A2618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0946B635"/>
    <w:multiLevelType w:val="singleLevel"/>
    <w:tmpl w:val="0946B635"/>
    <w:lvl w:ilvl="0" w:tentative="0">
      <w:start w:val="2"/>
      <w:numFmt w:val="decimal"/>
      <w:suff w:val="space"/>
      <w:lvlText w:val="%1."/>
      <w:lvlJc w:val="left"/>
    </w:lvl>
  </w:abstractNum>
  <w:abstractNum w:abstractNumId="6">
    <w:nsid w:val="0DC1582D"/>
    <w:multiLevelType w:val="multilevel"/>
    <w:tmpl w:val="0DC1582D"/>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10857BCB"/>
    <w:multiLevelType w:val="multilevel"/>
    <w:tmpl w:val="10857BC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1462186D"/>
    <w:multiLevelType w:val="multilevel"/>
    <w:tmpl w:val="1462186D"/>
    <w:lvl w:ilvl="0" w:tentative="0">
      <w:start w:val="1"/>
      <w:numFmt w:val="decimal"/>
      <w:lvlText w:val="%1."/>
      <w:lvlJc w:val="left"/>
      <w:pPr>
        <w:ind w:left="360" w:hanging="360"/>
      </w:pPr>
      <w:rPr>
        <w:rFonts w:hint="default" w:ascii="Times New Roman" w:hAnsi="Times New Roman"/>
        <w:color w:val="00000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162C4E31"/>
    <w:multiLevelType w:val="multilevel"/>
    <w:tmpl w:val="162C4E31"/>
    <w:lvl w:ilvl="0" w:tentative="0">
      <w:start w:val="1"/>
      <w:numFmt w:val="decimal"/>
      <w:lvlText w:val="%1."/>
      <w:lvlJc w:val="left"/>
      <w:pPr>
        <w:ind w:left="842" w:hanging="420"/>
      </w:p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abstractNum w:abstractNumId="10">
    <w:nsid w:val="19835F2B"/>
    <w:multiLevelType w:val="multilevel"/>
    <w:tmpl w:val="19835F2B"/>
    <w:lvl w:ilvl="0" w:tentative="0">
      <w:start w:val="1"/>
      <w:numFmt w:val="decimal"/>
      <w:lvlText w:val="%1."/>
      <w:lvlJc w:val="left"/>
      <w:pPr>
        <w:ind w:left="780" w:hanging="360"/>
      </w:pPr>
      <w:rPr>
        <w:rFonts w:hint="default"/>
        <w:b/>
        <w:i w:val="0"/>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1DD65518"/>
    <w:multiLevelType w:val="multilevel"/>
    <w:tmpl w:val="1DD65518"/>
    <w:lvl w:ilvl="0" w:tentative="0">
      <w:start w:val="1"/>
      <w:numFmt w:val="decimalEnclosedCircle"/>
      <w:lvlText w:val="%1"/>
      <w:lvlJc w:val="left"/>
      <w:pPr>
        <w:ind w:left="780" w:hanging="360"/>
      </w:pPr>
      <w:rPr>
        <w:rFonts w:hint="default" w:hAnsi="宋体" w:cs="宋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1EB1283F"/>
    <w:multiLevelType w:val="multilevel"/>
    <w:tmpl w:val="1EB1283F"/>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21ED2B5B"/>
    <w:multiLevelType w:val="multilevel"/>
    <w:tmpl w:val="21ED2B5B"/>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301017BE"/>
    <w:multiLevelType w:val="multilevel"/>
    <w:tmpl w:val="301017BE"/>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302D6ADE"/>
    <w:multiLevelType w:val="multilevel"/>
    <w:tmpl w:val="302D6AD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503B2472"/>
    <w:multiLevelType w:val="multilevel"/>
    <w:tmpl w:val="503B2472"/>
    <w:lvl w:ilvl="0" w:tentative="0">
      <w:start w:val="1"/>
      <w:numFmt w:val="decimal"/>
      <w:lvlText w:val="%1."/>
      <w:lvlJc w:val="left"/>
      <w:pPr>
        <w:ind w:left="842" w:hanging="420"/>
      </w:p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abstractNum w:abstractNumId="17">
    <w:nsid w:val="5FF91BC3"/>
    <w:multiLevelType w:val="multilevel"/>
    <w:tmpl w:val="5FF91BC3"/>
    <w:lvl w:ilvl="0" w:tentative="0">
      <w:start w:val="1"/>
      <w:numFmt w:val="decimal"/>
      <w:lvlText w:val="%1、"/>
      <w:lvlJc w:val="left"/>
      <w:pPr>
        <w:ind w:left="720" w:hanging="360"/>
      </w:pPr>
      <w:rPr>
        <w:rFonts w:hint="default" w:ascii="Times New Roman" w:hAnsi="Times New Roman"/>
        <w:color w:val="000000"/>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8">
    <w:nsid w:val="74FB211D"/>
    <w:multiLevelType w:val="multilevel"/>
    <w:tmpl w:val="74FB211D"/>
    <w:lvl w:ilvl="0" w:tentative="0">
      <w:start w:val="1"/>
      <w:numFmt w:val="decimal"/>
      <w:lvlText w:val="%1."/>
      <w:lvlJc w:val="left"/>
      <w:pPr>
        <w:ind w:left="780" w:hanging="360"/>
      </w:pPr>
      <w:rPr>
        <w:rFonts w:hint="default"/>
        <w:b/>
        <w:i w:val="0"/>
        <w:color w:val="auto"/>
        <w:sz w:val="21"/>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9">
    <w:nsid w:val="7F815632"/>
    <w:multiLevelType w:val="multilevel"/>
    <w:tmpl w:val="7F815632"/>
    <w:lvl w:ilvl="0" w:tentative="0">
      <w:start w:val="6"/>
      <w:numFmt w:val="japaneseCounting"/>
      <w:lvlText w:val="%1、"/>
      <w:lvlJc w:val="left"/>
      <w:pPr>
        <w:ind w:left="900" w:hanging="480"/>
      </w:pPr>
      <w:rPr>
        <w:rFonts w:hint="default" w:ascii="黑体" w:hAnsi="黑体" w:eastAsia="黑体"/>
        <w:sz w:val="24"/>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num w:numId="1">
    <w:abstractNumId w:val="18"/>
  </w:num>
  <w:num w:numId="2">
    <w:abstractNumId w:val="8"/>
  </w:num>
  <w:num w:numId="3">
    <w:abstractNumId w:val="10"/>
  </w:num>
  <w:num w:numId="4">
    <w:abstractNumId w:val="5"/>
  </w:num>
  <w:num w:numId="5">
    <w:abstractNumId w:val="16"/>
  </w:num>
  <w:num w:numId="6">
    <w:abstractNumId w:val="6"/>
  </w:num>
  <w:num w:numId="7">
    <w:abstractNumId w:val="13"/>
  </w:num>
  <w:num w:numId="8">
    <w:abstractNumId w:val="11"/>
  </w:num>
  <w:num w:numId="9">
    <w:abstractNumId w:val="17"/>
  </w:num>
  <w:num w:numId="10">
    <w:abstractNumId w:val="19"/>
  </w:num>
  <w:num w:numId="11">
    <w:abstractNumId w:val="12"/>
  </w:num>
  <w:num w:numId="12">
    <w:abstractNumId w:val="4"/>
  </w:num>
  <w:num w:numId="13">
    <w:abstractNumId w:val="7"/>
  </w:num>
  <w:num w:numId="14">
    <w:abstractNumId w:val="9"/>
  </w:num>
  <w:num w:numId="15">
    <w:abstractNumId w:val="15"/>
  </w:num>
  <w:num w:numId="16">
    <w:abstractNumId w:val="1"/>
  </w:num>
  <w:num w:numId="17">
    <w:abstractNumId w:val="2"/>
  </w:num>
  <w:num w:numId="18">
    <w:abstractNumId w:val="0"/>
  </w:num>
  <w:num w:numId="19">
    <w:abstractNumId w:val="3"/>
  </w:num>
  <w:num w:numId="20">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A03FF"/>
    <w:rsid w:val="0053518A"/>
    <w:rsid w:val="01C34939"/>
    <w:rsid w:val="02577132"/>
    <w:rsid w:val="03664F47"/>
    <w:rsid w:val="0383240D"/>
    <w:rsid w:val="08FE0D7F"/>
    <w:rsid w:val="09772BD9"/>
    <w:rsid w:val="0A3E54A5"/>
    <w:rsid w:val="0A516F86"/>
    <w:rsid w:val="0A981059"/>
    <w:rsid w:val="0BD70BD0"/>
    <w:rsid w:val="0D8407A6"/>
    <w:rsid w:val="0F772EC6"/>
    <w:rsid w:val="0F9B0EE8"/>
    <w:rsid w:val="14834D35"/>
    <w:rsid w:val="14866E4C"/>
    <w:rsid w:val="14A168E7"/>
    <w:rsid w:val="150D2643"/>
    <w:rsid w:val="15E22455"/>
    <w:rsid w:val="15FB142D"/>
    <w:rsid w:val="1A1F69B1"/>
    <w:rsid w:val="1AC76DF0"/>
    <w:rsid w:val="1C5D5C5E"/>
    <w:rsid w:val="1CD145B6"/>
    <w:rsid w:val="1EE2069D"/>
    <w:rsid w:val="2031368A"/>
    <w:rsid w:val="20B67D4D"/>
    <w:rsid w:val="21E23A88"/>
    <w:rsid w:val="23DF1A1B"/>
    <w:rsid w:val="249064A5"/>
    <w:rsid w:val="2661634B"/>
    <w:rsid w:val="275854B9"/>
    <w:rsid w:val="28AC2F62"/>
    <w:rsid w:val="28EC55EB"/>
    <w:rsid w:val="28FB2A87"/>
    <w:rsid w:val="2BFF463C"/>
    <w:rsid w:val="2CD812B0"/>
    <w:rsid w:val="2D960FD0"/>
    <w:rsid w:val="2DAF3E40"/>
    <w:rsid w:val="2F6173BC"/>
    <w:rsid w:val="2F697244"/>
    <w:rsid w:val="2F6A44C2"/>
    <w:rsid w:val="2FF65D56"/>
    <w:rsid w:val="309B3588"/>
    <w:rsid w:val="3106646D"/>
    <w:rsid w:val="31486DB5"/>
    <w:rsid w:val="31501496"/>
    <w:rsid w:val="32293CB0"/>
    <w:rsid w:val="33CF4883"/>
    <w:rsid w:val="347F6565"/>
    <w:rsid w:val="356C533B"/>
    <w:rsid w:val="35BC17F0"/>
    <w:rsid w:val="36EA63AA"/>
    <w:rsid w:val="38211E89"/>
    <w:rsid w:val="383E7EED"/>
    <w:rsid w:val="38686BC5"/>
    <w:rsid w:val="39DD11A6"/>
    <w:rsid w:val="3A843EB6"/>
    <w:rsid w:val="3AA65C91"/>
    <w:rsid w:val="3C294F12"/>
    <w:rsid w:val="3D2860FD"/>
    <w:rsid w:val="3E13107E"/>
    <w:rsid w:val="417D62D7"/>
    <w:rsid w:val="43D27A55"/>
    <w:rsid w:val="47B0504B"/>
    <w:rsid w:val="47DF7F53"/>
    <w:rsid w:val="4957464A"/>
    <w:rsid w:val="4B3C4B0D"/>
    <w:rsid w:val="4B8137BE"/>
    <w:rsid w:val="4CA87F80"/>
    <w:rsid w:val="4E0D453F"/>
    <w:rsid w:val="52F21FDA"/>
    <w:rsid w:val="541561A0"/>
    <w:rsid w:val="550F0DC7"/>
    <w:rsid w:val="57DB745C"/>
    <w:rsid w:val="58DE502E"/>
    <w:rsid w:val="5919648E"/>
    <w:rsid w:val="59B30532"/>
    <w:rsid w:val="5A187989"/>
    <w:rsid w:val="5A530D01"/>
    <w:rsid w:val="5C1E5B4F"/>
    <w:rsid w:val="5CBF10FA"/>
    <w:rsid w:val="5D221689"/>
    <w:rsid w:val="5DEB095A"/>
    <w:rsid w:val="6220088D"/>
    <w:rsid w:val="64F46001"/>
    <w:rsid w:val="66A32E79"/>
    <w:rsid w:val="67446219"/>
    <w:rsid w:val="677F7E04"/>
    <w:rsid w:val="67B101D9"/>
    <w:rsid w:val="688C5948"/>
    <w:rsid w:val="69EC54F9"/>
    <w:rsid w:val="6CFB6EE3"/>
    <w:rsid w:val="6DA8604A"/>
    <w:rsid w:val="72730565"/>
    <w:rsid w:val="735E18C5"/>
    <w:rsid w:val="73927EC3"/>
    <w:rsid w:val="73B44AF9"/>
    <w:rsid w:val="74732A9E"/>
    <w:rsid w:val="74884070"/>
    <w:rsid w:val="74DA0D6F"/>
    <w:rsid w:val="76361484"/>
    <w:rsid w:val="77894387"/>
    <w:rsid w:val="77A2369A"/>
    <w:rsid w:val="78175E36"/>
    <w:rsid w:val="781D0435"/>
    <w:rsid w:val="7A566959"/>
    <w:rsid w:val="7AA53BCD"/>
    <w:rsid w:val="7AE2272C"/>
    <w:rsid w:val="7DE60785"/>
    <w:rsid w:val="7F1F0257"/>
    <w:rsid w:val="7F922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276" w:lineRule="auto"/>
      <w:jc w:val="left"/>
      <w:outlineLvl w:val="0"/>
    </w:pPr>
    <w:rPr>
      <w:rFonts w:ascii="黑体" w:hAnsi="黑体" w:eastAsia="黑体"/>
      <w:bCs/>
      <w:kern w:val="44"/>
      <w:sz w:val="24"/>
      <w:szCs w:val="44"/>
    </w:rPr>
  </w:style>
  <w:style w:type="paragraph" w:styleId="3">
    <w:name w:val="heading 2"/>
    <w:basedOn w:val="1"/>
    <w:next w:val="1"/>
    <w:unhideWhenUsed/>
    <w:qFormat/>
    <w:uiPriority w:val="0"/>
    <w:pPr>
      <w:keepNext/>
      <w:keepLines/>
      <w:spacing w:before="260" w:beforeLines="0" w:beforeAutospacing="0" w:after="260" w:afterLines="0" w:afterAutospacing="0" w:line="240" w:lineRule="auto"/>
      <w:jc w:val="center"/>
      <w:outlineLvl w:val="1"/>
    </w:pPr>
    <w:rPr>
      <w:rFonts w:ascii="Arial" w:hAnsi="Arial" w:eastAsia="宋体"/>
      <w:b/>
      <w:sz w:val="28"/>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toc 1"/>
    <w:basedOn w:val="1"/>
    <w:next w:val="1"/>
    <w:uiPriority w:val="0"/>
  </w:style>
  <w:style w:type="paragraph" w:styleId="6">
    <w:name w:val="toc 2"/>
    <w:basedOn w:val="1"/>
    <w:next w:val="1"/>
    <w:uiPriority w:val="0"/>
    <w:pPr>
      <w:ind w:left="420" w:leftChars="200"/>
    </w:p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unhideWhenUsed/>
    <w:qFormat/>
    <w:uiPriority w:val="99"/>
  </w:style>
  <w:style w:type="character" w:styleId="11">
    <w:name w:val="Hyperlink"/>
    <w:unhideWhenUsed/>
    <w:qFormat/>
    <w:uiPriority w:val="99"/>
    <w:rPr>
      <w:color w:val="0000FF"/>
      <w:u w:val="single"/>
    </w:rPr>
  </w:style>
  <w:style w:type="paragraph" w:customStyle="1" w:styleId="12">
    <w:name w:val="List Paragraph"/>
    <w:basedOn w:val="1"/>
    <w:qFormat/>
    <w:uiPriority w:val="0"/>
    <w:pPr>
      <w:ind w:firstLine="420" w:firstLineChars="200"/>
    </w:pPr>
  </w:style>
  <w:style w:type="paragraph" w:customStyle="1" w:styleId="13">
    <w:name w:val="xl73"/>
    <w:basedOn w:val="1"/>
    <w:qFormat/>
    <w:uiPriority w:val="0"/>
    <w:pPr>
      <w:widowControl/>
      <w:pBdr>
        <w:bottom w:val="single" w:color="auto" w:sz="4" w:space="0"/>
        <w:right w:val="single" w:color="auto" w:sz="4" w:space="0"/>
      </w:pBdr>
      <w:adjustRightInd/>
      <w:spacing w:before="100" w:beforeAutospacing="1" w:after="100" w:afterAutospacing="1" w:line="240" w:lineRule="auto"/>
      <w:jc w:val="center"/>
      <w:textAlignment w:val="center"/>
    </w:pPr>
    <w:rPr>
      <w:rFonts w:ascii="Arial Unicode MS" w:hAnsi="Arial Unicode MS" w:cs="Arial Unicode MS"/>
      <w:szCs w:val="21"/>
    </w:rPr>
  </w:style>
  <w:style w:type="paragraph" w:customStyle="1" w:styleId="14">
    <w:name w:val="列表段落2"/>
    <w:basedOn w:val="1"/>
    <w:qFormat/>
    <w:uiPriority w:val="0"/>
    <w:pPr>
      <w:ind w:firstLine="420" w:firstLineChars="200"/>
    </w:pPr>
  </w:style>
  <w:style w:type="paragraph" w:customStyle="1" w:styleId="15">
    <w:name w:val="列表段落1"/>
    <w:basedOn w:val="1"/>
    <w:qFormat/>
    <w:uiPriority w:val="0"/>
    <w:pPr>
      <w:ind w:firstLine="420" w:firstLineChars="200"/>
    </w:pPr>
  </w:style>
  <w:style w:type="paragraph" w:customStyle="1" w:styleId="16">
    <w:name w:val="List Paragraph1"/>
    <w:basedOn w:val="1"/>
    <w:qFormat/>
    <w:uiPriority w:val="0"/>
    <w:pPr>
      <w:ind w:firstLine="420" w:firstLineChars="200"/>
    </w:pPr>
  </w:style>
  <w:style w:type="paragraph" w:customStyle="1" w:styleId="17">
    <w:name w:val="_Style 15"/>
    <w:basedOn w:val="1"/>
    <w:next w:val="12"/>
    <w:qFormat/>
    <w:uiPriority w:val="99"/>
    <w:pPr>
      <w:spacing w:line="312" w:lineRule="atLeast"/>
      <w:jc w:val="both"/>
    </w:pPr>
  </w:style>
  <w:style w:type="paragraph" w:customStyle="1" w:styleId="18">
    <w:name w:val="列出段落11"/>
    <w:basedOn w:val="1"/>
    <w:qFormat/>
    <w:uiPriority w:val="0"/>
    <w:pPr>
      <w:spacing w:line="312" w:lineRule="atLeast"/>
      <w:jc w:val="both"/>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169</Pages>
  <Words>2246</Words>
  <Characters>2692</Characters>
  <Lines>0</Lines>
  <Paragraphs>0</Paragraphs>
  <TotalTime>2</TotalTime>
  <ScaleCrop>false</ScaleCrop>
  <LinksUpToDate>false</LinksUpToDate>
  <CharactersWithSpaces>2789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2025-03-03T14:53:00Z</dcterms:created>
  <dc:creator>Administrator</dc:creator>
  <cp:lastModifiedBy>同蕾同</cp:lastModifiedBy>
  <dcterms:modified xsi:type="dcterms:W3CDTF">2025-03-03T16:57:02Z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eyJoZGlkIjoiM2ViZjQ1ZjU2ODdjMjQzZTJmOGVmYTgyZGI1YmU1ZmMiLCJ1c2VySWQiOiI1NjEwODQ1NjYifQ==</vt:lpwstr>
  </property>
  <property fmtid="{D5CDD505-2E9C-101B-9397-08002B2CF9AE}" pid="4" name="ICV">
    <vt:lpwstr>7B8D3FB0F03A476C9F11F263C80B2EE1_12</vt:lpwstr>
  </property>
</Properties>
</file>